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F66F8">
      <w:pPr>
        <w:spacing w:line="720" w:lineRule="auto"/>
        <w:jc w:val="center"/>
        <w:rPr>
          <w:rFonts w:hint="eastAsia" w:eastAsia="黑体"/>
          <w:b/>
          <w:sz w:val="48"/>
          <w:szCs w:val="48"/>
        </w:rPr>
      </w:pPr>
      <w:bookmarkStart w:id="227" w:name="_GoBack"/>
      <w:bookmarkEnd w:id="227"/>
    </w:p>
    <w:p w14:paraId="00BEC382">
      <w:pPr>
        <w:spacing w:line="720" w:lineRule="auto"/>
        <w:jc w:val="center"/>
        <w:rPr>
          <w:rFonts w:eastAsia="黑体"/>
          <w:b/>
          <w:sz w:val="48"/>
          <w:szCs w:val="48"/>
        </w:rPr>
      </w:pPr>
    </w:p>
    <w:p w14:paraId="4DEBAEC5">
      <w:pPr>
        <w:spacing w:line="720" w:lineRule="auto"/>
        <w:jc w:val="center"/>
        <w:rPr>
          <w:rFonts w:hint="eastAsia" w:eastAsia="黑体"/>
          <w:b/>
          <w:sz w:val="48"/>
          <w:szCs w:val="48"/>
        </w:rPr>
      </w:pPr>
      <w:r>
        <w:rPr>
          <w:rFonts w:hint="eastAsia" w:eastAsia="黑体"/>
          <w:b/>
          <w:sz w:val="48"/>
          <w:szCs w:val="48"/>
        </w:rPr>
        <w:t>精华制药集团南通有限公司</w:t>
      </w:r>
    </w:p>
    <w:p w14:paraId="5ED5E24B">
      <w:pPr>
        <w:spacing w:before="100" w:beforeAutospacing="1" w:after="100" w:afterAutospacing="1" w:line="360" w:lineRule="auto"/>
        <w:jc w:val="center"/>
        <w:rPr>
          <w:rFonts w:eastAsia="黑体"/>
          <w:b/>
          <w:kern w:val="0"/>
          <w:sz w:val="52"/>
          <w:szCs w:val="52"/>
        </w:rPr>
      </w:pPr>
      <w:r>
        <w:rPr>
          <w:rFonts w:hint="eastAsia" w:eastAsia="黑体"/>
          <w:b/>
          <w:sz w:val="36"/>
          <w:szCs w:val="36"/>
        </w:rPr>
        <w:t>年产40吨利托那韦、60吨琥布宗原料药建设项目</w:t>
      </w:r>
    </w:p>
    <w:p w14:paraId="16A36075">
      <w:pPr>
        <w:spacing w:before="100" w:beforeAutospacing="1" w:after="100" w:afterAutospacing="1" w:line="360" w:lineRule="auto"/>
        <w:jc w:val="center"/>
        <w:rPr>
          <w:rFonts w:eastAsia="黑体"/>
          <w:b/>
          <w:kern w:val="0"/>
          <w:sz w:val="52"/>
          <w:szCs w:val="52"/>
        </w:rPr>
      </w:pPr>
      <w:r>
        <w:rPr>
          <w:rFonts w:eastAsia="黑体"/>
          <w:b/>
          <w:kern w:val="0"/>
          <w:sz w:val="52"/>
          <w:szCs w:val="52"/>
        </w:rPr>
        <w:t>试生产方案</w:t>
      </w:r>
    </w:p>
    <w:p w14:paraId="2AD1D127">
      <w:pPr>
        <w:spacing w:before="100" w:beforeAutospacing="1" w:after="100" w:afterAutospacing="1" w:line="360" w:lineRule="auto"/>
        <w:jc w:val="center"/>
        <w:rPr>
          <w:rFonts w:eastAsia="黑体"/>
          <w:b/>
          <w:kern w:val="0"/>
          <w:sz w:val="52"/>
          <w:szCs w:val="52"/>
        </w:rPr>
      </w:pPr>
    </w:p>
    <w:p w14:paraId="7B4E578A">
      <w:pPr>
        <w:snapToGrid w:val="0"/>
        <w:spacing w:before="100" w:beforeAutospacing="1" w:after="100" w:afterAutospacing="1" w:line="360" w:lineRule="auto"/>
        <w:ind w:firstLine="1920" w:firstLineChars="400"/>
        <w:rPr>
          <w:rFonts w:hint="eastAsia" w:eastAsia="黑体"/>
          <w:b/>
          <w:kern w:val="0"/>
          <w:sz w:val="48"/>
          <w:szCs w:val="48"/>
        </w:rPr>
      </w:pPr>
      <w:r>
        <w:rPr>
          <w:rFonts w:hint="eastAsia" w:eastAsia="黑体"/>
          <w:b/>
          <w:kern w:val="0"/>
          <w:sz w:val="48"/>
          <w:szCs w:val="48"/>
        </w:rPr>
        <w:t>编制：</w:t>
      </w:r>
    </w:p>
    <w:p w14:paraId="04D28209">
      <w:pPr>
        <w:snapToGrid w:val="0"/>
        <w:spacing w:before="100" w:beforeAutospacing="1" w:after="100" w:afterAutospacing="1" w:line="360" w:lineRule="auto"/>
        <w:ind w:firstLine="1920" w:firstLineChars="400"/>
        <w:rPr>
          <w:rFonts w:hint="eastAsia" w:eastAsia="黑体"/>
          <w:b/>
          <w:kern w:val="0"/>
          <w:sz w:val="48"/>
          <w:szCs w:val="48"/>
        </w:rPr>
      </w:pPr>
      <w:r>
        <w:rPr>
          <w:rFonts w:hint="eastAsia" w:eastAsia="黑体"/>
          <w:b/>
          <w:kern w:val="0"/>
          <w:sz w:val="48"/>
          <w:szCs w:val="48"/>
        </w:rPr>
        <w:t>审核：</w:t>
      </w:r>
    </w:p>
    <w:p w14:paraId="757BFD54">
      <w:pPr>
        <w:snapToGrid w:val="0"/>
        <w:spacing w:before="100" w:beforeAutospacing="1" w:after="100" w:afterAutospacing="1" w:line="360" w:lineRule="auto"/>
        <w:ind w:firstLine="1920" w:firstLineChars="400"/>
        <w:rPr>
          <w:rFonts w:hint="eastAsia" w:eastAsia="黑体"/>
          <w:b/>
          <w:kern w:val="0"/>
          <w:sz w:val="48"/>
          <w:szCs w:val="48"/>
        </w:rPr>
      </w:pPr>
      <w:r>
        <w:rPr>
          <w:rFonts w:hint="eastAsia" w:eastAsia="黑体"/>
          <w:b/>
          <w:kern w:val="0"/>
          <w:sz w:val="48"/>
          <w:szCs w:val="48"/>
        </w:rPr>
        <w:t>批准:</w:t>
      </w:r>
    </w:p>
    <w:p w14:paraId="5C0568B1">
      <w:pPr>
        <w:snapToGrid w:val="0"/>
        <w:spacing w:before="100" w:beforeAutospacing="1" w:after="100" w:afterAutospacing="1" w:line="360" w:lineRule="auto"/>
        <w:rPr>
          <w:rFonts w:hint="eastAsia" w:eastAsia="黑体"/>
          <w:b/>
          <w:kern w:val="0"/>
          <w:sz w:val="48"/>
          <w:szCs w:val="48"/>
        </w:rPr>
      </w:pPr>
    </w:p>
    <w:p w14:paraId="767ADC48">
      <w:pPr>
        <w:rPr>
          <w:rFonts w:hint="eastAsia"/>
          <w:kern w:val="0"/>
          <w:sz w:val="24"/>
        </w:rPr>
      </w:pPr>
    </w:p>
    <w:p w14:paraId="6C4D1847">
      <w:pPr>
        <w:rPr>
          <w:rFonts w:hint="eastAsia"/>
          <w:kern w:val="0"/>
          <w:sz w:val="24"/>
        </w:rPr>
      </w:pPr>
    </w:p>
    <w:p w14:paraId="6E115609">
      <w:pPr>
        <w:rPr>
          <w:rFonts w:hint="eastAsia"/>
          <w:kern w:val="0"/>
          <w:sz w:val="24"/>
        </w:rPr>
      </w:pPr>
    </w:p>
    <w:p w14:paraId="15D17BFA">
      <w:pPr>
        <w:rPr>
          <w:kern w:val="0"/>
          <w:sz w:val="24"/>
        </w:rPr>
      </w:pPr>
    </w:p>
    <w:p w14:paraId="284D2E68">
      <w:pPr>
        <w:jc w:val="center"/>
        <w:rPr>
          <w:rFonts w:hint="eastAsia" w:eastAsia="黑体"/>
          <w:b/>
          <w:sz w:val="36"/>
          <w:szCs w:val="36"/>
        </w:rPr>
      </w:pPr>
      <w:r>
        <w:rPr>
          <w:rFonts w:hint="eastAsia" w:eastAsia="黑体"/>
          <w:b/>
          <w:sz w:val="36"/>
          <w:szCs w:val="36"/>
        </w:rPr>
        <w:t>精华制药集团南通有限公司</w:t>
      </w:r>
    </w:p>
    <w:p w14:paraId="590E81A6">
      <w:pPr>
        <w:jc w:val="center"/>
        <w:rPr>
          <w:rFonts w:hint="eastAsia" w:eastAsia="黑体"/>
          <w:b/>
          <w:kern w:val="0"/>
          <w:sz w:val="36"/>
          <w:szCs w:val="36"/>
        </w:rPr>
      </w:pPr>
      <w:r>
        <w:rPr>
          <w:rFonts w:hint="eastAsia" w:eastAsia="黑体"/>
          <w:b/>
          <w:kern w:val="0"/>
          <w:sz w:val="36"/>
          <w:szCs w:val="36"/>
        </w:rPr>
        <w:t>2024</w:t>
      </w:r>
      <w:r>
        <w:rPr>
          <w:rFonts w:eastAsia="黑体"/>
          <w:b/>
          <w:kern w:val="0"/>
          <w:sz w:val="36"/>
          <w:szCs w:val="36"/>
        </w:rPr>
        <w:t>年9月</w:t>
      </w:r>
    </w:p>
    <w:p w14:paraId="581EB27C">
      <w:pPr>
        <w:pStyle w:val="34"/>
        <w:spacing w:line="620" w:lineRule="exact"/>
        <w:jc w:val="center"/>
        <w:rPr>
          <w:rFonts w:ascii="宋体" w:hAnsi="宋体" w:eastAsia="宋体"/>
          <w:b/>
          <w:sz w:val="28"/>
          <w:szCs w:val="28"/>
        </w:rPr>
      </w:pPr>
      <w:r>
        <w:rPr>
          <w:rFonts w:ascii="宋体" w:hAnsi="宋体" w:eastAsia="宋体"/>
          <w:b/>
          <w:sz w:val="28"/>
          <w:szCs w:val="28"/>
        </w:rPr>
        <w:t>目  录</w:t>
      </w:r>
    </w:p>
    <w:p w14:paraId="55B929D7">
      <w:pPr>
        <w:pStyle w:val="34"/>
        <w:tabs>
          <w:tab w:val="right" w:leader="dot" w:pos="8312"/>
        </w:tabs>
      </w:pPr>
      <w:r>
        <w:rPr>
          <w:rFonts w:eastAsia="宋体"/>
          <w:bCs w:val="0"/>
          <w:caps w:val="0"/>
          <w:szCs w:val="24"/>
        </w:rPr>
        <w:fldChar w:fldCharType="begin"/>
      </w:r>
      <w:r>
        <w:rPr>
          <w:rFonts w:eastAsia="宋体"/>
          <w:bCs w:val="0"/>
          <w:caps w:val="0"/>
          <w:szCs w:val="24"/>
        </w:rPr>
        <w:instrText xml:space="preserve"> TOC \o "1-3" \h \z \u </w:instrText>
      </w:r>
      <w:r>
        <w:rPr>
          <w:rFonts w:eastAsia="宋体"/>
          <w:bCs w:val="0"/>
          <w:caps w:val="0"/>
          <w:szCs w:val="24"/>
        </w:rPr>
        <w:fldChar w:fldCharType="separate"/>
      </w:r>
      <w:r>
        <w:rPr>
          <w:rFonts w:eastAsia="宋体"/>
          <w:bCs w:val="0"/>
          <w:caps w:val="0"/>
          <w:szCs w:val="24"/>
        </w:rPr>
        <w:fldChar w:fldCharType="begin"/>
      </w:r>
      <w:r>
        <w:rPr>
          <w:rFonts w:eastAsia="宋体"/>
          <w:bCs w:val="0"/>
          <w:caps w:val="0"/>
          <w:szCs w:val="24"/>
        </w:rPr>
        <w:instrText xml:space="preserve"> HYPERLINK \l _Toc11694 </w:instrText>
      </w:r>
      <w:r>
        <w:rPr>
          <w:rFonts w:eastAsia="宋体"/>
          <w:bCs w:val="0"/>
          <w:caps w:val="0"/>
          <w:szCs w:val="24"/>
        </w:rPr>
        <w:fldChar w:fldCharType="separate"/>
      </w:r>
      <w:r>
        <w:rPr>
          <w:rFonts w:hint="eastAsia"/>
          <w:szCs w:val="28"/>
        </w:rPr>
        <w:t>1、试生产</w:t>
      </w:r>
      <w:r>
        <w:rPr>
          <w:szCs w:val="28"/>
        </w:rPr>
        <w:t>目的</w:t>
      </w:r>
      <w:r>
        <w:rPr>
          <w:rFonts w:hint="eastAsia"/>
          <w:szCs w:val="28"/>
        </w:rPr>
        <w:t>及编制依据</w:t>
      </w:r>
      <w:r>
        <w:tab/>
      </w:r>
      <w:r>
        <w:fldChar w:fldCharType="begin"/>
      </w:r>
      <w:r>
        <w:instrText xml:space="preserve"> PAGEREF _Toc11694 \h </w:instrText>
      </w:r>
      <w:r>
        <w:fldChar w:fldCharType="separate"/>
      </w:r>
      <w:r>
        <w:t>1</w:t>
      </w:r>
      <w:r>
        <w:fldChar w:fldCharType="end"/>
      </w:r>
      <w:r>
        <w:rPr>
          <w:rFonts w:eastAsia="宋体"/>
          <w:bCs w:val="0"/>
          <w:caps w:val="0"/>
          <w:szCs w:val="24"/>
        </w:rPr>
        <w:fldChar w:fldCharType="end"/>
      </w:r>
    </w:p>
    <w:p w14:paraId="4EA57F83">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_Toc19032 </w:instrText>
      </w:r>
      <w:r>
        <w:rPr>
          <w:rFonts w:hint="eastAsia" w:eastAsia="楷体_GB2312"/>
          <w:bCs/>
          <w:caps/>
          <w:sz w:val="24"/>
          <w:szCs w:val="28"/>
        </w:rPr>
        <w:fldChar w:fldCharType="separate"/>
      </w:r>
      <w:r>
        <w:rPr>
          <w:rFonts w:hint="eastAsia" w:eastAsia="楷体_GB2312"/>
          <w:bCs/>
          <w:caps/>
          <w:sz w:val="24"/>
          <w:szCs w:val="28"/>
        </w:rPr>
        <w:t>2、建设项目施工完成情况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_Toc19032 \h </w:instrText>
      </w:r>
      <w:r>
        <w:rPr>
          <w:rFonts w:hint="eastAsia" w:eastAsia="楷体_GB2312"/>
          <w:bCs/>
          <w:caps/>
          <w:sz w:val="24"/>
          <w:szCs w:val="28"/>
        </w:rPr>
        <w:fldChar w:fldCharType="separate"/>
      </w:r>
      <w:r>
        <w:rPr>
          <w:rFonts w:hint="eastAsia" w:eastAsia="楷体_GB2312"/>
          <w:bCs/>
          <w:caps/>
          <w:sz w:val="24"/>
          <w:szCs w:val="28"/>
        </w:rPr>
        <w:t>2</w:t>
      </w:r>
      <w:r>
        <w:rPr>
          <w:rFonts w:hint="eastAsia" w:eastAsia="楷体_GB2312"/>
          <w:bCs/>
          <w:caps/>
          <w:sz w:val="24"/>
          <w:szCs w:val="28"/>
        </w:rPr>
        <w:fldChar w:fldCharType="end"/>
      </w:r>
      <w:r>
        <w:rPr>
          <w:rFonts w:hint="eastAsia" w:eastAsia="楷体_GB2312"/>
          <w:bCs/>
          <w:caps/>
          <w:sz w:val="24"/>
          <w:szCs w:val="28"/>
        </w:rPr>
        <w:fldChar w:fldCharType="end"/>
      </w:r>
    </w:p>
    <w:p w14:paraId="3249891C">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_Toc12474 </w:instrText>
      </w:r>
      <w:r>
        <w:rPr>
          <w:rFonts w:hint="eastAsia" w:eastAsia="楷体_GB2312"/>
          <w:bCs/>
          <w:caps/>
          <w:sz w:val="24"/>
          <w:szCs w:val="28"/>
        </w:rPr>
        <w:fldChar w:fldCharType="separate"/>
      </w:r>
      <w:r>
        <w:rPr>
          <w:rFonts w:hint="eastAsia" w:eastAsia="楷体_GB2312"/>
          <w:bCs/>
          <w:caps/>
          <w:sz w:val="24"/>
          <w:szCs w:val="28"/>
        </w:rPr>
        <w:t>2.1 建设项目介绍</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_Toc12474 \h </w:instrText>
      </w:r>
      <w:r>
        <w:rPr>
          <w:rFonts w:hint="eastAsia" w:eastAsia="楷体_GB2312"/>
          <w:bCs/>
          <w:caps/>
          <w:sz w:val="24"/>
          <w:szCs w:val="28"/>
        </w:rPr>
        <w:fldChar w:fldCharType="separate"/>
      </w:r>
      <w:r>
        <w:rPr>
          <w:rFonts w:hint="eastAsia" w:eastAsia="楷体_GB2312"/>
          <w:bCs/>
          <w:caps/>
          <w:sz w:val="24"/>
          <w:szCs w:val="28"/>
        </w:rPr>
        <w:t>2</w:t>
      </w:r>
      <w:r>
        <w:rPr>
          <w:rFonts w:hint="eastAsia" w:eastAsia="楷体_GB2312"/>
          <w:bCs/>
          <w:caps/>
          <w:sz w:val="24"/>
          <w:szCs w:val="28"/>
        </w:rPr>
        <w:fldChar w:fldCharType="end"/>
      </w:r>
      <w:r>
        <w:rPr>
          <w:rFonts w:hint="eastAsia" w:eastAsia="楷体_GB2312"/>
          <w:bCs/>
          <w:caps/>
          <w:sz w:val="24"/>
          <w:szCs w:val="28"/>
        </w:rPr>
        <w:fldChar w:fldCharType="end"/>
      </w:r>
    </w:p>
    <w:p w14:paraId="1E758ECC">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_Toc1827 </w:instrText>
      </w:r>
      <w:r>
        <w:rPr>
          <w:rFonts w:hint="eastAsia" w:eastAsia="楷体_GB2312"/>
          <w:bCs/>
          <w:caps/>
          <w:sz w:val="24"/>
          <w:szCs w:val="28"/>
        </w:rPr>
        <w:fldChar w:fldCharType="separate"/>
      </w:r>
      <w:r>
        <w:rPr>
          <w:rFonts w:hint="eastAsia" w:eastAsia="楷体_GB2312"/>
          <w:bCs/>
          <w:caps/>
          <w:sz w:val="24"/>
          <w:szCs w:val="28"/>
        </w:rPr>
        <w:t>2.2 工程施工完成情况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_Toc1827 \h </w:instrText>
      </w:r>
      <w:r>
        <w:rPr>
          <w:rFonts w:hint="eastAsia" w:eastAsia="楷体_GB2312"/>
          <w:bCs/>
          <w:caps/>
          <w:sz w:val="24"/>
          <w:szCs w:val="28"/>
        </w:rPr>
        <w:fldChar w:fldCharType="separate"/>
      </w:r>
      <w:r>
        <w:rPr>
          <w:rFonts w:hint="eastAsia" w:eastAsia="楷体_GB2312"/>
          <w:bCs/>
          <w:caps/>
          <w:sz w:val="24"/>
          <w:szCs w:val="28"/>
        </w:rPr>
        <w:t>3</w:t>
      </w:r>
      <w:r>
        <w:rPr>
          <w:rFonts w:hint="eastAsia" w:eastAsia="楷体_GB2312"/>
          <w:bCs/>
          <w:caps/>
          <w:sz w:val="24"/>
          <w:szCs w:val="28"/>
        </w:rPr>
        <w:fldChar w:fldCharType="end"/>
      </w:r>
      <w:r>
        <w:rPr>
          <w:rFonts w:hint="eastAsia" w:eastAsia="楷体_GB2312"/>
          <w:bCs/>
          <w:caps/>
          <w:sz w:val="24"/>
          <w:szCs w:val="28"/>
        </w:rPr>
        <w:fldChar w:fldCharType="end"/>
      </w:r>
    </w:p>
    <w:p w14:paraId="693EAC0E">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_Toc27431 </w:instrText>
      </w:r>
      <w:r>
        <w:rPr>
          <w:rFonts w:hint="eastAsia" w:eastAsia="楷体_GB2312"/>
          <w:bCs/>
          <w:caps/>
          <w:sz w:val="24"/>
          <w:szCs w:val="28"/>
        </w:rPr>
        <w:fldChar w:fldCharType="separate"/>
      </w:r>
      <w:r>
        <w:rPr>
          <w:rFonts w:hint="eastAsia" w:eastAsia="楷体_GB2312"/>
          <w:bCs/>
          <w:caps/>
          <w:sz w:val="24"/>
          <w:szCs w:val="28"/>
        </w:rPr>
        <w:t>2.3 安全设施施工完成情况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_Toc27431 \h </w:instrText>
      </w:r>
      <w:r>
        <w:rPr>
          <w:rFonts w:hint="eastAsia" w:eastAsia="楷体_GB2312"/>
          <w:bCs/>
          <w:caps/>
          <w:sz w:val="24"/>
          <w:szCs w:val="28"/>
        </w:rPr>
        <w:fldChar w:fldCharType="separate"/>
      </w:r>
      <w:r>
        <w:rPr>
          <w:rFonts w:hint="eastAsia" w:eastAsia="楷体_GB2312"/>
          <w:bCs/>
          <w:caps/>
          <w:sz w:val="24"/>
          <w:szCs w:val="28"/>
        </w:rPr>
        <w:t>3</w:t>
      </w:r>
      <w:r>
        <w:rPr>
          <w:rFonts w:hint="eastAsia" w:eastAsia="楷体_GB2312"/>
          <w:bCs/>
          <w:caps/>
          <w:sz w:val="24"/>
          <w:szCs w:val="28"/>
        </w:rPr>
        <w:fldChar w:fldCharType="end"/>
      </w:r>
      <w:r>
        <w:rPr>
          <w:rFonts w:hint="eastAsia" w:eastAsia="楷体_GB2312"/>
          <w:bCs/>
          <w:caps/>
          <w:sz w:val="24"/>
          <w:szCs w:val="28"/>
        </w:rPr>
        <w:fldChar w:fldCharType="end"/>
      </w:r>
    </w:p>
    <w:p w14:paraId="7BF55818">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_Toc15759 </w:instrText>
      </w:r>
      <w:r>
        <w:rPr>
          <w:rFonts w:hint="eastAsia" w:eastAsia="楷体_GB2312"/>
          <w:bCs/>
          <w:caps/>
          <w:sz w:val="24"/>
          <w:szCs w:val="28"/>
        </w:rPr>
        <w:fldChar w:fldCharType="separate"/>
      </w:r>
      <w:r>
        <w:rPr>
          <w:rFonts w:hint="eastAsia" w:eastAsia="楷体_GB2312"/>
          <w:bCs/>
          <w:caps/>
          <w:sz w:val="24"/>
          <w:szCs w:val="28"/>
        </w:rPr>
        <w:t>2.4建构筑情况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_Toc15759 \h </w:instrText>
      </w:r>
      <w:r>
        <w:rPr>
          <w:rFonts w:hint="eastAsia" w:eastAsia="楷体_GB2312"/>
          <w:bCs/>
          <w:caps/>
          <w:sz w:val="24"/>
          <w:szCs w:val="28"/>
        </w:rPr>
        <w:fldChar w:fldCharType="separate"/>
      </w:r>
      <w:r>
        <w:rPr>
          <w:rFonts w:hint="eastAsia" w:eastAsia="楷体_GB2312"/>
          <w:bCs/>
          <w:caps/>
          <w:sz w:val="24"/>
          <w:szCs w:val="28"/>
        </w:rPr>
        <w:t>4</w:t>
      </w:r>
      <w:r>
        <w:rPr>
          <w:rFonts w:hint="eastAsia" w:eastAsia="楷体_GB2312"/>
          <w:bCs/>
          <w:caps/>
          <w:sz w:val="24"/>
          <w:szCs w:val="28"/>
        </w:rPr>
        <w:fldChar w:fldCharType="end"/>
      </w:r>
      <w:r>
        <w:rPr>
          <w:rFonts w:hint="eastAsia" w:eastAsia="楷体_GB2312"/>
          <w:bCs/>
          <w:caps/>
          <w:sz w:val="24"/>
          <w:szCs w:val="28"/>
        </w:rPr>
        <w:fldChar w:fldCharType="end"/>
      </w:r>
    </w:p>
    <w:p w14:paraId="69646171">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_Toc28273 </w:instrText>
      </w:r>
      <w:r>
        <w:rPr>
          <w:rFonts w:hint="eastAsia" w:eastAsia="楷体_GB2312"/>
          <w:bCs/>
          <w:caps/>
          <w:sz w:val="24"/>
          <w:szCs w:val="28"/>
        </w:rPr>
        <w:fldChar w:fldCharType="separate"/>
      </w:r>
      <w:r>
        <w:rPr>
          <w:rFonts w:hint="eastAsia" w:eastAsia="楷体_GB2312"/>
          <w:bCs/>
          <w:caps/>
          <w:sz w:val="24"/>
          <w:szCs w:val="28"/>
        </w:rPr>
        <w:t>3、生产工艺及生产、储存的化学品品种和设计能</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_Toc28273 \h </w:instrText>
      </w:r>
      <w:r>
        <w:rPr>
          <w:rFonts w:hint="eastAsia" w:eastAsia="楷体_GB2312"/>
          <w:bCs/>
          <w:caps/>
          <w:sz w:val="24"/>
          <w:szCs w:val="28"/>
        </w:rPr>
        <w:fldChar w:fldCharType="separate"/>
      </w:r>
      <w:r>
        <w:rPr>
          <w:rFonts w:hint="eastAsia" w:eastAsia="楷体_GB2312"/>
          <w:bCs/>
          <w:caps/>
          <w:sz w:val="24"/>
          <w:szCs w:val="28"/>
        </w:rPr>
        <w:t>5</w:t>
      </w:r>
      <w:r>
        <w:rPr>
          <w:rFonts w:hint="eastAsia" w:eastAsia="楷体_GB2312"/>
          <w:bCs/>
          <w:caps/>
          <w:sz w:val="24"/>
          <w:szCs w:val="28"/>
        </w:rPr>
        <w:fldChar w:fldCharType="end"/>
      </w:r>
      <w:r>
        <w:rPr>
          <w:rFonts w:hint="eastAsia" w:eastAsia="楷体_GB2312"/>
          <w:bCs/>
          <w:caps/>
          <w:sz w:val="24"/>
          <w:szCs w:val="28"/>
        </w:rPr>
        <w:fldChar w:fldCharType="end"/>
      </w:r>
    </w:p>
    <w:p w14:paraId="62D3314E">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_Toc14639 </w:instrText>
      </w:r>
      <w:r>
        <w:rPr>
          <w:rFonts w:hint="eastAsia" w:eastAsia="楷体_GB2312"/>
          <w:bCs/>
          <w:caps/>
          <w:sz w:val="24"/>
          <w:szCs w:val="28"/>
        </w:rPr>
        <w:fldChar w:fldCharType="separate"/>
      </w:r>
      <w:r>
        <w:rPr>
          <w:rFonts w:hint="eastAsia" w:eastAsia="楷体_GB2312"/>
          <w:bCs/>
          <w:caps/>
          <w:sz w:val="24"/>
          <w:szCs w:val="28"/>
        </w:rPr>
        <w:t>3.1 利托那韦工艺技术介绍</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_Toc14639 \h </w:instrText>
      </w:r>
      <w:r>
        <w:rPr>
          <w:rFonts w:hint="eastAsia" w:eastAsia="楷体_GB2312"/>
          <w:bCs/>
          <w:caps/>
          <w:sz w:val="24"/>
          <w:szCs w:val="28"/>
        </w:rPr>
        <w:fldChar w:fldCharType="separate"/>
      </w:r>
      <w:r>
        <w:rPr>
          <w:rFonts w:hint="eastAsia" w:eastAsia="楷体_GB2312"/>
          <w:bCs/>
          <w:caps/>
          <w:sz w:val="24"/>
          <w:szCs w:val="28"/>
        </w:rPr>
        <w:t>5</w:t>
      </w:r>
      <w:r>
        <w:rPr>
          <w:rFonts w:hint="eastAsia" w:eastAsia="楷体_GB2312"/>
          <w:bCs/>
          <w:caps/>
          <w:sz w:val="24"/>
          <w:szCs w:val="28"/>
        </w:rPr>
        <w:fldChar w:fldCharType="end"/>
      </w:r>
      <w:r>
        <w:rPr>
          <w:rFonts w:hint="eastAsia" w:eastAsia="楷体_GB2312"/>
          <w:bCs/>
          <w:caps/>
          <w:sz w:val="24"/>
          <w:szCs w:val="28"/>
        </w:rPr>
        <w:fldChar w:fldCharType="end"/>
      </w:r>
    </w:p>
    <w:p w14:paraId="4D2E5037">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_Toc32699 </w:instrText>
      </w:r>
      <w:r>
        <w:rPr>
          <w:rFonts w:hint="eastAsia" w:eastAsia="楷体_GB2312"/>
          <w:bCs/>
          <w:caps/>
          <w:sz w:val="24"/>
          <w:szCs w:val="28"/>
        </w:rPr>
        <w:fldChar w:fldCharType="separate"/>
      </w:r>
      <w:r>
        <w:rPr>
          <w:rFonts w:hint="eastAsia" w:eastAsia="楷体_GB2312"/>
          <w:bCs/>
          <w:caps/>
          <w:sz w:val="24"/>
          <w:szCs w:val="28"/>
        </w:rPr>
        <w:t>3.2琥布宗工艺技术介绍</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_Toc32699 \h </w:instrText>
      </w:r>
      <w:r>
        <w:rPr>
          <w:rFonts w:hint="eastAsia" w:eastAsia="楷体_GB2312"/>
          <w:bCs/>
          <w:caps/>
          <w:sz w:val="24"/>
          <w:szCs w:val="28"/>
        </w:rPr>
        <w:fldChar w:fldCharType="separate"/>
      </w:r>
      <w:r>
        <w:rPr>
          <w:rFonts w:hint="eastAsia" w:eastAsia="楷体_GB2312"/>
          <w:bCs/>
          <w:caps/>
          <w:sz w:val="24"/>
          <w:szCs w:val="28"/>
        </w:rPr>
        <w:t>44</w:t>
      </w:r>
      <w:r>
        <w:rPr>
          <w:rFonts w:hint="eastAsia" w:eastAsia="楷体_GB2312"/>
          <w:bCs/>
          <w:caps/>
          <w:sz w:val="24"/>
          <w:szCs w:val="28"/>
        </w:rPr>
        <w:fldChar w:fldCharType="end"/>
      </w:r>
      <w:r>
        <w:rPr>
          <w:rFonts w:hint="eastAsia" w:eastAsia="楷体_GB2312"/>
          <w:bCs/>
          <w:caps/>
          <w:sz w:val="24"/>
          <w:szCs w:val="28"/>
        </w:rPr>
        <w:fldChar w:fldCharType="end"/>
      </w:r>
    </w:p>
    <w:p w14:paraId="5461840F">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_Toc15088 </w:instrText>
      </w:r>
      <w:r>
        <w:rPr>
          <w:rFonts w:hint="eastAsia" w:eastAsia="楷体_GB2312"/>
          <w:bCs/>
          <w:caps/>
          <w:sz w:val="24"/>
          <w:szCs w:val="28"/>
        </w:rPr>
        <w:fldChar w:fldCharType="separate"/>
      </w:r>
      <w:r>
        <w:rPr>
          <w:rFonts w:hint="eastAsia" w:eastAsia="楷体_GB2312"/>
          <w:bCs/>
          <w:caps/>
          <w:sz w:val="24"/>
          <w:szCs w:val="28"/>
        </w:rPr>
        <w:t>3.4公用工程</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_Toc15088 \h </w:instrText>
      </w:r>
      <w:r>
        <w:rPr>
          <w:rFonts w:hint="eastAsia" w:eastAsia="楷体_GB2312"/>
          <w:bCs/>
          <w:caps/>
          <w:sz w:val="24"/>
          <w:szCs w:val="28"/>
        </w:rPr>
        <w:fldChar w:fldCharType="separate"/>
      </w:r>
      <w:r>
        <w:rPr>
          <w:rFonts w:hint="eastAsia" w:eastAsia="楷体_GB2312"/>
          <w:bCs/>
          <w:caps/>
          <w:sz w:val="24"/>
          <w:szCs w:val="28"/>
        </w:rPr>
        <w:t>54</w:t>
      </w:r>
      <w:r>
        <w:rPr>
          <w:rFonts w:hint="eastAsia" w:eastAsia="楷体_GB2312"/>
          <w:bCs/>
          <w:caps/>
          <w:sz w:val="24"/>
          <w:szCs w:val="28"/>
        </w:rPr>
        <w:fldChar w:fldCharType="end"/>
      </w:r>
      <w:r>
        <w:rPr>
          <w:rFonts w:hint="eastAsia" w:eastAsia="楷体_GB2312"/>
          <w:bCs/>
          <w:caps/>
          <w:sz w:val="24"/>
          <w:szCs w:val="28"/>
        </w:rPr>
        <w:fldChar w:fldCharType="end"/>
      </w:r>
    </w:p>
    <w:p w14:paraId="1A17D96D">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_Toc4914 </w:instrText>
      </w:r>
      <w:r>
        <w:rPr>
          <w:rFonts w:hint="eastAsia" w:eastAsia="楷体_GB2312"/>
          <w:bCs/>
          <w:caps/>
          <w:sz w:val="24"/>
          <w:szCs w:val="28"/>
        </w:rPr>
        <w:fldChar w:fldCharType="separate"/>
      </w:r>
      <w:r>
        <w:rPr>
          <w:rFonts w:hint="eastAsia" w:eastAsia="楷体_GB2312"/>
          <w:bCs/>
          <w:caps/>
          <w:sz w:val="24"/>
          <w:szCs w:val="28"/>
        </w:rPr>
        <w:t>3.4.1供配电系统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_Toc4914 \h </w:instrText>
      </w:r>
      <w:r>
        <w:rPr>
          <w:rFonts w:hint="eastAsia" w:eastAsia="楷体_GB2312"/>
          <w:bCs/>
          <w:caps/>
          <w:sz w:val="24"/>
          <w:szCs w:val="28"/>
        </w:rPr>
        <w:fldChar w:fldCharType="separate"/>
      </w:r>
      <w:r>
        <w:rPr>
          <w:rFonts w:hint="eastAsia" w:eastAsia="楷体_GB2312"/>
          <w:bCs/>
          <w:caps/>
          <w:sz w:val="24"/>
          <w:szCs w:val="28"/>
        </w:rPr>
        <w:t>54</w:t>
      </w:r>
      <w:r>
        <w:rPr>
          <w:rFonts w:hint="eastAsia" w:eastAsia="楷体_GB2312"/>
          <w:bCs/>
          <w:caps/>
          <w:sz w:val="24"/>
          <w:szCs w:val="28"/>
        </w:rPr>
        <w:fldChar w:fldCharType="end"/>
      </w:r>
      <w:r>
        <w:rPr>
          <w:rFonts w:hint="eastAsia" w:eastAsia="楷体_GB2312"/>
          <w:bCs/>
          <w:caps/>
          <w:sz w:val="24"/>
          <w:szCs w:val="28"/>
        </w:rPr>
        <w:fldChar w:fldCharType="end"/>
      </w:r>
    </w:p>
    <w:p w14:paraId="565C0045">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_Toc2428 </w:instrText>
      </w:r>
      <w:r>
        <w:rPr>
          <w:rFonts w:hint="eastAsia" w:eastAsia="楷体_GB2312"/>
          <w:bCs/>
          <w:caps/>
          <w:sz w:val="24"/>
          <w:szCs w:val="28"/>
        </w:rPr>
        <w:fldChar w:fldCharType="separate"/>
      </w:r>
      <w:r>
        <w:rPr>
          <w:rFonts w:hint="eastAsia" w:eastAsia="楷体_GB2312"/>
          <w:bCs/>
          <w:caps/>
          <w:sz w:val="24"/>
          <w:szCs w:val="28"/>
        </w:rPr>
        <w:t>3.4.2给排水系统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_Toc2428 \h </w:instrText>
      </w:r>
      <w:r>
        <w:rPr>
          <w:rFonts w:hint="eastAsia" w:eastAsia="楷体_GB2312"/>
          <w:bCs/>
          <w:caps/>
          <w:sz w:val="24"/>
          <w:szCs w:val="28"/>
        </w:rPr>
        <w:fldChar w:fldCharType="separate"/>
      </w:r>
      <w:r>
        <w:rPr>
          <w:rFonts w:hint="eastAsia" w:eastAsia="楷体_GB2312"/>
          <w:bCs/>
          <w:caps/>
          <w:sz w:val="24"/>
          <w:szCs w:val="28"/>
        </w:rPr>
        <w:t>54</w:t>
      </w:r>
      <w:r>
        <w:rPr>
          <w:rFonts w:hint="eastAsia" w:eastAsia="楷体_GB2312"/>
          <w:bCs/>
          <w:caps/>
          <w:sz w:val="24"/>
          <w:szCs w:val="28"/>
        </w:rPr>
        <w:fldChar w:fldCharType="end"/>
      </w:r>
      <w:r>
        <w:rPr>
          <w:rFonts w:hint="eastAsia" w:eastAsia="楷体_GB2312"/>
          <w:bCs/>
          <w:caps/>
          <w:sz w:val="24"/>
          <w:szCs w:val="28"/>
        </w:rPr>
        <w:fldChar w:fldCharType="end"/>
      </w:r>
    </w:p>
    <w:p w14:paraId="7AE3F0B5">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_Toc4954 </w:instrText>
      </w:r>
      <w:r>
        <w:rPr>
          <w:rFonts w:hint="eastAsia" w:eastAsia="楷体_GB2312"/>
          <w:bCs/>
          <w:caps/>
          <w:sz w:val="24"/>
          <w:szCs w:val="28"/>
        </w:rPr>
        <w:fldChar w:fldCharType="separate"/>
      </w:r>
      <w:r>
        <w:rPr>
          <w:rFonts w:hint="eastAsia" w:eastAsia="楷体_GB2312"/>
          <w:bCs/>
          <w:caps/>
          <w:sz w:val="24"/>
          <w:szCs w:val="28"/>
        </w:rPr>
        <w:t>3.4.3供热系统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_Toc4954 \h </w:instrText>
      </w:r>
      <w:r>
        <w:rPr>
          <w:rFonts w:hint="eastAsia" w:eastAsia="楷体_GB2312"/>
          <w:bCs/>
          <w:caps/>
          <w:sz w:val="24"/>
          <w:szCs w:val="28"/>
        </w:rPr>
        <w:fldChar w:fldCharType="separate"/>
      </w:r>
      <w:r>
        <w:rPr>
          <w:rFonts w:hint="eastAsia" w:eastAsia="楷体_GB2312"/>
          <w:bCs/>
          <w:caps/>
          <w:sz w:val="24"/>
          <w:szCs w:val="28"/>
        </w:rPr>
        <w:t>55</w:t>
      </w:r>
      <w:r>
        <w:rPr>
          <w:rFonts w:hint="eastAsia" w:eastAsia="楷体_GB2312"/>
          <w:bCs/>
          <w:caps/>
          <w:sz w:val="24"/>
          <w:szCs w:val="28"/>
        </w:rPr>
        <w:fldChar w:fldCharType="end"/>
      </w:r>
      <w:r>
        <w:rPr>
          <w:rFonts w:hint="eastAsia" w:eastAsia="楷体_GB2312"/>
          <w:bCs/>
          <w:caps/>
          <w:sz w:val="24"/>
          <w:szCs w:val="28"/>
        </w:rPr>
        <w:fldChar w:fldCharType="end"/>
      </w:r>
    </w:p>
    <w:p w14:paraId="689694A2">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_Toc12735 </w:instrText>
      </w:r>
      <w:r>
        <w:rPr>
          <w:rFonts w:hint="eastAsia" w:eastAsia="楷体_GB2312"/>
          <w:bCs/>
          <w:caps/>
          <w:sz w:val="24"/>
          <w:szCs w:val="28"/>
        </w:rPr>
        <w:fldChar w:fldCharType="separate"/>
      </w:r>
      <w:r>
        <w:rPr>
          <w:rFonts w:hint="eastAsia" w:eastAsia="楷体_GB2312"/>
          <w:bCs/>
          <w:caps/>
          <w:sz w:val="24"/>
          <w:szCs w:val="28"/>
        </w:rPr>
        <w:t>3.4.4供冷系统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_Toc12735 \h </w:instrText>
      </w:r>
      <w:r>
        <w:rPr>
          <w:rFonts w:hint="eastAsia" w:eastAsia="楷体_GB2312"/>
          <w:bCs/>
          <w:caps/>
          <w:sz w:val="24"/>
          <w:szCs w:val="28"/>
        </w:rPr>
        <w:fldChar w:fldCharType="separate"/>
      </w:r>
      <w:r>
        <w:rPr>
          <w:rFonts w:hint="eastAsia" w:eastAsia="楷体_GB2312"/>
          <w:bCs/>
          <w:caps/>
          <w:sz w:val="24"/>
          <w:szCs w:val="28"/>
        </w:rPr>
        <w:t>55</w:t>
      </w:r>
      <w:r>
        <w:rPr>
          <w:rFonts w:hint="eastAsia" w:eastAsia="楷体_GB2312"/>
          <w:bCs/>
          <w:caps/>
          <w:sz w:val="24"/>
          <w:szCs w:val="28"/>
        </w:rPr>
        <w:fldChar w:fldCharType="end"/>
      </w:r>
      <w:r>
        <w:rPr>
          <w:rFonts w:hint="eastAsia" w:eastAsia="楷体_GB2312"/>
          <w:bCs/>
          <w:caps/>
          <w:sz w:val="24"/>
          <w:szCs w:val="28"/>
        </w:rPr>
        <w:fldChar w:fldCharType="end"/>
      </w:r>
    </w:p>
    <w:p w14:paraId="434570CA">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_Toc23555 </w:instrText>
      </w:r>
      <w:r>
        <w:rPr>
          <w:rFonts w:hint="eastAsia" w:eastAsia="楷体_GB2312"/>
          <w:bCs/>
          <w:caps/>
          <w:sz w:val="24"/>
          <w:szCs w:val="28"/>
        </w:rPr>
        <w:fldChar w:fldCharType="separate"/>
      </w:r>
      <w:r>
        <w:rPr>
          <w:rFonts w:hint="eastAsia" w:eastAsia="楷体_GB2312"/>
          <w:bCs/>
          <w:caps/>
          <w:sz w:val="24"/>
          <w:szCs w:val="28"/>
        </w:rPr>
        <w:t>3.4.5供气系统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_Toc23555 \h </w:instrText>
      </w:r>
      <w:r>
        <w:rPr>
          <w:rFonts w:hint="eastAsia" w:eastAsia="楷体_GB2312"/>
          <w:bCs/>
          <w:caps/>
          <w:sz w:val="24"/>
          <w:szCs w:val="28"/>
        </w:rPr>
        <w:fldChar w:fldCharType="separate"/>
      </w:r>
      <w:r>
        <w:rPr>
          <w:rFonts w:hint="eastAsia" w:eastAsia="楷体_GB2312"/>
          <w:bCs/>
          <w:caps/>
          <w:sz w:val="24"/>
          <w:szCs w:val="28"/>
        </w:rPr>
        <w:t>55</w:t>
      </w:r>
      <w:r>
        <w:rPr>
          <w:rFonts w:hint="eastAsia" w:eastAsia="楷体_GB2312"/>
          <w:bCs/>
          <w:caps/>
          <w:sz w:val="24"/>
          <w:szCs w:val="28"/>
        </w:rPr>
        <w:fldChar w:fldCharType="end"/>
      </w:r>
      <w:r>
        <w:rPr>
          <w:rFonts w:hint="eastAsia" w:eastAsia="楷体_GB2312"/>
          <w:bCs/>
          <w:caps/>
          <w:sz w:val="24"/>
          <w:szCs w:val="28"/>
        </w:rPr>
        <w:fldChar w:fldCharType="end"/>
      </w:r>
    </w:p>
    <w:p w14:paraId="6D66F4D3">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_Toc24724 </w:instrText>
      </w:r>
      <w:r>
        <w:rPr>
          <w:rFonts w:hint="eastAsia" w:eastAsia="楷体_GB2312"/>
          <w:bCs/>
          <w:caps/>
          <w:sz w:val="24"/>
          <w:szCs w:val="28"/>
        </w:rPr>
        <w:fldChar w:fldCharType="separate"/>
      </w:r>
      <w:r>
        <w:rPr>
          <w:rFonts w:hint="eastAsia" w:eastAsia="楷体_GB2312"/>
          <w:bCs/>
          <w:caps/>
          <w:sz w:val="24"/>
          <w:szCs w:val="28"/>
        </w:rPr>
        <w:t>3.4.6 废气系统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_Toc24724 \h </w:instrText>
      </w:r>
      <w:r>
        <w:rPr>
          <w:rFonts w:hint="eastAsia" w:eastAsia="楷体_GB2312"/>
          <w:bCs/>
          <w:caps/>
          <w:sz w:val="24"/>
          <w:szCs w:val="28"/>
        </w:rPr>
        <w:fldChar w:fldCharType="separate"/>
      </w:r>
      <w:r>
        <w:rPr>
          <w:rFonts w:hint="eastAsia" w:eastAsia="楷体_GB2312"/>
          <w:bCs/>
          <w:caps/>
          <w:sz w:val="24"/>
          <w:szCs w:val="28"/>
        </w:rPr>
        <w:t>56</w:t>
      </w:r>
      <w:r>
        <w:rPr>
          <w:rFonts w:hint="eastAsia" w:eastAsia="楷体_GB2312"/>
          <w:bCs/>
          <w:caps/>
          <w:sz w:val="24"/>
          <w:szCs w:val="28"/>
        </w:rPr>
        <w:fldChar w:fldCharType="end"/>
      </w:r>
      <w:r>
        <w:rPr>
          <w:rFonts w:hint="eastAsia" w:eastAsia="楷体_GB2312"/>
          <w:bCs/>
          <w:caps/>
          <w:sz w:val="24"/>
          <w:szCs w:val="28"/>
        </w:rPr>
        <w:fldChar w:fldCharType="end"/>
      </w:r>
    </w:p>
    <w:p w14:paraId="7CB5D342">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_Toc19899 </w:instrText>
      </w:r>
      <w:r>
        <w:rPr>
          <w:rFonts w:hint="eastAsia" w:eastAsia="楷体_GB2312"/>
          <w:bCs/>
          <w:caps/>
          <w:sz w:val="24"/>
          <w:szCs w:val="28"/>
        </w:rPr>
        <w:fldChar w:fldCharType="separate"/>
      </w:r>
      <w:r>
        <w:rPr>
          <w:rFonts w:hint="eastAsia" w:eastAsia="楷体_GB2312"/>
          <w:bCs/>
          <w:caps/>
          <w:sz w:val="24"/>
          <w:szCs w:val="28"/>
        </w:rPr>
        <w:t>3.4.7 废水系统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_Toc19899 \h </w:instrText>
      </w:r>
      <w:r>
        <w:rPr>
          <w:rFonts w:hint="eastAsia" w:eastAsia="楷体_GB2312"/>
          <w:bCs/>
          <w:caps/>
          <w:sz w:val="24"/>
          <w:szCs w:val="28"/>
        </w:rPr>
        <w:fldChar w:fldCharType="separate"/>
      </w:r>
      <w:r>
        <w:rPr>
          <w:rFonts w:hint="eastAsia" w:eastAsia="楷体_GB2312"/>
          <w:bCs/>
          <w:caps/>
          <w:sz w:val="24"/>
          <w:szCs w:val="28"/>
        </w:rPr>
        <w:t>57</w:t>
      </w:r>
      <w:r>
        <w:rPr>
          <w:rFonts w:hint="eastAsia" w:eastAsia="楷体_GB2312"/>
          <w:bCs/>
          <w:caps/>
          <w:sz w:val="24"/>
          <w:szCs w:val="28"/>
        </w:rPr>
        <w:fldChar w:fldCharType="end"/>
      </w:r>
      <w:r>
        <w:rPr>
          <w:rFonts w:hint="eastAsia" w:eastAsia="楷体_GB2312"/>
          <w:bCs/>
          <w:caps/>
          <w:sz w:val="24"/>
          <w:szCs w:val="28"/>
        </w:rPr>
        <w:fldChar w:fldCharType="end"/>
      </w:r>
    </w:p>
    <w:p w14:paraId="54B5C5F2">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_Toc18149 </w:instrText>
      </w:r>
      <w:r>
        <w:rPr>
          <w:rFonts w:hint="eastAsia" w:eastAsia="楷体_GB2312"/>
          <w:bCs/>
          <w:caps/>
          <w:sz w:val="24"/>
          <w:szCs w:val="28"/>
        </w:rPr>
        <w:fldChar w:fldCharType="separate"/>
      </w:r>
      <w:r>
        <w:rPr>
          <w:rFonts w:hint="eastAsia" w:eastAsia="楷体_GB2312"/>
          <w:bCs/>
          <w:caps/>
          <w:sz w:val="24"/>
          <w:szCs w:val="28"/>
        </w:rPr>
        <w:t>3.4.8 固废系统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_Toc18149 \h </w:instrText>
      </w:r>
      <w:r>
        <w:rPr>
          <w:rFonts w:hint="eastAsia" w:eastAsia="楷体_GB2312"/>
          <w:bCs/>
          <w:caps/>
          <w:sz w:val="24"/>
          <w:szCs w:val="28"/>
        </w:rPr>
        <w:fldChar w:fldCharType="separate"/>
      </w:r>
      <w:r>
        <w:rPr>
          <w:rFonts w:hint="eastAsia" w:eastAsia="楷体_GB2312"/>
          <w:bCs/>
          <w:caps/>
          <w:sz w:val="24"/>
          <w:szCs w:val="28"/>
        </w:rPr>
        <w:t>57</w:t>
      </w:r>
      <w:r>
        <w:rPr>
          <w:rFonts w:hint="eastAsia" w:eastAsia="楷体_GB2312"/>
          <w:bCs/>
          <w:caps/>
          <w:sz w:val="24"/>
          <w:szCs w:val="28"/>
        </w:rPr>
        <w:fldChar w:fldCharType="end"/>
      </w:r>
      <w:r>
        <w:rPr>
          <w:rFonts w:hint="eastAsia" w:eastAsia="楷体_GB2312"/>
          <w:bCs/>
          <w:caps/>
          <w:sz w:val="24"/>
          <w:szCs w:val="28"/>
        </w:rPr>
        <w:fldChar w:fldCharType="end"/>
      </w:r>
    </w:p>
    <w:p w14:paraId="4EE2E73D">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_Toc17911 </w:instrText>
      </w:r>
      <w:r>
        <w:rPr>
          <w:rFonts w:hint="eastAsia" w:eastAsia="楷体_GB2312"/>
          <w:bCs/>
          <w:caps/>
          <w:sz w:val="24"/>
          <w:szCs w:val="28"/>
        </w:rPr>
        <w:fldChar w:fldCharType="separate"/>
      </w:r>
      <w:r>
        <w:rPr>
          <w:rFonts w:hint="eastAsia" w:eastAsia="楷体_GB2312"/>
          <w:bCs/>
          <w:caps/>
          <w:sz w:val="24"/>
          <w:szCs w:val="28"/>
        </w:rPr>
        <w:t>3.3储存化学品的品种和设计能力</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_Toc17911 \h </w:instrText>
      </w:r>
      <w:r>
        <w:rPr>
          <w:rFonts w:hint="eastAsia" w:eastAsia="楷体_GB2312"/>
          <w:bCs/>
          <w:caps/>
          <w:sz w:val="24"/>
          <w:szCs w:val="28"/>
        </w:rPr>
        <w:fldChar w:fldCharType="separate"/>
      </w:r>
      <w:r>
        <w:rPr>
          <w:rFonts w:hint="eastAsia" w:eastAsia="楷体_GB2312"/>
          <w:bCs/>
          <w:caps/>
          <w:sz w:val="24"/>
          <w:szCs w:val="28"/>
        </w:rPr>
        <w:t>58</w:t>
      </w:r>
      <w:r>
        <w:rPr>
          <w:rFonts w:hint="eastAsia" w:eastAsia="楷体_GB2312"/>
          <w:bCs/>
          <w:caps/>
          <w:sz w:val="24"/>
          <w:szCs w:val="28"/>
        </w:rPr>
        <w:fldChar w:fldCharType="end"/>
      </w:r>
      <w:r>
        <w:rPr>
          <w:rFonts w:hint="eastAsia" w:eastAsia="楷体_GB2312"/>
          <w:bCs/>
          <w:caps/>
          <w:sz w:val="24"/>
          <w:szCs w:val="28"/>
        </w:rPr>
        <w:fldChar w:fldCharType="end"/>
      </w:r>
    </w:p>
    <w:p w14:paraId="060559B5">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_Toc17348 </w:instrText>
      </w:r>
      <w:r>
        <w:rPr>
          <w:rFonts w:hint="eastAsia" w:eastAsia="楷体_GB2312"/>
          <w:bCs/>
          <w:caps/>
          <w:sz w:val="24"/>
          <w:szCs w:val="28"/>
        </w:rPr>
        <w:fldChar w:fldCharType="separate"/>
      </w:r>
      <w:r>
        <w:rPr>
          <w:rFonts w:hint="eastAsia" w:eastAsia="楷体_GB2312"/>
          <w:bCs/>
          <w:caps/>
          <w:sz w:val="24"/>
          <w:szCs w:val="28"/>
        </w:rPr>
        <w:t>4、人力资源配置情况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_Toc17348 \h </w:instrText>
      </w:r>
      <w:r>
        <w:rPr>
          <w:rFonts w:hint="eastAsia" w:eastAsia="楷体_GB2312"/>
          <w:bCs/>
          <w:caps/>
          <w:sz w:val="24"/>
          <w:szCs w:val="28"/>
        </w:rPr>
        <w:fldChar w:fldCharType="separate"/>
      </w:r>
      <w:r>
        <w:rPr>
          <w:rFonts w:hint="eastAsia" w:eastAsia="楷体_GB2312"/>
          <w:bCs/>
          <w:caps/>
          <w:sz w:val="24"/>
          <w:szCs w:val="28"/>
        </w:rPr>
        <w:t>59</w:t>
      </w:r>
      <w:r>
        <w:rPr>
          <w:rFonts w:hint="eastAsia" w:eastAsia="楷体_GB2312"/>
          <w:bCs/>
          <w:caps/>
          <w:sz w:val="24"/>
          <w:szCs w:val="28"/>
        </w:rPr>
        <w:fldChar w:fldCharType="end"/>
      </w:r>
      <w:r>
        <w:rPr>
          <w:rFonts w:hint="eastAsia" w:eastAsia="楷体_GB2312"/>
          <w:bCs/>
          <w:caps/>
          <w:sz w:val="24"/>
          <w:szCs w:val="28"/>
        </w:rPr>
        <w:fldChar w:fldCharType="end"/>
      </w:r>
    </w:p>
    <w:p w14:paraId="007FEC0E">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_Toc26947 </w:instrText>
      </w:r>
      <w:r>
        <w:rPr>
          <w:rFonts w:hint="eastAsia" w:eastAsia="楷体_GB2312"/>
          <w:bCs/>
          <w:caps/>
          <w:sz w:val="24"/>
          <w:szCs w:val="28"/>
        </w:rPr>
        <w:fldChar w:fldCharType="separate"/>
      </w:r>
      <w:r>
        <w:rPr>
          <w:rFonts w:hint="eastAsia" w:eastAsia="楷体_GB2312"/>
          <w:bCs/>
          <w:caps/>
          <w:sz w:val="24"/>
          <w:szCs w:val="28"/>
        </w:rPr>
        <w:t>4.1试生产领导小组</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_Toc26947 \h </w:instrText>
      </w:r>
      <w:r>
        <w:rPr>
          <w:rFonts w:hint="eastAsia" w:eastAsia="楷体_GB2312"/>
          <w:bCs/>
          <w:caps/>
          <w:sz w:val="24"/>
          <w:szCs w:val="28"/>
        </w:rPr>
        <w:fldChar w:fldCharType="separate"/>
      </w:r>
      <w:r>
        <w:rPr>
          <w:rFonts w:hint="eastAsia" w:eastAsia="楷体_GB2312"/>
          <w:bCs/>
          <w:caps/>
          <w:sz w:val="24"/>
          <w:szCs w:val="28"/>
        </w:rPr>
        <w:t>59</w:t>
      </w:r>
      <w:r>
        <w:rPr>
          <w:rFonts w:hint="eastAsia" w:eastAsia="楷体_GB2312"/>
          <w:bCs/>
          <w:caps/>
          <w:sz w:val="24"/>
          <w:szCs w:val="28"/>
        </w:rPr>
        <w:fldChar w:fldCharType="end"/>
      </w:r>
      <w:r>
        <w:rPr>
          <w:rFonts w:hint="eastAsia" w:eastAsia="楷体_GB2312"/>
          <w:bCs/>
          <w:caps/>
          <w:sz w:val="24"/>
          <w:szCs w:val="28"/>
        </w:rPr>
        <w:fldChar w:fldCharType="end"/>
      </w:r>
    </w:p>
    <w:p w14:paraId="322656BF">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_Toc11331 </w:instrText>
      </w:r>
      <w:r>
        <w:rPr>
          <w:rFonts w:hint="eastAsia" w:eastAsia="楷体_GB2312"/>
          <w:bCs/>
          <w:caps/>
          <w:sz w:val="24"/>
          <w:szCs w:val="28"/>
        </w:rPr>
        <w:fldChar w:fldCharType="separate"/>
      </w:r>
      <w:r>
        <w:rPr>
          <w:rFonts w:hint="eastAsia" w:eastAsia="楷体_GB2312"/>
          <w:bCs/>
          <w:caps/>
          <w:sz w:val="24"/>
          <w:szCs w:val="28"/>
        </w:rPr>
        <w:t>4.2试生产参加人员情况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_Toc11331 \h </w:instrText>
      </w:r>
      <w:r>
        <w:rPr>
          <w:rFonts w:hint="eastAsia" w:eastAsia="楷体_GB2312"/>
          <w:bCs/>
          <w:caps/>
          <w:sz w:val="24"/>
          <w:szCs w:val="28"/>
        </w:rPr>
        <w:fldChar w:fldCharType="separate"/>
      </w:r>
      <w:r>
        <w:rPr>
          <w:rFonts w:hint="eastAsia" w:eastAsia="楷体_GB2312"/>
          <w:bCs/>
          <w:caps/>
          <w:sz w:val="24"/>
          <w:szCs w:val="28"/>
        </w:rPr>
        <w:t>61</w:t>
      </w:r>
      <w:r>
        <w:rPr>
          <w:rFonts w:hint="eastAsia" w:eastAsia="楷体_GB2312"/>
          <w:bCs/>
          <w:caps/>
          <w:sz w:val="24"/>
          <w:szCs w:val="28"/>
        </w:rPr>
        <w:fldChar w:fldCharType="end"/>
      </w:r>
      <w:r>
        <w:rPr>
          <w:rFonts w:hint="eastAsia" w:eastAsia="楷体_GB2312"/>
          <w:bCs/>
          <w:caps/>
          <w:sz w:val="24"/>
          <w:szCs w:val="28"/>
        </w:rPr>
        <w:fldChar w:fldCharType="end"/>
      </w:r>
    </w:p>
    <w:p w14:paraId="5C91A793">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_Toc22588 </w:instrText>
      </w:r>
      <w:r>
        <w:rPr>
          <w:rFonts w:hint="eastAsia" w:eastAsia="楷体_GB2312"/>
          <w:bCs/>
          <w:caps/>
          <w:sz w:val="24"/>
          <w:szCs w:val="28"/>
        </w:rPr>
        <w:fldChar w:fldCharType="separate"/>
      </w:r>
      <w:r>
        <w:rPr>
          <w:rFonts w:hint="eastAsia" w:eastAsia="楷体_GB2312"/>
          <w:bCs/>
          <w:caps/>
          <w:sz w:val="24"/>
          <w:szCs w:val="28"/>
        </w:rPr>
        <w:t>4.3试车人员的培训教育及考试情况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_Toc22588 \h </w:instrText>
      </w:r>
      <w:r>
        <w:rPr>
          <w:rFonts w:hint="eastAsia" w:eastAsia="楷体_GB2312"/>
          <w:bCs/>
          <w:caps/>
          <w:sz w:val="24"/>
          <w:szCs w:val="28"/>
        </w:rPr>
        <w:fldChar w:fldCharType="separate"/>
      </w:r>
      <w:r>
        <w:rPr>
          <w:rFonts w:hint="eastAsia" w:eastAsia="楷体_GB2312"/>
          <w:bCs/>
          <w:caps/>
          <w:sz w:val="24"/>
          <w:szCs w:val="28"/>
        </w:rPr>
        <w:t>63</w:t>
      </w:r>
      <w:r>
        <w:rPr>
          <w:rFonts w:hint="eastAsia" w:eastAsia="楷体_GB2312"/>
          <w:bCs/>
          <w:caps/>
          <w:sz w:val="24"/>
          <w:szCs w:val="28"/>
        </w:rPr>
        <w:fldChar w:fldCharType="end"/>
      </w:r>
      <w:r>
        <w:rPr>
          <w:rFonts w:hint="eastAsia" w:eastAsia="楷体_GB2312"/>
          <w:bCs/>
          <w:caps/>
          <w:sz w:val="24"/>
          <w:szCs w:val="28"/>
        </w:rPr>
        <w:fldChar w:fldCharType="end"/>
      </w:r>
    </w:p>
    <w:p w14:paraId="7D2BBEDA">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_Toc1813 </w:instrText>
      </w:r>
      <w:r>
        <w:rPr>
          <w:rFonts w:hint="eastAsia" w:eastAsia="楷体_GB2312"/>
          <w:bCs/>
          <w:caps/>
          <w:sz w:val="24"/>
          <w:szCs w:val="28"/>
        </w:rPr>
        <w:fldChar w:fldCharType="separate"/>
      </w:r>
      <w:r>
        <w:rPr>
          <w:rFonts w:hint="eastAsia" w:eastAsia="楷体_GB2312"/>
          <w:bCs/>
          <w:caps/>
          <w:sz w:val="24"/>
          <w:szCs w:val="28"/>
        </w:rPr>
        <w:t>5、试车必须具备的条件</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_Toc1813 \h </w:instrText>
      </w:r>
      <w:r>
        <w:rPr>
          <w:rFonts w:hint="eastAsia" w:eastAsia="楷体_GB2312"/>
          <w:bCs/>
          <w:caps/>
          <w:sz w:val="24"/>
          <w:szCs w:val="28"/>
        </w:rPr>
        <w:fldChar w:fldCharType="separate"/>
      </w:r>
      <w:r>
        <w:rPr>
          <w:rFonts w:hint="eastAsia" w:eastAsia="楷体_GB2312"/>
          <w:bCs/>
          <w:caps/>
          <w:sz w:val="24"/>
          <w:szCs w:val="28"/>
        </w:rPr>
        <w:t>63</w:t>
      </w:r>
      <w:r>
        <w:rPr>
          <w:rFonts w:hint="eastAsia" w:eastAsia="楷体_GB2312"/>
          <w:bCs/>
          <w:caps/>
          <w:sz w:val="24"/>
          <w:szCs w:val="28"/>
        </w:rPr>
        <w:fldChar w:fldCharType="end"/>
      </w:r>
      <w:r>
        <w:rPr>
          <w:rFonts w:hint="eastAsia" w:eastAsia="楷体_GB2312"/>
          <w:bCs/>
          <w:caps/>
          <w:sz w:val="24"/>
          <w:szCs w:val="28"/>
        </w:rPr>
        <w:fldChar w:fldCharType="end"/>
      </w:r>
    </w:p>
    <w:p w14:paraId="5EB46F92">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_Toc27944 </w:instrText>
      </w:r>
      <w:r>
        <w:rPr>
          <w:rFonts w:hint="eastAsia" w:eastAsia="楷体_GB2312"/>
          <w:bCs/>
          <w:caps/>
          <w:sz w:val="24"/>
          <w:szCs w:val="28"/>
        </w:rPr>
        <w:fldChar w:fldCharType="separate"/>
      </w:r>
      <w:r>
        <w:rPr>
          <w:rFonts w:hint="eastAsia" w:eastAsia="楷体_GB2312"/>
          <w:bCs/>
          <w:caps/>
          <w:sz w:val="24"/>
          <w:szCs w:val="28"/>
        </w:rPr>
        <w:t>5.1 试车应具备的条件</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_Toc27944 \h </w:instrText>
      </w:r>
      <w:r>
        <w:rPr>
          <w:rFonts w:hint="eastAsia" w:eastAsia="楷体_GB2312"/>
          <w:bCs/>
          <w:caps/>
          <w:sz w:val="24"/>
          <w:szCs w:val="28"/>
        </w:rPr>
        <w:fldChar w:fldCharType="separate"/>
      </w:r>
      <w:r>
        <w:rPr>
          <w:rFonts w:hint="eastAsia" w:eastAsia="楷体_GB2312"/>
          <w:bCs/>
          <w:caps/>
          <w:sz w:val="24"/>
          <w:szCs w:val="28"/>
        </w:rPr>
        <w:t>63</w:t>
      </w:r>
      <w:r>
        <w:rPr>
          <w:rFonts w:hint="eastAsia" w:eastAsia="楷体_GB2312"/>
          <w:bCs/>
          <w:caps/>
          <w:sz w:val="24"/>
          <w:szCs w:val="28"/>
        </w:rPr>
        <w:fldChar w:fldCharType="end"/>
      </w:r>
      <w:r>
        <w:rPr>
          <w:rFonts w:hint="eastAsia" w:eastAsia="楷体_GB2312"/>
          <w:bCs/>
          <w:caps/>
          <w:sz w:val="24"/>
          <w:szCs w:val="28"/>
        </w:rPr>
        <w:fldChar w:fldCharType="end"/>
      </w:r>
    </w:p>
    <w:p w14:paraId="6B809616">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_Toc582 </w:instrText>
      </w:r>
      <w:r>
        <w:rPr>
          <w:rFonts w:hint="eastAsia" w:eastAsia="楷体_GB2312"/>
          <w:bCs/>
          <w:caps/>
          <w:sz w:val="24"/>
          <w:szCs w:val="28"/>
        </w:rPr>
        <w:fldChar w:fldCharType="separate"/>
      </w:r>
      <w:r>
        <w:rPr>
          <w:rFonts w:hint="eastAsia" w:eastAsia="楷体_GB2312"/>
          <w:bCs/>
          <w:caps/>
          <w:sz w:val="24"/>
          <w:szCs w:val="28"/>
          <w:lang w:val="en-GB"/>
        </w:rPr>
        <w:t>5.2 目前试车已具备的条件</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_Toc582 \h </w:instrText>
      </w:r>
      <w:r>
        <w:rPr>
          <w:rFonts w:hint="eastAsia" w:eastAsia="楷体_GB2312"/>
          <w:bCs/>
          <w:caps/>
          <w:sz w:val="24"/>
          <w:szCs w:val="28"/>
        </w:rPr>
        <w:fldChar w:fldCharType="separate"/>
      </w:r>
      <w:r>
        <w:rPr>
          <w:rFonts w:hint="eastAsia" w:eastAsia="楷体_GB2312"/>
          <w:bCs/>
          <w:caps/>
          <w:sz w:val="24"/>
          <w:szCs w:val="28"/>
        </w:rPr>
        <w:t>68</w:t>
      </w:r>
      <w:r>
        <w:rPr>
          <w:rFonts w:hint="eastAsia" w:eastAsia="楷体_GB2312"/>
          <w:bCs/>
          <w:caps/>
          <w:sz w:val="24"/>
          <w:szCs w:val="28"/>
        </w:rPr>
        <w:fldChar w:fldCharType="end"/>
      </w:r>
      <w:r>
        <w:rPr>
          <w:rFonts w:hint="eastAsia" w:eastAsia="楷体_GB2312"/>
          <w:bCs/>
          <w:caps/>
          <w:sz w:val="24"/>
          <w:szCs w:val="28"/>
        </w:rPr>
        <w:fldChar w:fldCharType="end"/>
      </w:r>
    </w:p>
    <w:p w14:paraId="033C5397">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_Toc20315 </w:instrText>
      </w:r>
      <w:r>
        <w:rPr>
          <w:rFonts w:hint="eastAsia" w:eastAsia="楷体_GB2312"/>
          <w:bCs/>
          <w:caps/>
          <w:sz w:val="24"/>
          <w:szCs w:val="28"/>
        </w:rPr>
        <w:fldChar w:fldCharType="separate"/>
      </w:r>
      <w:r>
        <w:rPr>
          <w:rFonts w:hint="eastAsia" w:eastAsia="楷体_GB2312"/>
          <w:bCs/>
          <w:caps/>
          <w:sz w:val="24"/>
          <w:szCs w:val="28"/>
        </w:rPr>
        <w:t>6、</w:t>
      </w:r>
      <w:r>
        <w:rPr>
          <w:rFonts w:hint="eastAsia" w:eastAsia="楷体_GB2312"/>
          <w:bCs/>
          <w:caps/>
          <w:sz w:val="24"/>
          <w:szCs w:val="28"/>
          <w:lang w:val="en-GB"/>
        </w:rPr>
        <w:t>试生产所需准备工作及检查确认内容</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_Toc20315 \h </w:instrText>
      </w:r>
      <w:r>
        <w:rPr>
          <w:rFonts w:hint="eastAsia" w:eastAsia="楷体_GB2312"/>
          <w:bCs/>
          <w:caps/>
          <w:sz w:val="24"/>
          <w:szCs w:val="28"/>
        </w:rPr>
        <w:fldChar w:fldCharType="separate"/>
      </w:r>
      <w:r>
        <w:rPr>
          <w:rFonts w:hint="eastAsia" w:eastAsia="楷体_GB2312"/>
          <w:bCs/>
          <w:caps/>
          <w:sz w:val="24"/>
          <w:szCs w:val="28"/>
        </w:rPr>
        <w:t>71</w:t>
      </w:r>
      <w:r>
        <w:rPr>
          <w:rFonts w:hint="eastAsia" w:eastAsia="楷体_GB2312"/>
          <w:bCs/>
          <w:caps/>
          <w:sz w:val="24"/>
          <w:szCs w:val="28"/>
        </w:rPr>
        <w:fldChar w:fldCharType="end"/>
      </w:r>
      <w:r>
        <w:rPr>
          <w:rFonts w:hint="eastAsia" w:eastAsia="楷体_GB2312"/>
          <w:bCs/>
          <w:caps/>
          <w:sz w:val="24"/>
          <w:szCs w:val="28"/>
        </w:rPr>
        <w:fldChar w:fldCharType="end"/>
      </w:r>
    </w:p>
    <w:p w14:paraId="6B4EDCE9">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_Toc23423 </w:instrText>
      </w:r>
      <w:r>
        <w:rPr>
          <w:rFonts w:hint="eastAsia" w:eastAsia="楷体_GB2312"/>
          <w:bCs/>
          <w:caps/>
          <w:sz w:val="24"/>
          <w:szCs w:val="28"/>
        </w:rPr>
        <w:fldChar w:fldCharType="separate"/>
      </w:r>
      <w:r>
        <w:rPr>
          <w:rFonts w:hint="eastAsia" w:eastAsia="楷体_GB2312"/>
          <w:bCs/>
          <w:caps/>
          <w:sz w:val="24"/>
          <w:szCs w:val="28"/>
          <w:lang w:val="en-GB"/>
        </w:rPr>
        <w:t>6.1 试生产所需准备工作</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_Toc23423 \h </w:instrText>
      </w:r>
      <w:r>
        <w:rPr>
          <w:rFonts w:hint="eastAsia" w:eastAsia="楷体_GB2312"/>
          <w:bCs/>
          <w:caps/>
          <w:sz w:val="24"/>
          <w:szCs w:val="28"/>
        </w:rPr>
        <w:fldChar w:fldCharType="separate"/>
      </w:r>
      <w:r>
        <w:rPr>
          <w:rFonts w:hint="eastAsia" w:eastAsia="楷体_GB2312"/>
          <w:bCs/>
          <w:caps/>
          <w:sz w:val="24"/>
          <w:szCs w:val="28"/>
        </w:rPr>
        <w:t>71</w:t>
      </w:r>
      <w:r>
        <w:rPr>
          <w:rFonts w:hint="eastAsia" w:eastAsia="楷体_GB2312"/>
          <w:bCs/>
          <w:caps/>
          <w:sz w:val="24"/>
          <w:szCs w:val="28"/>
        </w:rPr>
        <w:fldChar w:fldCharType="end"/>
      </w:r>
      <w:r>
        <w:rPr>
          <w:rFonts w:hint="eastAsia" w:eastAsia="楷体_GB2312"/>
          <w:bCs/>
          <w:caps/>
          <w:sz w:val="24"/>
          <w:szCs w:val="28"/>
        </w:rPr>
        <w:fldChar w:fldCharType="end"/>
      </w:r>
    </w:p>
    <w:p w14:paraId="6D047151">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_Toc21206 </w:instrText>
      </w:r>
      <w:r>
        <w:rPr>
          <w:rFonts w:hint="eastAsia" w:eastAsia="楷体_GB2312"/>
          <w:bCs/>
          <w:caps/>
          <w:sz w:val="24"/>
          <w:szCs w:val="28"/>
        </w:rPr>
        <w:fldChar w:fldCharType="separate"/>
      </w:r>
      <w:r>
        <w:rPr>
          <w:rFonts w:hint="eastAsia" w:eastAsia="楷体_GB2312"/>
          <w:bCs/>
          <w:caps/>
          <w:sz w:val="24"/>
          <w:szCs w:val="28"/>
          <w:lang w:val="en-GB"/>
        </w:rPr>
        <w:t>6.2 试生产已作的准备工作及检查内容</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_Toc21206 \h </w:instrText>
      </w:r>
      <w:r>
        <w:rPr>
          <w:rFonts w:hint="eastAsia" w:eastAsia="楷体_GB2312"/>
          <w:bCs/>
          <w:caps/>
          <w:sz w:val="24"/>
          <w:szCs w:val="28"/>
        </w:rPr>
        <w:fldChar w:fldCharType="separate"/>
      </w:r>
      <w:r>
        <w:rPr>
          <w:rFonts w:hint="eastAsia" w:eastAsia="楷体_GB2312"/>
          <w:bCs/>
          <w:caps/>
          <w:sz w:val="24"/>
          <w:szCs w:val="28"/>
        </w:rPr>
        <w:t>72</w:t>
      </w:r>
      <w:r>
        <w:rPr>
          <w:rFonts w:hint="eastAsia" w:eastAsia="楷体_GB2312"/>
          <w:bCs/>
          <w:caps/>
          <w:sz w:val="24"/>
          <w:szCs w:val="28"/>
        </w:rPr>
        <w:fldChar w:fldCharType="end"/>
      </w:r>
      <w:r>
        <w:rPr>
          <w:rFonts w:hint="eastAsia" w:eastAsia="楷体_GB2312"/>
          <w:bCs/>
          <w:caps/>
          <w:sz w:val="24"/>
          <w:szCs w:val="28"/>
        </w:rPr>
        <w:fldChar w:fldCharType="end"/>
      </w:r>
    </w:p>
    <w:p w14:paraId="4607E7BC">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_Toc30651 </w:instrText>
      </w:r>
      <w:r>
        <w:rPr>
          <w:rFonts w:hint="eastAsia" w:eastAsia="楷体_GB2312"/>
          <w:bCs/>
          <w:caps/>
          <w:sz w:val="24"/>
          <w:szCs w:val="28"/>
        </w:rPr>
        <w:fldChar w:fldCharType="separate"/>
      </w:r>
      <w:r>
        <w:rPr>
          <w:rFonts w:hint="eastAsia" w:eastAsia="楷体_GB2312"/>
          <w:bCs/>
          <w:caps/>
          <w:sz w:val="24"/>
          <w:szCs w:val="28"/>
        </w:rPr>
        <w:t>6.3 试生产所检查的内容</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_Toc30651 \h </w:instrText>
      </w:r>
      <w:r>
        <w:rPr>
          <w:rFonts w:hint="eastAsia" w:eastAsia="楷体_GB2312"/>
          <w:bCs/>
          <w:caps/>
          <w:sz w:val="24"/>
          <w:szCs w:val="28"/>
        </w:rPr>
        <w:fldChar w:fldCharType="separate"/>
      </w:r>
      <w:r>
        <w:rPr>
          <w:rFonts w:hint="eastAsia" w:eastAsia="楷体_GB2312"/>
          <w:bCs/>
          <w:caps/>
          <w:sz w:val="24"/>
          <w:szCs w:val="28"/>
        </w:rPr>
        <w:t>72</w:t>
      </w:r>
      <w:r>
        <w:rPr>
          <w:rFonts w:hint="eastAsia" w:eastAsia="楷体_GB2312"/>
          <w:bCs/>
          <w:caps/>
          <w:sz w:val="24"/>
          <w:szCs w:val="28"/>
        </w:rPr>
        <w:fldChar w:fldCharType="end"/>
      </w:r>
      <w:r>
        <w:rPr>
          <w:rFonts w:hint="eastAsia" w:eastAsia="楷体_GB2312"/>
          <w:bCs/>
          <w:caps/>
          <w:sz w:val="24"/>
          <w:szCs w:val="28"/>
        </w:rPr>
        <w:fldChar w:fldCharType="end"/>
      </w:r>
    </w:p>
    <w:p w14:paraId="37D1FD65">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_Toc3516 </w:instrText>
      </w:r>
      <w:r>
        <w:rPr>
          <w:rFonts w:hint="eastAsia" w:eastAsia="楷体_GB2312"/>
          <w:bCs/>
          <w:caps/>
          <w:sz w:val="24"/>
          <w:szCs w:val="28"/>
        </w:rPr>
        <w:fldChar w:fldCharType="separate"/>
      </w:r>
      <w:r>
        <w:rPr>
          <w:rFonts w:hint="eastAsia" w:eastAsia="楷体_GB2312"/>
          <w:bCs/>
          <w:caps/>
          <w:sz w:val="24"/>
          <w:szCs w:val="28"/>
        </w:rPr>
        <w:t>6.4 设备调试要求</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_Toc3516 \h </w:instrText>
      </w:r>
      <w:r>
        <w:rPr>
          <w:rFonts w:hint="eastAsia" w:eastAsia="楷体_GB2312"/>
          <w:bCs/>
          <w:caps/>
          <w:sz w:val="24"/>
          <w:szCs w:val="28"/>
        </w:rPr>
        <w:fldChar w:fldCharType="separate"/>
      </w:r>
      <w:r>
        <w:rPr>
          <w:rFonts w:hint="eastAsia" w:eastAsia="楷体_GB2312"/>
          <w:bCs/>
          <w:caps/>
          <w:sz w:val="24"/>
          <w:szCs w:val="28"/>
        </w:rPr>
        <w:t>75</w:t>
      </w:r>
      <w:r>
        <w:rPr>
          <w:rFonts w:hint="eastAsia" w:eastAsia="楷体_GB2312"/>
          <w:bCs/>
          <w:caps/>
          <w:sz w:val="24"/>
          <w:szCs w:val="28"/>
        </w:rPr>
        <w:fldChar w:fldCharType="end"/>
      </w:r>
      <w:r>
        <w:rPr>
          <w:rFonts w:hint="eastAsia" w:eastAsia="楷体_GB2312"/>
          <w:bCs/>
          <w:caps/>
          <w:sz w:val="24"/>
          <w:szCs w:val="28"/>
        </w:rPr>
        <w:fldChar w:fldCharType="end"/>
      </w:r>
    </w:p>
    <w:p w14:paraId="642ACE14">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_Toc3418 </w:instrText>
      </w:r>
      <w:r>
        <w:rPr>
          <w:rFonts w:hint="eastAsia" w:eastAsia="楷体_GB2312"/>
          <w:bCs/>
          <w:caps/>
          <w:sz w:val="24"/>
          <w:szCs w:val="28"/>
        </w:rPr>
        <w:fldChar w:fldCharType="separate"/>
      </w:r>
      <w:r>
        <w:rPr>
          <w:rFonts w:hint="eastAsia" w:eastAsia="楷体_GB2312"/>
          <w:bCs/>
          <w:caps/>
          <w:sz w:val="24"/>
          <w:szCs w:val="28"/>
        </w:rPr>
        <w:t>6.5 试车完成情况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_Toc3418 \h </w:instrText>
      </w:r>
      <w:r>
        <w:rPr>
          <w:rFonts w:hint="eastAsia" w:eastAsia="楷体_GB2312"/>
          <w:bCs/>
          <w:caps/>
          <w:sz w:val="24"/>
          <w:szCs w:val="28"/>
        </w:rPr>
        <w:fldChar w:fldCharType="separate"/>
      </w:r>
      <w:r>
        <w:rPr>
          <w:rFonts w:hint="eastAsia" w:eastAsia="楷体_GB2312"/>
          <w:bCs/>
          <w:caps/>
          <w:sz w:val="24"/>
          <w:szCs w:val="28"/>
        </w:rPr>
        <w:t>108</w:t>
      </w:r>
      <w:r>
        <w:rPr>
          <w:rFonts w:hint="eastAsia" w:eastAsia="楷体_GB2312"/>
          <w:bCs/>
          <w:caps/>
          <w:sz w:val="24"/>
          <w:szCs w:val="28"/>
        </w:rPr>
        <w:fldChar w:fldCharType="end"/>
      </w:r>
      <w:r>
        <w:rPr>
          <w:rFonts w:hint="eastAsia" w:eastAsia="楷体_GB2312"/>
          <w:bCs/>
          <w:caps/>
          <w:sz w:val="24"/>
          <w:szCs w:val="28"/>
        </w:rPr>
        <w:fldChar w:fldCharType="end"/>
      </w:r>
    </w:p>
    <w:p w14:paraId="1AD57DC8">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_Toc6802 </w:instrText>
      </w:r>
      <w:r>
        <w:rPr>
          <w:rFonts w:hint="eastAsia" w:eastAsia="楷体_GB2312"/>
          <w:bCs/>
          <w:caps/>
          <w:sz w:val="24"/>
          <w:szCs w:val="28"/>
        </w:rPr>
        <w:fldChar w:fldCharType="separate"/>
      </w:r>
      <w:r>
        <w:rPr>
          <w:rFonts w:hint="eastAsia" w:eastAsia="楷体_GB2312"/>
          <w:bCs/>
          <w:caps/>
          <w:sz w:val="24"/>
          <w:szCs w:val="28"/>
        </w:rPr>
        <w:t>7、试车所需外部协调条件及临时设施的方案</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_Toc6802 \h </w:instrText>
      </w:r>
      <w:r>
        <w:rPr>
          <w:rFonts w:hint="eastAsia" w:eastAsia="楷体_GB2312"/>
          <w:bCs/>
          <w:caps/>
          <w:sz w:val="24"/>
          <w:szCs w:val="28"/>
        </w:rPr>
        <w:fldChar w:fldCharType="separate"/>
      </w:r>
      <w:r>
        <w:rPr>
          <w:rFonts w:hint="eastAsia" w:eastAsia="楷体_GB2312"/>
          <w:bCs/>
          <w:caps/>
          <w:sz w:val="24"/>
          <w:szCs w:val="28"/>
        </w:rPr>
        <w:t>108</w:t>
      </w:r>
      <w:r>
        <w:rPr>
          <w:rFonts w:hint="eastAsia" w:eastAsia="楷体_GB2312"/>
          <w:bCs/>
          <w:caps/>
          <w:sz w:val="24"/>
          <w:szCs w:val="28"/>
        </w:rPr>
        <w:fldChar w:fldCharType="end"/>
      </w:r>
      <w:r>
        <w:rPr>
          <w:rFonts w:hint="eastAsia" w:eastAsia="楷体_GB2312"/>
          <w:bCs/>
          <w:caps/>
          <w:sz w:val="24"/>
          <w:szCs w:val="28"/>
        </w:rPr>
        <w:fldChar w:fldCharType="end"/>
      </w:r>
    </w:p>
    <w:p w14:paraId="2E4B4BB3">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_Toc7141 </w:instrText>
      </w:r>
      <w:r>
        <w:rPr>
          <w:rFonts w:hint="eastAsia" w:eastAsia="楷体_GB2312"/>
          <w:bCs/>
          <w:caps/>
          <w:sz w:val="24"/>
          <w:szCs w:val="28"/>
        </w:rPr>
        <w:fldChar w:fldCharType="separate"/>
      </w:r>
      <w:r>
        <w:rPr>
          <w:rFonts w:hint="eastAsia" w:eastAsia="楷体_GB2312"/>
          <w:bCs/>
          <w:caps/>
          <w:sz w:val="24"/>
          <w:szCs w:val="28"/>
        </w:rPr>
        <w:t>8、试车所需原料、燃料、化学药品和水、电、汽、气、备品等物资清单</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_Toc7141 \h </w:instrText>
      </w:r>
      <w:r>
        <w:rPr>
          <w:rFonts w:hint="eastAsia" w:eastAsia="楷体_GB2312"/>
          <w:bCs/>
          <w:caps/>
          <w:sz w:val="24"/>
          <w:szCs w:val="28"/>
        </w:rPr>
        <w:fldChar w:fldCharType="separate"/>
      </w:r>
      <w:r>
        <w:rPr>
          <w:rFonts w:hint="eastAsia" w:eastAsia="楷体_GB2312"/>
          <w:bCs/>
          <w:caps/>
          <w:sz w:val="24"/>
          <w:szCs w:val="28"/>
        </w:rPr>
        <w:t>110</w:t>
      </w:r>
      <w:r>
        <w:rPr>
          <w:rFonts w:hint="eastAsia" w:eastAsia="楷体_GB2312"/>
          <w:bCs/>
          <w:caps/>
          <w:sz w:val="24"/>
          <w:szCs w:val="28"/>
        </w:rPr>
        <w:fldChar w:fldCharType="end"/>
      </w:r>
      <w:r>
        <w:rPr>
          <w:rFonts w:hint="eastAsia" w:eastAsia="楷体_GB2312"/>
          <w:bCs/>
          <w:caps/>
          <w:sz w:val="24"/>
          <w:szCs w:val="28"/>
        </w:rPr>
        <w:fldChar w:fldCharType="end"/>
      </w:r>
    </w:p>
    <w:p w14:paraId="3532A8B2">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_Toc30057 </w:instrText>
      </w:r>
      <w:r>
        <w:rPr>
          <w:rFonts w:hint="eastAsia" w:eastAsia="楷体_GB2312"/>
          <w:bCs/>
          <w:caps/>
          <w:sz w:val="24"/>
          <w:szCs w:val="28"/>
        </w:rPr>
        <w:fldChar w:fldCharType="separate"/>
      </w:r>
      <w:r>
        <w:rPr>
          <w:rFonts w:hint="eastAsia" w:eastAsia="楷体_GB2312"/>
          <w:bCs/>
          <w:caps/>
          <w:sz w:val="24"/>
          <w:szCs w:val="28"/>
        </w:rPr>
        <w:t>8.1 试生产所需原料清单</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_Toc30057 \h </w:instrText>
      </w:r>
      <w:r>
        <w:rPr>
          <w:rFonts w:hint="eastAsia" w:eastAsia="楷体_GB2312"/>
          <w:bCs/>
          <w:caps/>
          <w:sz w:val="24"/>
          <w:szCs w:val="28"/>
        </w:rPr>
        <w:fldChar w:fldCharType="separate"/>
      </w:r>
      <w:r>
        <w:rPr>
          <w:rFonts w:hint="eastAsia" w:eastAsia="楷体_GB2312"/>
          <w:bCs/>
          <w:caps/>
          <w:sz w:val="24"/>
          <w:szCs w:val="28"/>
        </w:rPr>
        <w:t>110</w:t>
      </w:r>
      <w:r>
        <w:rPr>
          <w:rFonts w:hint="eastAsia" w:eastAsia="楷体_GB2312"/>
          <w:bCs/>
          <w:caps/>
          <w:sz w:val="24"/>
          <w:szCs w:val="28"/>
        </w:rPr>
        <w:fldChar w:fldCharType="end"/>
      </w:r>
      <w:r>
        <w:rPr>
          <w:rFonts w:hint="eastAsia" w:eastAsia="楷体_GB2312"/>
          <w:bCs/>
          <w:caps/>
          <w:sz w:val="24"/>
          <w:szCs w:val="28"/>
        </w:rPr>
        <w:fldChar w:fldCharType="end"/>
      </w:r>
    </w:p>
    <w:p w14:paraId="23B1FC08">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_Toc4957 </w:instrText>
      </w:r>
      <w:r>
        <w:rPr>
          <w:rFonts w:hint="eastAsia" w:eastAsia="楷体_GB2312"/>
          <w:bCs/>
          <w:caps/>
          <w:sz w:val="24"/>
          <w:szCs w:val="28"/>
        </w:rPr>
        <w:fldChar w:fldCharType="separate"/>
      </w:r>
      <w:r>
        <w:rPr>
          <w:rFonts w:hint="eastAsia" w:eastAsia="楷体_GB2312"/>
          <w:bCs/>
          <w:caps/>
          <w:sz w:val="24"/>
          <w:szCs w:val="28"/>
        </w:rPr>
        <w:t>8.2 试生产所需配套设施</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_Toc4957 \h </w:instrText>
      </w:r>
      <w:r>
        <w:rPr>
          <w:rFonts w:hint="eastAsia" w:eastAsia="楷体_GB2312"/>
          <w:bCs/>
          <w:caps/>
          <w:sz w:val="24"/>
          <w:szCs w:val="28"/>
        </w:rPr>
        <w:fldChar w:fldCharType="separate"/>
      </w:r>
      <w:r>
        <w:rPr>
          <w:rFonts w:hint="eastAsia" w:eastAsia="楷体_GB2312"/>
          <w:bCs/>
          <w:caps/>
          <w:sz w:val="24"/>
          <w:szCs w:val="28"/>
        </w:rPr>
        <w:t>111</w:t>
      </w:r>
      <w:r>
        <w:rPr>
          <w:rFonts w:hint="eastAsia" w:eastAsia="楷体_GB2312"/>
          <w:bCs/>
          <w:caps/>
          <w:sz w:val="24"/>
          <w:szCs w:val="28"/>
        </w:rPr>
        <w:fldChar w:fldCharType="end"/>
      </w:r>
      <w:r>
        <w:rPr>
          <w:rFonts w:hint="eastAsia" w:eastAsia="楷体_GB2312"/>
          <w:bCs/>
          <w:caps/>
          <w:sz w:val="24"/>
          <w:szCs w:val="28"/>
        </w:rPr>
        <w:fldChar w:fldCharType="end"/>
      </w:r>
    </w:p>
    <w:p w14:paraId="66E51D5E">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_Toc3859 </w:instrText>
      </w:r>
      <w:r>
        <w:rPr>
          <w:rFonts w:hint="eastAsia" w:eastAsia="楷体_GB2312"/>
          <w:bCs/>
          <w:caps/>
          <w:sz w:val="24"/>
          <w:szCs w:val="28"/>
        </w:rPr>
        <w:fldChar w:fldCharType="separate"/>
      </w:r>
      <w:r>
        <w:rPr>
          <w:rFonts w:hint="eastAsia" w:eastAsia="楷体_GB2312"/>
          <w:bCs/>
          <w:caps/>
          <w:sz w:val="24"/>
          <w:szCs w:val="28"/>
        </w:rPr>
        <w:t>9、试车程序和进度表</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_Toc3859 \h </w:instrText>
      </w:r>
      <w:r>
        <w:rPr>
          <w:rFonts w:hint="eastAsia" w:eastAsia="楷体_GB2312"/>
          <w:bCs/>
          <w:caps/>
          <w:sz w:val="24"/>
          <w:szCs w:val="28"/>
        </w:rPr>
        <w:fldChar w:fldCharType="separate"/>
      </w:r>
      <w:r>
        <w:rPr>
          <w:rFonts w:hint="eastAsia" w:eastAsia="楷体_GB2312"/>
          <w:bCs/>
          <w:caps/>
          <w:sz w:val="24"/>
          <w:szCs w:val="28"/>
        </w:rPr>
        <w:t>113</w:t>
      </w:r>
      <w:r>
        <w:rPr>
          <w:rFonts w:hint="eastAsia" w:eastAsia="楷体_GB2312"/>
          <w:bCs/>
          <w:caps/>
          <w:sz w:val="24"/>
          <w:szCs w:val="28"/>
        </w:rPr>
        <w:fldChar w:fldCharType="end"/>
      </w:r>
      <w:r>
        <w:rPr>
          <w:rFonts w:hint="eastAsia" w:eastAsia="楷体_GB2312"/>
          <w:bCs/>
          <w:caps/>
          <w:sz w:val="24"/>
          <w:szCs w:val="28"/>
        </w:rPr>
        <w:fldChar w:fldCharType="end"/>
      </w:r>
    </w:p>
    <w:p w14:paraId="4FC8431F">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_Toc27690 </w:instrText>
      </w:r>
      <w:r>
        <w:rPr>
          <w:rFonts w:hint="eastAsia" w:eastAsia="楷体_GB2312"/>
          <w:bCs/>
          <w:caps/>
          <w:sz w:val="24"/>
          <w:szCs w:val="28"/>
        </w:rPr>
        <w:fldChar w:fldCharType="separate"/>
      </w:r>
      <w:r>
        <w:rPr>
          <w:rFonts w:hint="eastAsia" w:eastAsia="楷体_GB2312"/>
          <w:bCs/>
          <w:caps/>
          <w:sz w:val="24"/>
          <w:szCs w:val="28"/>
        </w:rPr>
        <w:t>10、建设项目设备及管道试压、吹扫、气密、单机试车、仪表联动、联动试车等生产准备的完成情况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_Toc27690 \h </w:instrText>
      </w:r>
      <w:r>
        <w:rPr>
          <w:rFonts w:hint="eastAsia" w:eastAsia="楷体_GB2312"/>
          <w:bCs/>
          <w:caps/>
          <w:sz w:val="24"/>
          <w:szCs w:val="28"/>
        </w:rPr>
        <w:fldChar w:fldCharType="separate"/>
      </w:r>
      <w:r>
        <w:rPr>
          <w:rFonts w:hint="eastAsia" w:eastAsia="楷体_GB2312"/>
          <w:bCs/>
          <w:caps/>
          <w:sz w:val="24"/>
          <w:szCs w:val="28"/>
        </w:rPr>
        <w:t>114</w:t>
      </w:r>
      <w:r>
        <w:rPr>
          <w:rFonts w:hint="eastAsia" w:eastAsia="楷体_GB2312"/>
          <w:bCs/>
          <w:caps/>
          <w:sz w:val="24"/>
          <w:szCs w:val="28"/>
        </w:rPr>
        <w:fldChar w:fldCharType="end"/>
      </w:r>
      <w:r>
        <w:rPr>
          <w:rFonts w:hint="eastAsia" w:eastAsia="楷体_GB2312"/>
          <w:bCs/>
          <w:caps/>
          <w:sz w:val="24"/>
          <w:szCs w:val="28"/>
        </w:rPr>
        <w:fldChar w:fldCharType="end"/>
      </w:r>
    </w:p>
    <w:p w14:paraId="4B9F6E56">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_Toc23067 </w:instrText>
      </w:r>
      <w:r>
        <w:rPr>
          <w:rFonts w:hint="eastAsia" w:eastAsia="楷体_GB2312"/>
          <w:bCs/>
          <w:caps/>
          <w:sz w:val="24"/>
          <w:szCs w:val="28"/>
        </w:rPr>
        <w:fldChar w:fldCharType="separate"/>
      </w:r>
      <w:r>
        <w:rPr>
          <w:rFonts w:hint="eastAsia" w:eastAsia="楷体_GB2312"/>
          <w:bCs/>
          <w:caps/>
          <w:sz w:val="24"/>
          <w:szCs w:val="28"/>
        </w:rPr>
        <w:t>11、投料试车方案和投料操作</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_Toc23067 \h </w:instrText>
      </w:r>
      <w:r>
        <w:rPr>
          <w:rFonts w:hint="eastAsia" w:eastAsia="楷体_GB2312"/>
          <w:bCs/>
          <w:caps/>
          <w:sz w:val="24"/>
          <w:szCs w:val="28"/>
        </w:rPr>
        <w:fldChar w:fldCharType="separate"/>
      </w:r>
      <w:r>
        <w:rPr>
          <w:rFonts w:hint="eastAsia" w:eastAsia="楷体_GB2312"/>
          <w:bCs/>
          <w:caps/>
          <w:sz w:val="24"/>
          <w:szCs w:val="28"/>
        </w:rPr>
        <w:t>117</w:t>
      </w:r>
      <w:r>
        <w:rPr>
          <w:rFonts w:hint="eastAsia" w:eastAsia="楷体_GB2312"/>
          <w:bCs/>
          <w:caps/>
          <w:sz w:val="24"/>
          <w:szCs w:val="28"/>
        </w:rPr>
        <w:fldChar w:fldCharType="end"/>
      </w:r>
      <w:r>
        <w:rPr>
          <w:rFonts w:hint="eastAsia" w:eastAsia="楷体_GB2312"/>
          <w:bCs/>
          <w:caps/>
          <w:sz w:val="24"/>
          <w:szCs w:val="28"/>
        </w:rPr>
        <w:fldChar w:fldCharType="end"/>
      </w:r>
    </w:p>
    <w:p w14:paraId="4E341816">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_Toc15322 </w:instrText>
      </w:r>
      <w:r>
        <w:rPr>
          <w:rFonts w:hint="eastAsia" w:eastAsia="楷体_GB2312"/>
          <w:bCs/>
          <w:caps/>
          <w:sz w:val="24"/>
          <w:szCs w:val="28"/>
        </w:rPr>
        <w:fldChar w:fldCharType="separate"/>
      </w:r>
      <w:r>
        <w:rPr>
          <w:rFonts w:hint="eastAsia" w:eastAsia="楷体_GB2312"/>
          <w:bCs/>
          <w:caps/>
          <w:sz w:val="24"/>
          <w:szCs w:val="28"/>
        </w:rPr>
        <w:t>12、开、停车及紧急事故处理的程序与要求</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_Toc15322 \h </w:instrText>
      </w:r>
      <w:r>
        <w:rPr>
          <w:rFonts w:hint="eastAsia" w:eastAsia="楷体_GB2312"/>
          <w:bCs/>
          <w:caps/>
          <w:sz w:val="24"/>
          <w:szCs w:val="28"/>
        </w:rPr>
        <w:fldChar w:fldCharType="separate"/>
      </w:r>
      <w:r>
        <w:rPr>
          <w:rFonts w:hint="eastAsia" w:eastAsia="楷体_GB2312"/>
          <w:bCs/>
          <w:caps/>
          <w:sz w:val="24"/>
          <w:szCs w:val="28"/>
        </w:rPr>
        <w:t>124</w:t>
      </w:r>
      <w:r>
        <w:rPr>
          <w:rFonts w:hint="eastAsia" w:eastAsia="楷体_GB2312"/>
          <w:bCs/>
          <w:caps/>
          <w:sz w:val="24"/>
          <w:szCs w:val="28"/>
        </w:rPr>
        <w:fldChar w:fldCharType="end"/>
      </w:r>
      <w:r>
        <w:rPr>
          <w:rFonts w:hint="eastAsia" w:eastAsia="楷体_GB2312"/>
          <w:bCs/>
          <w:caps/>
          <w:sz w:val="24"/>
          <w:szCs w:val="28"/>
        </w:rPr>
        <w:fldChar w:fldCharType="end"/>
      </w:r>
    </w:p>
    <w:p w14:paraId="521C4177">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_Toc8794 </w:instrText>
      </w:r>
      <w:r>
        <w:rPr>
          <w:rFonts w:hint="eastAsia" w:eastAsia="楷体_GB2312"/>
          <w:bCs/>
          <w:caps/>
          <w:sz w:val="24"/>
          <w:szCs w:val="28"/>
        </w:rPr>
        <w:fldChar w:fldCharType="separate"/>
      </w:r>
      <w:r>
        <w:rPr>
          <w:rFonts w:hint="eastAsia" w:eastAsia="楷体_GB2312"/>
          <w:bCs/>
          <w:caps/>
          <w:sz w:val="24"/>
          <w:szCs w:val="28"/>
        </w:rPr>
        <w:t>12.1开车方案</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_Toc8794 \h </w:instrText>
      </w:r>
      <w:r>
        <w:rPr>
          <w:rFonts w:hint="eastAsia" w:eastAsia="楷体_GB2312"/>
          <w:bCs/>
          <w:caps/>
          <w:sz w:val="24"/>
          <w:szCs w:val="28"/>
        </w:rPr>
        <w:fldChar w:fldCharType="separate"/>
      </w:r>
      <w:r>
        <w:rPr>
          <w:rFonts w:hint="eastAsia" w:eastAsia="楷体_GB2312"/>
          <w:bCs/>
          <w:caps/>
          <w:sz w:val="24"/>
          <w:szCs w:val="28"/>
        </w:rPr>
        <w:t>124</w:t>
      </w:r>
      <w:r>
        <w:rPr>
          <w:rFonts w:hint="eastAsia" w:eastAsia="楷体_GB2312"/>
          <w:bCs/>
          <w:caps/>
          <w:sz w:val="24"/>
          <w:szCs w:val="28"/>
        </w:rPr>
        <w:fldChar w:fldCharType="end"/>
      </w:r>
      <w:r>
        <w:rPr>
          <w:rFonts w:hint="eastAsia" w:eastAsia="楷体_GB2312"/>
          <w:bCs/>
          <w:caps/>
          <w:sz w:val="24"/>
          <w:szCs w:val="28"/>
        </w:rPr>
        <w:fldChar w:fldCharType="end"/>
      </w:r>
    </w:p>
    <w:p w14:paraId="02605C69">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_Toc24657 </w:instrText>
      </w:r>
      <w:r>
        <w:rPr>
          <w:rFonts w:hint="eastAsia" w:eastAsia="楷体_GB2312"/>
          <w:bCs/>
          <w:caps/>
          <w:sz w:val="24"/>
          <w:szCs w:val="28"/>
        </w:rPr>
        <w:fldChar w:fldCharType="separate"/>
      </w:r>
      <w:r>
        <w:rPr>
          <w:rFonts w:hint="eastAsia" w:eastAsia="楷体_GB2312"/>
          <w:bCs/>
          <w:caps/>
          <w:sz w:val="24"/>
          <w:szCs w:val="28"/>
        </w:rPr>
        <w:t>12.2停车方案</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_Toc24657 \h </w:instrText>
      </w:r>
      <w:r>
        <w:rPr>
          <w:rFonts w:hint="eastAsia" w:eastAsia="楷体_GB2312"/>
          <w:bCs/>
          <w:caps/>
          <w:sz w:val="24"/>
          <w:szCs w:val="28"/>
        </w:rPr>
        <w:fldChar w:fldCharType="separate"/>
      </w:r>
      <w:r>
        <w:rPr>
          <w:rFonts w:hint="eastAsia" w:eastAsia="楷体_GB2312"/>
          <w:bCs/>
          <w:caps/>
          <w:sz w:val="24"/>
          <w:szCs w:val="28"/>
        </w:rPr>
        <w:t>126</w:t>
      </w:r>
      <w:r>
        <w:rPr>
          <w:rFonts w:hint="eastAsia" w:eastAsia="楷体_GB2312"/>
          <w:bCs/>
          <w:caps/>
          <w:sz w:val="24"/>
          <w:szCs w:val="28"/>
        </w:rPr>
        <w:fldChar w:fldCharType="end"/>
      </w:r>
      <w:r>
        <w:rPr>
          <w:rFonts w:hint="eastAsia" w:eastAsia="楷体_GB2312"/>
          <w:bCs/>
          <w:caps/>
          <w:sz w:val="24"/>
          <w:szCs w:val="28"/>
        </w:rPr>
        <w:fldChar w:fldCharType="end"/>
      </w:r>
    </w:p>
    <w:p w14:paraId="39909BB9">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_Toc21492 </w:instrText>
      </w:r>
      <w:r>
        <w:rPr>
          <w:rFonts w:hint="eastAsia" w:eastAsia="楷体_GB2312"/>
          <w:bCs/>
          <w:caps/>
          <w:sz w:val="24"/>
          <w:szCs w:val="28"/>
        </w:rPr>
        <w:fldChar w:fldCharType="separate"/>
      </w:r>
      <w:r>
        <w:rPr>
          <w:rFonts w:hint="eastAsia" w:eastAsia="楷体_GB2312"/>
          <w:bCs/>
          <w:caps/>
          <w:sz w:val="24"/>
          <w:szCs w:val="28"/>
        </w:rPr>
        <w:t>12.3紧急事故处理</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_Toc21492 \h </w:instrText>
      </w:r>
      <w:r>
        <w:rPr>
          <w:rFonts w:hint="eastAsia" w:eastAsia="楷体_GB2312"/>
          <w:bCs/>
          <w:caps/>
          <w:sz w:val="24"/>
          <w:szCs w:val="28"/>
        </w:rPr>
        <w:fldChar w:fldCharType="separate"/>
      </w:r>
      <w:r>
        <w:rPr>
          <w:rFonts w:hint="eastAsia" w:eastAsia="楷体_GB2312"/>
          <w:bCs/>
          <w:caps/>
          <w:sz w:val="24"/>
          <w:szCs w:val="28"/>
        </w:rPr>
        <w:t>127</w:t>
      </w:r>
      <w:r>
        <w:rPr>
          <w:rFonts w:hint="eastAsia" w:eastAsia="楷体_GB2312"/>
          <w:bCs/>
          <w:caps/>
          <w:sz w:val="24"/>
          <w:szCs w:val="28"/>
        </w:rPr>
        <w:fldChar w:fldCharType="end"/>
      </w:r>
      <w:r>
        <w:rPr>
          <w:rFonts w:hint="eastAsia" w:eastAsia="楷体_GB2312"/>
          <w:bCs/>
          <w:caps/>
          <w:sz w:val="24"/>
          <w:szCs w:val="28"/>
        </w:rPr>
        <w:fldChar w:fldCharType="end"/>
      </w:r>
    </w:p>
    <w:p w14:paraId="66B7B586">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_Toc10913 </w:instrText>
      </w:r>
      <w:r>
        <w:rPr>
          <w:rFonts w:hint="eastAsia" w:eastAsia="楷体_GB2312"/>
          <w:bCs/>
          <w:caps/>
          <w:sz w:val="24"/>
          <w:szCs w:val="28"/>
        </w:rPr>
        <w:fldChar w:fldCharType="separate"/>
      </w:r>
      <w:r>
        <w:rPr>
          <w:rFonts w:hint="eastAsia" w:eastAsia="楷体_GB2312"/>
          <w:bCs/>
          <w:caps/>
          <w:sz w:val="24"/>
          <w:szCs w:val="28"/>
        </w:rPr>
        <w:t>13、试生产过程中可能出现的安全问题、对策</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_Toc10913 \h </w:instrText>
      </w:r>
      <w:r>
        <w:rPr>
          <w:rFonts w:hint="eastAsia" w:eastAsia="楷体_GB2312"/>
          <w:bCs/>
          <w:caps/>
          <w:sz w:val="24"/>
          <w:szCs w:val="28"/>
        </w:rPr>
        <w:fldChar w:fldCharType="separate"/>
      </w:r>
      <w:r>
        <w:rPr>
          <w:rFonts w:hint="eastAsia" w:eastAsia="楷体_GB2312"/>
          <w:bCs/>
          <w:caps/>
          <w:sz w:val="24"/>
          <w:szCs w:val="28"/>
        </w:rPr>
        <w:t>127</w:t>
      </w:r>
      <w:r>
        <w:rPr>
          <w:rFonts w:hint="eastAsia" w:eastAsia="楷体_GB2312"/>
          <w:bCs/>
          <w:caps/>
          <w:sz w:val="24"/>
          <w:szCs w:val="28"/>
        </w:rPr>
        <w:fldChar w:fldCharType="end"/>
      </w:r>
      <w:r>
        <w:rPr>
          <w:rFonts w:hint="eastAsia" w:eastAsia="楷体_GB2312"/>
          <w:bCs/>
          <w:caps/>
          <w:sz w:val="24"/>
          <w:szCs w:val="28"/>
        </w:rPr>
        <w:fldChar w:fldCharType="end"/>
      </w:r>
    </w:p>
    <w:p w14:paraId="22323C8B">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_Toc9033 </w:instrText>
      </w:r>
      <w:r>
        <w:rPr>
          <w:rFonts w:hint="eastAsia" w:eastAsia="楷体_GB2312"/>
          <w:bCs/>
          <w:caps/>
          <w:sz w:val="24"/>
          <w:szCs w:val="28"/>
        </w:rPr>
        <w:fldChar w:fldCharType="separate"/>
      </w:r>
      <w:r>
        <w:rPr>
          <w:rFonts w:hint="eastAsia" w:eastAsia="楷体_GB2312"/>
          <w:bCs/>
          <w:caps/>
          <w:sz w:val="24"/>
          <w:szCs w:val="28"/>
        </w:rPr>
        <w:t>13.1 试生产过程可能出现的安全问题</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_Toc9033 \h </w:instrText>
      </w:r>
      <w:r>
        <w:rPr>
          <w:rFonts w:hint="eastAsia" w:eastAsia="楷体_GB2312"/>
          <w:bCs/>
          <w:caps/>
          <w:sz w:val="24"/>
          <w:szCs w:val="28"/>
        </w:rPr>
        <w:fldChar w:fldCharType="separate"/>
      </w:r>
      <w:r>
        <w:rPr>
          <w:rFonts w:hint="eastAsia" w:eastAsia="楷体_GB2312"/>
          <w:bCs/>
          <w:caps/>
          <w:sz w:val="24"/>
          <w:szCs w:val="28"/>
        </w:rPr>
        <w:t>141</w:t>
      </w:r>
      <w:r>
        <w:rPr>
          <w:rFonts w:hint="eastAsia" w:eastAsia="楷体_GB2312"/>
          <w:bCs/>
          <w:caps/>
          <w:sz w:val="24"/>
          <w:szCs w:val="28"/>
        </w:rPr>
        <w:fldChar w:fldCharType="end"/>
      </w:r>
      <w:r>
        <w:rPr>
          <w:rFonts w:hint="eastAsia" w:eastAsia="楷体_GB2312"/>
          <w:bCs/>
          <w:caps/>
          <w:sz w:val="24"/>
          <w:szCs w:val="28"/>
        </w:rPr>
        <w:fldChar w:fldCharType="end"/>
      </w:r>
    </w:p>
    <w:p w14:paraId="3E980EB9">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_Toc20213 </w:instrText>
      </w:r>
      <w:r>
        <w:rPr>
          <w:rFonts w:hint="eastAsia" w:eastAsia="楷体_GB2312"/>
          <w:bCs/>
          <w:caps/>
          <w:sz w:val="24"/>
          <w:szCs w:val="28"/>
        </w:rPr>
        <w:fldChar w:fldCharType="separate"/>
      </w:r>
      <w:r>
        <w:rPr>
          <w:rFonts w:hint="eastAsia" w:eastAsia="楷体_GB2312"/>
          <w:bCs/>
          <w:caps/>
          <w:sz w:val="24"/>
          <w:szCs w:val="28"/>
        </w:rPr>
        <w:t>13.2 采取的安全措施</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_Toc20213 \h </w:instrText>
      </w:r>
      <w:r>
        <w:rPr>
          <w:rFonts w:hint="eastAsia" w:eastAsia="楷体_GB2312"/>
          <w:bCs/>
          <w:caps/>
          <w:sz w:val="24"/>
          <w:szCs w:val="28"/>
        </w:rPr>
        <w:fldChar w:fldCharType="separate"/>
      </w:r>
      <w:r>
        <w:rPr>
          <w:rFonts w:hint="eastAsia" w:eastAsia="楷体_GB2312"/>
          <w:bCs/>
          <w:caps/>
          <w:sz w:val="24"/>
          <w:szCs w:val="28"/>
        </w:rPr>
        <w:t>145</w:t>
      </w:r>
      <w:r>
        <w:rPr>
          <w:rFonts w:hint="eastAsia" w:eastAsia="楷体_GB2312"/>
          <w:bCs/>
          <w:caps/>
          <w:sz w:val="24"/>
          <w:szCs w:val="28"/>
        </w:rPr>
        <w:fldChar w:fldCharType="end"/>
      </w:r>
      <w:r>
        <w:rPr>
          <w:rFonts w:hint="eastAsia" w:eastAsia="楷体_GB2312"/>
          <w:bCs/>
          <w:caps/>
          <w:sz w:val="24"/>
          <w:szCs w:val="28"/>
        </w:rPr>
        <w:fldChar w:fldCharType="end"/>
      </w:r>
    </w:p>
    <w:p w14:paraId="2BB6A2D1">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_Toc10235 </w:instrText>
      </w:r>
      <w:r>
        <w:rPr>
          <w:rFonts w:hint="eastAsia" w:eastAsia="楷体_GB2312"/>
          <w:bCs/>
          <w:caps/>
          <w:sz w:val="24"/>
          <w:szCs w:val="28"/>
        </w:rPr>
        <w:fldChar w:fldCharType="separate"/>
      </w:r>
      <w:r>
        <w:rPr>
          <w:rFonts w:hint="eastAsia" w:eastAsia="楷体_GB2312"/>
          <w:bCs/>
          <w:caps/>
          <w:sz w:val="24"/>
          <w:szCs w:val="28"/>
        </w:rPr>
        <w:t>14、试生产（使用）过程中的事故应急救援预案</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_Toc10235 \h </w:instrText>
      </w:r>
      <w:r>
        <w:rPr>
          <w:rFonts w:hint="eastAsia" w:eastAsia="楷体_GB2312"/>
          <w:bCs/>
          <w:caps/>
          <w:sz w:val="24"/>
          <w:szCs w:val="28"/>
        </w:rPr>
        <w:fldChar w:fldCharType="separate"/>
      </w:r>
      <w:r>
        <w:rPr>
          <w:rFonts w:hint="eastAsia" w:eastAsia="楷体_GB2312"/>
          <w:bCs/>
          <w:caps/>
          <w:sz w:val="24"/>
          <w:szCs w:val="28"/>
        </w:rPr>
        <w:t>147</w:t>
      </w:r>
      <w:r>
        <w:rPr>
          <w:rFonts w:hint="eastAsia" w:eastAsia="楷体_GB2312"/>
          <w:bCs/>
          <w:caps/>
          <w:sz w:val="24"/>
          <w:szCs w:val="28"/>
        </w:rPr>
        <w:fldChar w:fldCharType="end"/>
      </w:r>
      <w:r>
        <w:rPr>
          <w:rFonts w:hint="eastAsia" w:eastAsia="楷体_GB2312"/>
          <w:bCs/>
          <w:caps/>
          <w:sz w:val="24"/>
          <w:szCs w:val="28"/>
        </w:rPr>
        <w:fldChar w:fldCharType="end"/>
      </w:r>
    </w:p>
    <w:p w14:paraId="34CB538C">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_Toc29182 </w:instrText>
      </w:r>
      <w:r>
        <w:rPr>
          <w:rFonts w:hint="eastAsia" w:eastAsia="楷体_GB2312"/>
          <w:bCs/>
          <w:caps/>
          <w:sz w:val="24"/>
          <w:szCs w:val="28"/>
        </w:rPr>
        <w:fldChar w:fldCharType="separate"/>
      </w:r>
      <w:r>
        <w:rPr>
          <w:rFonts w:hint="eastAsia" w:eastAsia="楷体_GB2312"/>
          <w:bCs/>
          <w:caps/>
          <w:sz w:val="24"/>
          <w:szCs w:val="28"/>
        </w:rPr>
        <w:t>15、建设项目周边环境与建设项目安全试生产相互影响的确认情况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_Toc29182 \h </w:instrText>
      </w:r>
      <w:r>
        <w:rPr>
          <w:rFonts w:hint="eastAsia" w:eastAsia="楷体_GB2312"/>
          <w:bCs/>
          <w:caps/>
          <w:sz w:val="24"/>
          <w:szCs w:val="28"/>
        </w:rPr>
        <w:fldChar w:fldCharType="separate"/>
      </w:r>
      <w:r>
        <w:rPr>
          <w:rFonts w:hint="eastAsia" w:eastAsia="楷体_GB2312"/>
          <w:bCs/>
          <w:caps/>
          <w:sz w:val="24"/>
          <w:szCs w:val="28"/>
        </w:rPr>
        <w:t>162</w:t>
      </w:r>
      <w:r>
        <w:rPr>
          <w:rFonts w:hint="eastAsia" w:eastAsia="楷体_GB2312"/>
          <w:bCs/>
          <w:caps/>
          <w:sz w:val="24"/>
          <w:szCs w:val="28"/>
        </w:rPr>
        <w:fldChar w:fldCharType="end"/>
      </w:r>
      <w:r>
        <w:rPr>
          <w:rFonts w:hint="eastAsia" w:eastAsia="楷体_GB2312"/>
          <w:bCs/>
          <w:caps/>
          <w:sz w:val="24"/>
          <w:szCs w:val="28"/>
        </w:rPr>
        <w:fldChar w:fldCharType="end"/>
      </w:r>
    </w:p>
    <w:p w14:paraId="453B3AB2">
      <w:pPr>
        <w:pStyle w:val="40"/>
        <w:tabs>
          <w:tab w:val="right" w:leader="dot" w:pos="8312"/>
        </w:tabs>
        <w:ind w:left="0" w:leftChars="0"/>
        <w:rPr>
          <w:rFonts w:hint="eastAsia" w:eastAsia="楷体_GB2312"/>
          <w:bCs/>
          <w:caps/>
          <w:sz w:val="24"/>
          <w:szCs w:val="28"/>
        </w:rPr>
      </w:pPr>
      <w:r>
        <w:rPr>
          <w:rFonts w:hint="eastAsia" w:eastAsia="楷体_GB2312"/>
          <w:bCs/>
          <w:caps/>
          <w:sz w:val="24"/>
          <w:szCs w:val="28"/>
        </w:rPr>
        <w:fldChar w:fldCharType="begin"/>
      </w:r>
      <w:r>
        <w:rPr>
          <w:rFonts w:hint="eastAsia" w:eastAsia="楷体_GB2312"/>
          <w:bCs/>
          <w:caps/>
          <w:sz w:val="24"/>
          <w:szCs w:val="28"/>
        </w:rPr>
        <w:instrText xml:space="preserve"> HYPERLINK \l _Toc6432 </w:instrText>
      </w:r>
      <w:r>
        <w:rPr>
          <w:rFonts w:hint="eastAsia" w:eastAsia="楷体_GB2312"/>
          <w:bCs/>
          <w:caps/>
          <w:sz w:val="24"/>
          <w:szCs w:val="28"/>
        </w:rPr>
        <w:fldChar w:fldCharType="separate"/>
      </w:r>
      <w:r>
        <w:rPr>
          <w:rFonts w:hint="eastAsia" w:eastAsia="楷体_GB2312"/>
          <w:bCs/>
          <w:caps/>
          <w:sz w:val="24"/>
          <w:szCs w:val="28"/>
        </w:rPr>
        <w:t>16、危险化学品重大危险源监控措施的落实情况</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_Toc6432 \h </w:instrText>
      </w:r>
      <w:r>
        <w:rPr>
          <w:rFonts w:hint="eastAsia" w:eastAsia="楷体_GB2312"/>
          <w:bCs/>
          <w:caps/>
          <w:sz w:val="24"/>
          <w:szCs w:val="28"/>
        </w:rPr>
        <w:fldChar w:fldCharType="separate"/>
      </w:r>
      <w:r>
        <w:rPr>
          <w:rFonts w:hint="eastAsia" w:eastAsia="楷体_GB2312"/>
          <w:bCs/>
          <w:caps/>
          <w:sz w:val="24"/>
          <w:szCs w:val="28"/>
        </w:rPr>
        <w:t>163</w:t>
      </w:r>
      <w:r>
        <w:rPr>
          <w:rFonts w:hint="eastAsia" w:eastAsia="楷体_GB2312"/>
          <w:bCs/>
          <w:caps/>
          <w:sz w:val="24"/>
          <w:szCs w:val="28"/>
        </w:rPr>
        <w:fldChar w:fldCharType="end"/>
      </w:r>
      <w:r>
        <w:rPr>
          <w:rFonts w:hint="eastAsia" w:eastAsia="楷体_GB2312"/>
          <w:bCs/>
          <w:caps/>
          <w:sz w:val="24"/>
          <w:szCs w:val="28"/>
        </w:rPr>
        <w:fldChar w:fldCharType="end"/>
      </w:r>
    </w:p>
    <w:p w14:paraId="0A743448">
      <w:pPr>
        <w:pStyle w:val="40"/>
        <w:tabs>
          <w:tab w:val="right" w:leader="dot" w:pos="8312"/>
        </w:tabs>
        <w:ind w:left="0" w:leftChars="0"/>
      </w:pPr>
      <w:r>
        <w:rPr>
          <w:rFonts w:hint="eastAsia" w:eastAsia="楷体_GB2312"/>
          <w:bCs/>
          <w:caps/>
          <w:sz w:val="24"/>
          <w:szCs w:val="28"/>
        </w:rPr>
        <w:fldChar w:fldCharType="begin"/>
      </w:r>
      <w:r>
        <w:rPr>
          <w:rFonts w:hint="eastAsia" w:eastAsia="楷体_GB2312"/>
          <w:bCs/>
          <w:caps/>
          <w:sz w:val="24"/>
          <w:szCs w:val="28"/>
        </w:rPr>
        <w:instrText xml:space="preserve"> HYPERLINK \l _Toc18148 </w:instrText>
      </w:r>
      <w:r>
        <w:rPr>
          <w:rFonts w:hint="eastAsia" w:eastAsia="楷体_GB2312"/>
          <w:bCs/>
          <w:caps/>
          <w:sz w:val="24"/>
          <w:szCs w:val="28"/>
        </w:rPr>
        <w:fldChar w:fldCharType="separate"/>
      </w:r>
      <w:r>
        <w:rPr>
          <w:rFonts w:hint="eastAsia" w:eastAsia="楷体_GB2312"/>
          <w:bCs/>
          <w:caps/>
          <w:sz w:val="24"/>
          <w:szCs w:val="28"/>
        </w:rPr>
        <w:t>17、试生产（使用）起止日期</w:t>
      </w:r>
      <w:r>
        <w:rPr>
          <w:rFonts w:hint="eastAsia" w:eastAsia="楷体_GB2312"/>
          <w:bCs/>
          <w:caps/>
          <w:sz w:val="24"/>
          <w:szCs w:val="28"/>
        </w:rPr>
        <w:tab/>
      </w:r>
      <w:r>
        <w:rPr>
          <w:rFonts w:hint="eastAsia" w:eastAsia="楷体_GB2312"/>
          <w:bCs/>
          <w:caps/>
          <w:sz w:val="24"/>
          <w:szCs w:val="28"/>
        </w:rPr>
        <w:fldChar w:fldCharType="begin"/>
      </w:r>
      <w:r>
        <w:rPr>
          <w:rFonts w:hint="eastAsia" w:eastAsia="楷体_GB2312"/>
          <w:bCs/>
          <w:caps/>
          <w:sz w:val="24"/>
          <w:szCs w:val="28"/>
        </w:rPr>
        <w:instrText xml:space="preserve"> PAGEREF _Toc18148 \h </w:instrText>
      </w:r>
      <w:r>
        <w:rPr>
          <w:rFonts w:hint="eastAsia" w:eastAsia="楷体_GB2312"/>
          <w:bCs/>
          <w:caps/>
          <w:sz w:val="24"/>
          <w:szCs w:val="28"/>
        </w:rPr>
        <w:fldChar w:fldCharType="separate"/>
      </w:r>
      <w:r>
        <w:rPr>
          <w:rFonts w:hint="eastAsia" w:eastAsia="楷体_GB2312"/>
          <w:bCs/>
          <w:caps/>
          <w:sz w:val="24"/>
          <w:szCs w:val="28"/>
        </w:rPr>
        <w:t>166</w:t>
      </w:r>
      <w:r>
        <w:rPr>
          <w:rFonts w:hint="eastAsia" w:eastAsia="楷体_GB2312"/>
          <w:bCs/>
          <w:caps/>
          <w:sz w:val="24"/>
          <w:szCs w:val="28"/>
        </w:rPr>
        <w:fldChar w:fldCharType="end"/>
      </w:r>
      <w:r>
        <w:rPr>
          <w:rFonts w:hint="eastAsia" w:eastAsia="楷体_GB2312"/>
          <w:bCs/>
          <w:caps/>
          <w:sz w:val="24"/>
          <w:szCs w:val="28"/>
        </w:rPr>
        <w:fldChar w:fldCharType="end"/>
      </w:r>
    </w:p>
    <w:p w14:paraId="419A716D">
      <w:pPr>
        <w:spacing w:line="360" w:lineRule="auto"/>
        <w:rPr>
          <w:rFonts w:eastAsia="楷体_GB2312"/>
          <w:sz w:val="24"/>
          <w:szCs w:val="20"/>
        </w:rPr>
        <w:sectPr>
          <w:footerReference r:id="rId3" w:type="even"/>
          <w:pgSz w:w="11906" w:h="16838"/>
          <w:pgMar w:top="1435" w:right="1797" w:bottom="1435" w:left="1797" w:header="851" w:footer="992" w:gutter="0"/>
          <w:pgNumType w:start="1"/>
          <w:cols w:space="720" w:num="1"/>
          <w:docGrid w:type="linesAndChars" w:linePitch="312" w:charSpace="0"/>
        </w:sectPr>
      </w:pPr>
      <w:r>
        <w:rPr>
          <w:bCs/>
          <w:caps/>
        </w:rPr>
        <w:fldChar w:fldCharType="end"/>
      </w:r>
    </w:p>
    <w:p w14:paraId="38C977F4">
      <w:pPr>
        <w:pStyle w:val="3"/>
        <w:numPr>
          <w:ilvl w:val="0"/>
          <w:numId w:val="1"/>
        </w:numPr>
        <w:spacing w:before="0" w:after="0" w:line="360" w:lineRule="auto"/>
        <w:rPr>
          <w:rFonts w:hint="eastAsia"/>
          <w:sz w:val="28"/>
          <w:szCs w:val="28"/>
        </w:rPr>
      </w:pPr>
      <w:bookmarkStart w:id="0" w:name="_Toc459664386"/>
      <w:bookmarkStart w:id="1" w:name="_Toc482606353"/>
      <w:bookmarkStart w:id="2" w:name="_Toc366511806"/>
      <w:bookmarkStart w:id="3" w:name="_Toc340672075"/>
      <w:bookmarkStart w:id="4" w:name="_Toc354490869"/>
      <w:bookmarkStart w:id="5" w:name="_Toc11694"/>
      <w:bookmarkStart w:id="6" w:name="_Toc366511802"/>
      <w:bookmarkStart w:id="7" w:name="_Toc354490865"/>
      <w:bookmarkStart w:id="8" w:name="_Toc340672071"/>
      <w:bookmarkStart w:id="9" w:name="_Toc296925251"/>
      <w:r>
        <w:rPr>
          <w:rFonts w:hint="eastAsia"/>
          <w:sz w:val="28"/>
          <w:szCs w:val="28"/>
        </w:rPr>
        <w:t>试生产</w:t>
      </w:r>
      <w:r>
        <w:rPr>
          <w:sz w:val="28"/>
          <w:szCs w:val="28"/>
        </w:rPr>
        <w:t>目的</w:t>
      </w:r>
      <w:bookmarkEnd w:id="0"/>
      <w:bookmarkEnd w:id="1"/>
      <w:bookmarkEnd w:id="2"/>
      <w:bookmarkEnd w:id="3"/>
      <w:bookmarkEnd w:id="4"/>
      <w:bookmarkEnd w:id="5"/>
      <w:r>
        <w:rPr>
          <w:rFonts w:hint="eastAsia"/>
          <w:sz w:val="28"/>
          <w:szCs w:val="28"/>
        </w:rPr>
        <w:t>及编制依据</w:t>
      </w:r>
    </w:p>
    <w:p w14:paraId="56DB8C4B">
      <w:pPr>
        <w:widowControl/>
        <w:jc w:val="left"/>
        <w:outlineLvl w:val="1"/>
        <w:rPr>
          <w:b/>
          <w:bCs/>
          <w:color w:val="000000"/>
          <w:kern w:val="0"/>
          <w:sz w:val="24"/>
          <w:lang w:bidi="ar"/>
        </w:rPr>
      </w:pPr>
      <w:r>
        <w:rPr>
          <w:rFonts w:hint="eastAsia"/>
          <w:b/>
          <w:bCs/>
          <w:color w:val="000000"/>
          <w:kern w:val="0"/>
          <w:sz w:val="24"/>
          <w:lang w:bidi="ar"/>
        </w:rPr>
        <w:t>1.1</w:t>
      </w:r>
      <w:r>
        <w:rPr>
          <w:rFonts w:hint="eastAsia"/>
          <w:b/>
          <w:bCs/>
          <w:sz w:val="24"/>
        </w:rPr>
        <w:t>试生产</w:t>
      </w:r>
      <w:r>
        <w:rPr>
          <w:b/>
          <w:bCs/>
          <w:sz w:val="24"/>
        </w:rPr>
        <w:t>目的</w:t>
      </w:r>
    </w:p>
    <w:p w14:paraId="59EBB3D4">
      <w:pPr>
        <w:autoSpaceDE w:val="0"/>
        <w:autoSpaceDN w:val="0"/>
        <w:adjustRightInd w:val="0"/>
        <w:spacing w:line="288" w:lineRule="auto"/>
        <w:ind w:firstLine="480" w:firstLineChars="200"/>
        <w:rPr>
          <w:sz w:val="24"/>
        </w:rPr>
      </w:pPr>
      <w:r>
        <w:rPr>
          <w:sz w:val="24"/>
        </w:rPr>
        <w:t>为协调各装置及上下游装置之间、主要生产装置和公用工程装置之间的相互配合关系，验证工艺设计可行性、设备的可靠性、安全设施的有效性，制定本试生产方案。</w:t>
      </w:r>
    </w:p>
    <w:p w14:paraId="35995A1B">
      <w:pPr>
        <w:widowControl/>
        <w:tabs>
          <w:tab w:val="left" w:pos="0"/>
        </w:tabs>
        <w:spacing w:line="288" w:lineRule="auto"/>
        <w:ind w:firstLine="360" w:firstLineChars="150"/>
        <w:rPr>
          <w:sz w:val="24"/>
        </w:rPr>
      </w:pPr>
      <w:r>
        <w:rPr>
          <w:rFonts w:hAnsi="宋体"/>
          <w:sz w:val="24"/>
        </w:rPr>
        <w:t>（</w:t>
      </w:r>
      <w:r>
        <w:rPr>
          <w:sz w:val="24"/>
        </w:rPr>
        <w:t>1</w:t>
      </w:r>
      <w:r>
        <w:rPr>
          <w:rFonts w:hAnsi="宋体"/>
          <w:sz w:val="24"/>
        </w:rPr>
        <w:t>）验证安全预评价危险有害因素辨识的准确性，安全对策措施的有效性。</w:t>
      </w:r>
    </w:p>
    <w:p w14:paraId="386D5567">
      <w:pPr>
        <w:widowControl/>
        <w:tabs>
          <w:tab w:val="left" w:pos="0"/>
        </w:tabs>
        <w:spacing w:line="288" w:lineRule="auto"/>
        <w:ind w:firstLine="360" w:firstLineChars="150"/>
        <w:rPr>
          <w:sz w:val="24"/>
        </w:rPr>
      </w:pPr>
      <w:r>
        <w:rPr>
          <w:rFonts w:hAnsi="宋体"/>
          <w:sz w:val="24"/>
        </w:rPr>
        <w:t>（</w:t>
      </w:r>
      <w:r>
        <w:rPr>
          <w:sz w:val="24"/>
        </w:rPr>
        <w:t>2</w:t>
      </w:r>
      <w:r>
        <w:rPr>
          <w:rFonts w:hAnsi="宋体"/>
          <w:sz w:val="24"/>
        </w:rPr>
        <w:t>）验证安全设施设计专篇的符合性。</w:t>
      </w:r>
    </w:p>
    <w:p w14:paraId="787F9DFB">
      <w:pPr>
        <w:widowControl/>
        <w:tabs>
          <w:tab w:val="left" w:pos="0"/>
        </w:tabs>
        <w:spacing w:line="288" w:lineRule="auto"/>
        <w:ind w:firstLine="360" w:firstLineChars="150"/>
        <w:rPr>
          <w:sz w:val="24"/>
        </w:rPr>
      </w:pPr>
      <w:r>
        <w:rPr>
          <w:rFonts w:hAnsi="宋体"/>
          <w:sz w:val="24"/>
        </w:rPr>
        <w:t>（</w:t>
      </w:r>
      <w:r>
        <w:rPr>
          <w:sz w:val="24"/>
        </w:rPr>
        <w:t>3</w:t>
      </w:r>
      <w:r>
        <w:rPr>
          <w:rFonts w:hAnsi="宋体"/>
          <w:sz w:val="24"/>
        </w:rPr>
        <w:t>）验证工程设计能力与实际生产能力差异。</w:t>
      </w:r>
    </w:p>
    <w:p w14:paraId="3041FA73">
      <w:pPr>
        <w:widowControl/>
        <w:tabs>
          <w:tab w:val="left" w:pos="0"/>
        </w:tabs>
        <w:spacing w:line="288" w:lineRule="auto"/>
        <w:ind w:firstLine="360" w:firstLineChars="150"/>
        <w:rPr>
          <w:sz w:val="24"/>
        </w:rPr>
      </w:pPr>
      <w:r>
        <w:rPr>
          <w:rFonts w:hAnsi="宋体"/>
          <w:sz w:val="24"/>
        </w:rPr>
        <w:t>（</w:t>
      </w:r>
      <w:r>
        <w:rPr>
          <w:sz w:val="24"/>
        </w:rPr>
        <w:t>4</w:t>
      </w:r>
      <w:r>
        <w:rPr>
          <w:rFonts w:hAnsi="宋体"/>
          <w:sz w:val="24"/>
        </w:rPr>
        <w:t>）验证</w:t>
      </w:r>
      <w:r>
        <w:rPr>
          <w:rFonts w:hint="eastAsia" w:ascii="宋体" w:hAnsi="宋体"/>
          <w:sz w:val="24"/>
        </w:rPr>
        <w:t>利托那韦原料药、琥布宗原料药</w:t>
      </w:r>
      <w:r>
        <w:rPr>
          <w:rFonts w:hAnsi="宋体"/>
          <w:sz w:val="24"/>
        </w:rPr>
        <w:t>质量、原料消耗、设备运行及其它配套设施、设备、仓储是否达到设计能力。</w:t>
      </w:r>
    </w:p>
    <w:p w14:paraId="1DE25D18">
      <w:pPr>
        <w:widowControl/>
        <w:tabs>
          <w:tab w:val="left" w:pos="0"/>
        </w:tabs>
        <w:spacing w:line="288" w:lineRule="auto"/>
        <w:ind w:firstLine="360" w:firstLineChars="150"/>
        <w:rPr>
          <w:sz w:val="24"/>
        </w:rPr>
      </w:pPr>
      <w:r>
        <w:rPr>
          <w:rFonts w:hAnsi="宋体"/>
          <w:sz w:val="24"/>
        </w:rPr>
        <w:t>（</w:t>
      </w:r>
      <w:r>
        <w:rPr>
          <w:sz w:val="24"/>
        </w:rPr>
        <w:t>5</w:t>
      </w:r>
      <w:r>
        <w:rPr>
          <w:rFonts w:hAnsi="宋体"/>
          <w:sz w:val="24"/>
        </w:rPr>
        <w:t>）验证安全设施、消防设施、职业防护设施、</w:t>
      </w:r>
      <w:r>
        <w:rPr>
          <w:rFonts w:hint="eastAsia" w:hAnsi="宋体"/>
          <w:sz w:val="24"/>
        </w:rPr>
        <w:t>环保设施、</w:t>
      </w:r>
      <w:r>
        <w:rPr>
          <w:rFonts w:hAnsi="宋体"/>
          <w:sz w:val="24"/>
        </w:rPr>
        <w:t>控制系统</w:t>
      </w:r>
      <w:r>
        <w:rPr>
          <w:rFonts w:hint="eastAsia" w:hAnsi="宋体"/>
          <w:sz w:val="24"/>
        </w:rPr>
        <w:t>整个生产系统运行的</w:t>
      </w:r>
      <w:r>
        <w:rPr>
          <w:rFonts w:hAnsi="宋体"/>
          <w:sz w:val="24"/>
        </w:rPr>
        <w:t>有效性、灵敏性、可靠性。</w:t>
      </w:r>
      <w:bookmarkStart w:id="10" w:name="_Toc269994291"/>
    </w:p>
    <w:p w14:paraId="5FB004F9">
      <w:pPr>
        <w:widowControl/>
        <w:tabs>
          <w:tab w:val="left" w:pos="0"/>
        </w:tabs>
        <w:spacing w:line="288" w:lineRule="auto"/>
        <w:ind w:firstLine="360" w:firstLineChars="150"/>
        <w:rPr>
          <w:sz w:val="24"/>
        </w:rPr>
      </w:pPr>
      <w:r>
        <w:rPr>
          <w:rFonts w:hAnsi="宋体"/>
          <w:sz w:val="24"/>
        </w:rPr>
        <w:t>（</w:t>
      </w:r>
      <w:r>
        <w:rPr>
          <w:sz w:val="24"/>
        </w:rPr>
        <w:t>6</w:t>
      </w:r>
      <w:r>
        <w:rPr>
          <w:rFonts w:hAnsi="宋体"/>
          <w:sz w:val="24"/>
        </w:rPr>
        <w:t>）安全设施是否满足生产要求，生产装置是否满足生产要求，公用工程设施是否满足生产要求。</w:t>
      </w:r>
      <w:bookmarkEnd w:id="10"/>
    </w:p>
    <w:p w14:paraId="32EEE112">
      <w:pPr>
        <w:widowControl/>
        <w:tabs>
          <w:tab w:val="left" w:pos="0"/>
        </w:tabs>
        <w:spacing w:line="288" w:lineRule="auto"/>
        <w:ind w:firstLine="360" w:firstLineChars="150"/>
        <w:rPr>
          <w:rFonts w:hAnsi="宋体"/>
          <w:sz w:val="24"/>
        </w:rPr>
      </w:pPr>
      <w:r>
        <w:rPr>
          <w:rFonts w:hAnsi="宋体"/>
          <w:sz w:val="24"/>
        </w:rPr>
        <w:t>（</w:t>
      </w:r>
      <w:r>
        <w:rPr>
          <w:sz w:val="24"/>
        </w:rPr>
        <w:t>7</w:t>
      </w:r>
      <w:r>
        <w:rPr>
          <w:rFonts w:hAnsi="宋体"/>
          <w:sz w:val="24"/>
        </w:rPr>
        <w:t>）对各项工艺参数进行优化调整，使其更趋合理，达到最佳工况。</w:t>
      </w:r>
    </w:p>
    <w:p w14:paraId="33FEAF05">
      <w:pPr>
        <w:widowControl/>
        <w:jc w:val="left"/>
        <w:outlineLvl w:val="1"/>
        <w:rPr>
          <w:rFonts w:hint="eastAsia"/>
          <w:b/>
          <w:bCs/>
          <w:color w:val="000000"/>
          <w:kern w:val="0"/>
          <w:sz w:val="24"/>
          <w:lang w:bidi="ar"/>
        </w:rPr>
      </w:pPr>
      <w:r>
        <w:rPr>
          <w:b/>
          <w:bCs/>
          <w:color w:val="000000"/>
          <w:kern w:val="0"/>
          <w:sz w:val="24"/>
          <w:lang w:bidi="ar"/>
        </w:rPr>
        <w:t>1.</w:t>
      </w:r>
      <w:r>
        <w:rPr>
          <w:rFonts w:hint="eastAsia"/>
          <w:b/>
          <w:bCs/>
          <w:color w:val="000000"/>
          <w:kern w:val="0"/>
          <w:sz w:val="24"/>
          <w:lang w:bidi="ar"/>
        </w:rPr>
        <w:t>2</w:t>
      </w:r>
      <w:r>
        <w:rPr>
          <w:b/>
          <w:bCs/>
          <w:color w:val="000000"/>
          <w:kern w:val="0"/>
          <w:sz w:val="24"/>
          <w:lang w:bidi="ar"/>
        </w:rPr>
        <w:t xml:space="preserve"> </w:t>
      </w:r>
      <w:r>
        <w:rPr>
          <w:rFonts w:hint="eastAsia"/>
          <w:b/>
          <w:bCs/>
          <w:color w:val="000000"/>
          <w:kern w:val="0"/>
          <w:sz w:val="24"/>
          <w:lang w:bidi="ar"/>
        </w:rPr>
        <w:t xml:space="preserve">试生产方案编制依据 </w:t>
      </w:r>
    </w:p>
    <w:p w14:paraId="11BCD817">
      <w:pPr>
        <w:widowControl/>
        <w:tabs>
          <w:tab w:val="left" w:pos="0"/>
        </w:tabs>
        <w:snapToGrid w:val="0"/>
        <w:spacing w:line="288" w:lineRule="auto"/>
        <w:ind w:firstLine="360" w:firstLineChars="150"/>
        <w:rPr>
          <w:rFonts w:hAnsi="宋体"/>
          <w:sz w:val="24"/>
        </w:rPr>
      </w:pPr>
      <w:r>
        <w:rPr>
          <w:rFonts w:hAnsi="宋体"/>
          <w:sz w:val="24"/>
        </w:rPr>
        <w:t xml:space="preserve">（1）《中华人民共和国安全生产法》（主席令第 88 号 2021 年 9 月 1 日起施行）； </w:t>
      </w:r>
    </w:p>
    <w:p w14:paraId="010A7B7D">
      <w:pPr>
        <w:widowControl/>
        <w:tabs>
          <w:tab w:val="left" w:pos="0"/>
        </w:tabs>
        <w:snapToGrid w:val="0"/>
        <w:spacing w:line="288" w:lineRule="auto"/>
        <w:ind w:firstLine="360" w:firstLineChars="150"/>
        <w:rPr>
          <w:rFonts w:hAnsi="宋体"/>
          <w:sz w:val="24"/>
        </w:rPr>
      </w:pPr>
      <w:r>
        <w:rPr>
          <w:rFonts w:hAnsi="宋体"/>
          <w:sz w:val="24"/>
        </w:rPr>
        <w:t xml:space="preserve">（2）《危险化学品安全管理条例》（国务院令第 645 号修改）； </w:t>
      </w:r>
    </w:p>
    <w:p w14:paraId="564957FF">
      <w:pPr>
        <w:widowControl/>
        <w:tabs>
          <w:tab w:val="left" w:pos="0"/>
        </w:tabs>
        <w:snapToGrid w:val="0"/>
        <w:spacing w:line="288" w:lineRule="auto"/>
        <w:ind w:firstLine="360" w:firstLineChars="150"/>
        <w:rPr>
          <w:rFonts w:hAnsi="宋体"/>
          <w:sz w:val="24"/>
        </w:rPr>
      </w:pPr>
      <w:r>
        <w:rPr>
          <w:rFonts w:hAnsi="宋体"/>
          <w:sz w:val="24"/>
        </w:rPr>
        <w:t xml:space="preserve">（3）《关于加强化工过程安全管理的指导意见》（安监总管三〔2013〕 </w:t>
      </w:r>
    </w:p>
    <w:p w14:paraId="070DD17F">
      <w:pPr>
        <w:widowControl/>
        <w:tabs>
          <w:tab w:val="left" w:pos="0"/>
        </w:tabs>
        <w:snapToGrid w:val="0"/>
        <w:spacing w:line="288" w:lineRule="auto"/>
        <w:ind w:firstLine="360" w:firstLineChars="150"/>
        <w:rPr>
          <w:rFonts w:hAnsi="宋体"/>
          <w:sz w:val="24"/>
        </w:rPr>
      </w:pPr>
      <w:r>
        <w:rPr>
          <w:rFonts w:hAnsi="宋体"/>
          <w:sz w:val="24"/>
        </w:rPr>
        <w:t xml:space="preserve">88 号）； </w:t>
      </w:r>
    </w:p>
    <w:p w14:paraId="464D8319">
      <w:pPr>
        <w:widowControl/>
        <w:tabs>
          <w:tab w:val="left" w:pos="0"/>
        </w:tabs>
        <w:snapToGrid w:val="0"/>
        <w:spacing w:line="288" w:lineRule="auto"/>
        <w:ind w:firstLine="360" w:firstLineChars="150"/>
        <w:rPr>
          <w:rFonts w:hAnsi="宋体"/>
          <w:sz w:val="24"/>
        </w:rPr>
      </w:pPr>
      <w:r>
        <w:rPr>
          <w:rFonts w:hAnsi="宋体"/>
          <w:sz w:val="24"/>
        </w:rPr>
        <w:t xml:space="preserve">（4）《危险化学品建设项目安全许可和试生产（使用）方案备案工作 </w:t>
      </w:r>
    </w:p>
    <w:p w14:paraId="018FD682">
      <w:pPr>
        <w:widowControl/>
        <w:tabs>
          <w:tab w:val="left" w:pos="0"/>
        </w:tabs>
        <w:snapToGrid w:val="0"/>
        <w:spacing w:line="288" w:lineRule="auto"/>
        <w:ind w:firstLine="360" w:firstLineChars="150"/>
        <w:rPr>
          <w:rFonts w:hAnsi="宋体"/>
          <w:sz w:val="24"/>
        </w:rPr>
      </w:pPr>
      <w:r>
        <w:rPr>
          <w:rFonts w:hAnsi="宋体"/>
          <w:sz w:val="24"/>
        </w:rPr>
        <w:t xml:space="preserve">的意见》（安监总危化[2008]121 号）； </w:t>
      </w:r>
    </w:p>
    <w:p w14:paraId="6E1DEDF1">
      <w:pPr>
        <w:widowControl/>
        <w:tabs>
          <w:tab w:val="left" w:pos="0"/>
        </w:tabs>
        <w:snapToGrid w:val="0"/>
        <w:spacing w:line="288" w:lineRule="auto"/>
        <w:ind w:firstLine="360" w:firstLineChars="150"/>
        <w:rPr>
          <w:rFonts w:hAnsi="宋体"/>
          <w:sz w:val="24"/>
        </w:rPr>
      </w:pPr>
      <w:r>
        <w:rPr>
          <w:rFonts w:hAnsi="宋体"/>
          <w:sz w:val="24"/>
        </w:rPr>
        <w:t xml:space="preserve">（5）《危险化学品建设项目安全监督管理办法》（国家安监总局令第 </w:t>
      </w:r>
    </w:p>
    <w:p w14:paraId="08C39454">
      <w:pPr>
        <w:widowControl/>
        <w:tabs>
          <w:tab w:val="left" w:pos="0"/>
        </w:tabs>
        <w:snapToGrid w:val="0"/>
        <w:spacing w:line="288" w:lineRule="auto"/>
        <w:ind w:firstLine="360" w:firstLineChars="150"/>
        <w:rPr>
          <w:rFonts w:hAnsi="宋体"/>
          <w:sz w:val="24"/>
        </w:rPr>
      </w:pPr>
      <w:r>
        <w:rPr>
          <w:rFonts w:hAnsi="宋体"/>
          <w:sz w:val="24"/>
        </w:rPr>
        <w:t xml:space="preserve">45 号）； </w:t>
      </w:r>
    </w:p>
    <w:p w14:paraId="01DB73D0">
      <w:pPr>
        <w:widowControl/>
        <w:tabs>
          <w:tab w:val="left" w:pos="0"/>
        </w:tabs>
        <w:snapToGrid w:val="0"/>
        <w:spacing w:line="288" w:lineRule="auto"/>
        <w:ind w:firstLine="360" w:firstLineChars="150"/>
        <w:rPr>
          <w:rFonts w:hAnsi="宋体"/>
          <w:sz w:val="24"/>
        </w:rPr>
      </w:pPr>
      <w:r>
        <w:rPr>
          <w:rFonts w:hAnsi="宋体"/>
          <w:sz w:val="24"/>
        </w:rPr>
        <w:t xml:space="preserve">（6）《江苏省安全生产条例（修改）》（江苏省第十四届人民代表大会常务委员会第二次会议修订）； </w:t>
      </w:r>
    </w:p>
    <w:p w14:paraId="096B7F3B">
      <w:pPr>
        <w:widowControl/>
        <w:tabs>
          <w:tab w:val="left" w:pos="0"/>
        </w:tabs>
        <w:snapToGrid w:val="0"/>
        <w:spacing w:line="288" w:lineRule="auto"/>
        <w:ind w:firstLine="360" w:firstLineChars="150"/>
        <w:rPr>
          <w:rFonts w:hAnsi="宋体"/>
          <w:sz w:val="24"/>
        </w:rPr>
      </w:pPr>
      <w:r>
        <w:rPr>
          <w:rFonts w:hAnsi="宋体"/>
          <w:sz w:val="24"/>
        </w:rPr>
        <w:t xml:space="preserve">（7）《江苏省安监局关于贯彻《危险化学品建设项目安全许可实施办 </w:t>
      </w:r>
    </w:p>
    <w:p w14:paraId="0F7C8EA1">
      <w:pPr>
        <w:widowControl/>
        <w:tabs>
          <w:tab w:val="left" w:pos="0"/>
        </w:tabs>
        <w:snapToGrid w:val="0"/>
        <w:spacing w:line="288" w:lineRule="auto"/>
        <w:ind w:firstLine="360" w:firstLineChars="150"/>
        <w:rPr>
          <w:rFonts w:hAnsi="宋体"/>
          <w:sz w:val="24"/>
        </w:rPr>
      </w:pPr>
      <w:r>
        <w:rPr>
          <w:rFonts w:hAnsi="宋体"/>
          <w:sz w:val="24"/>
        </w:rPr>
        <w:t xml:space="preserve">法》有关问题的通知》(苏安监[2008]180 号)； </w:t>
      </w:r>
    </w:p>
    <w:p w14:paraId="1AC11C26">
      <w:pPr>
        <w:widowControl/>
        <w:tabs>
          <w:tab w:val="left" w:pos="0"/>
        </w:tabs>
        <w:snapToGrid w:val="0"/>
        <w:spacing w:line="288" w:lineRule="auto"/>
        <w:ind w:firstLine="360" w:firstLineChars="150"/>
        <w:rPr>
          <w:rFonts w:hAnsi="宋体"/>
          <w:sz w:val="24"/>
        </w:rPr>
      </w:pPr>
      <w:r>
        <w:rPr>
          <w:rFonts w:hAnsi="宋体"/>
          <w:sz w:val="24"/>
        </w:rPr>
        <w:t xml:space="preserve">（8）《江苏省危险化学品建设项目安全监督管理办法实施细则》（苏 </w:t>
      </w:r>
    </w:p>
    <w:p w14:paraId="3410A44A">
      <w:pPr>
        <w:widowControl/>
        <w:tabs>
          <w:tab w:val="left" w:pos="0"/>
        </w:tabs>
        <w:snapToGrid w:val="0"/>
        <w:spacing w:line="288" w:lineRule="auto"/>
        <w:ind w:firstLine="360" w:firstLineChars="150"/>
        <w:rPr>
          <w:rFonts w:hAnsi="宋体"/>
          <w:sz w:val="24"/>
        </w:rPr>
      </w:pPr>
      <w:r>
        <w:rPr>
          <w:rFonts w:hAnsi="宋体"/>
          <w:sz w:val="24"/>
        </w:rPr>
        <w:t xml:space="preserve">安监〔2012〕153 号）； </w:t>
      </w:r>
    </w:p>
    <w:p w14:paraId="6115AD0D">
      <w:pPr>
        <w:widowControl/>
        <w:tabs>
          <w:tab w:val="left" w:pos="0"/>
        </w:tabs>
        <w:snapToGrid w:val="0"/>
        <w:spacing w:line="288" w:lineRule="auto"/>
        <w:ind w:firstLine="360" w:firstLineChars="150"/>
        <w:rPr>
          <w:rFonts w:hAnsi="宋体"/>
          <w:sz w:val="24"/>
        </w:rPr>
      </w:pPr>
      <w:r>
        <w:rPr>
          <w:rFonts w:hAnsi="宋体"/>
          <w:sz w:val="24"/>
        </w:rPr>
        <w:t xml:space="preserve">（11）《危险化学品生产建设项目安全风险防控指南（试行）》； </w:t>
      </w:r>
    </w:p>
    <w:p w14:paraId="1C738731">
      <w:pPr>
        <w:widowControl/>
        <w:tabs>
          <w:tab w:val="left" w:pos="0"/>
        </w:tabs>
        <w:snapToGrid w:val="0"/>
        <w:spacing w:line="288" w:lineRule="auto"/>
        <w:ind w:firstLine="360" w:firstLineChars="150"/>
        <w:rPr>
          <w:rFonts w:hAnsi="宋体"/>
          <w:sz w:val="24"/>
        </w:rPr>
      </w:pPr>
      <w:r>
        <w:rPr>
          <w:rFonts w:hAnsi="宋体"/>
          <w:sz w:val="24"/>
        </w:rPr>
        <w:t>（13）《化工过程安全管理导则》（AQT 3034-2022 ）等国家法律法规和地方政府有关规定。</w:t>
      </w:r>
    </w:p>
    <w:p w14:paraId="006C47EC">
      <w:pPr>
        <w:widowControl/>
        <w:tabs>
          <w:tab w:val="left" w:pos="0"/>
        </w:tabs>
        <w:spacing w:line="360" w:lineRule="auto"/>
        <w:ind w:firstLine="360" w:firstLineChars="150"/>
        <w:rPr>
          <w:rFonts w:hAnsi="宋体"/>
          <w:sz w:val="24"/>
        </w:rPr>
      </w:pPr>
    </w:p>
    <w:p w14:paraId="42CD2082">
      <w:pPr>
        <w:widowControl/>
        <w:tabs>
          <w:tab w:val="left" w:pos="0"/>
        </w:tabs>
        <w:spacing w:line="360" w:lineRule="auto"/>
        <w:ind w:firstLine="360" w:firstLineChars="150"/>
        <w:rPr>
          <w:rFonts w:hint="eastAsia" w:hAnsi="宋体"/>
          <w:sz w:val="24"/>
        </w:rPr>
      </w:pPr>
    </w:p>
    <w:p w14:paraId="1457A905">
      <w:pPr>
        <w:pStyle w:val="3"/>
        <w:spacing w:before="0" w:after="0" w:line="360" w:lineRule="auto"/>
        <w:rPr>
          <w:sz w:val="28"/>
          <w:szCs w:val="28"/>
        </w:rPr>
      </w:pPr>
      <w:bookmarkStart w:id="11" w:name="_Toc19032"/>
      <w:bookmarkStart w:id="12" w:name="_Toc459664387"/>
      <w:bookmarkStart w:id="13" w:name="_Toc482606354"/>
      <w:r>
        <w:rPr>
          <w:sz w:val="28"/>
          <w:szCs w:val="28"/>
        </w:rPr>
        <w:t>2</w:t>
      </w:r>
      <w:r>
        <w:rPr>
          <w:rFonts w:hAnsi="宋体"/>
          <w:sz w:val="28"/>
          <w:szCs w:val="28"/>
        </w:rPr>
        <w:t>、建设项目施工完成情况</w:t>
      </w:r>
      <w:bookmarkEnd w:id="6"/>
      <w:bookmarkEnd w:id="7"/>
      <w:bookmarkEnd w:id="8"/>
      <w:bookmarkEnd w:id="11"/>
      <w:bookmarkEnd w:id="12"/>
      <w:bookmarkEnd w:id="13"/>
    </w:p>
    <w:p w14:paraId="580B51D8">
      <w:pPr>
        <w:pStyle w:val="4"/>
        <w:spacing w:before="0" w:after="0" w:line="360" w:lineRule="auto"/>
        <w:rPr>
          <w:rFonts w:ascii="Times New Roman" w:hAnsi="Times New Roman" w:eastAsia="宋体"/>
          <w:sz w:val="24"/>
        </w:rPr>
      </w:pPr>
      <w:bookmarkStart w:id="14" w:name="_Toc366511803"/>
      <w:bookmarkStart w:id="15" w:name="_Toc354490866"/>
      <w:bookmarkStart w:id="16" w:name="_Toc340672072"/>
      <w:bookmarkStart w:id="17" w:name="_Toc482606355"/>
      <w:bookmarkStart w:id="18" w:name="_Toc459664388"/>
      <w:bookmarkStart w:id="19" w:name="_Toc12474"/>
      <w:r>
        <w:rPr>
          <w:rFonts w:ascii="Times New Roman" w:hAnsi="Times New Roman" w:eastAsia="宋体"/>
          <w:sz w:val="24"/>
        </w:rPr>
        <w:t>2.1</w:t>
      </w:r>
      <w:bookmarkEnd w:id="14"/>
      <w:bookmarkEnd w:id="15"/>
      <w:bookmarkEnd w:id="16"/>
      <w:r>
        <w:rPr>
          <w:rFonts w:ascii="Times New Roman" w:hAnsi="Times New Roman" w:eastAsia="宋体"/>
          <w:sz w:val="24"/>
        </w:rPr>
        <w:t xml:space="preserve"> </w:t>
      </w:r>
      <w:r>
        <w:rPr>
          <w:rFonts w:ascii="Times New Roman" w:hAnsi="宋体" w:eastAsia="宋体"/>
          <w:sz w:val="24"/>
        </w:rPr>
        <w:t>建设项目介绍</w:t>
      </w:r>
      <w:bookmarkEnd w:id="17"/>
      <w:bookmarkEnd w:id="18"/>
      <w:bookmarkEnd w:id="19"/>
    </w:p>
    <w:p w14:paraId="316FE14D">
      <w:pPr>
        <w:spacing w:line="360" w:lineRule="auto"/>
        <w:ind w:firstLine="480" w:firstLineChars="200"/>
        <w:rPr>
          <w:rFonts w:hint="eastAsia" w:hAnsi="宋体"/>
          <w:color w:val="000000"/>
          <w:sz w:val="24"/>
        </w:rPr>
      </w:pPr>
      <w:bookmarkStart w:id="20" w:name="_Toc340672073"/>
      <w:r>
        <w:rPr>
          <w:rFonts w:hint="eastAsia" w:hAnsi="宋体"/>
          <w:color w:val="000000"/>
          <w:sz w:val="24"/>
        </w:rPr>
        <w:t>精华制药集团南通有限公司是精华制药集团股份有限公司的全资子公司（以下简称：精华南通公司），成立于2012年12月18日，位于如东县沿海经济开发区海滨三路20号，生产场所与注册场所为同一地址，法人代表：袁拥军，注册资本：800万元，公司由精华制药股份有限公司原药分厂（原南通市崇川区姚港路）整体搬迁建设的，主要从事原料药的生产和销售。公司现有员工382人，设有安全管理机构-安全处，配备8名专职安全管理人员。</w:t>
      </w:r>
    </w:p>
    <w:p w14:paraId="5755B8E8">
      <w:pPr>
        <w:spacing w:line="360" w:lineRule="auto"/>
        <w:ind w:firstLine="480" w:firstLineChars="200"/>
        <w:rPr>
          <w:rFonts w:hint="eastAsia" w:hAnsi="宋体"/>
          <w:color w:val="000000"/>
          <w:sz w:val="24"/>
        </w:rPr>
      </w:pPr>
      <w:r>
        <w:rPr>
          <w:rFonts w:hint="eastAsia" w:hAnsi="宋体"/>
          <w:color w:val="000000"/>
          <w:sz w:val="24"/>
        </w:rPr>
        <w:t>公司现有生产规模为：</w:t>
      </w:r>
      <w:r>
        <w:rPr>
          <w:rFonts w:hAnsi="宋体"/>
          <w:color w:val="000000"/>
          <w:sz w:val="24"/>
        </w:rPr>
        <w:t>5</w:t>
      </w:r>
      <w:r>
        <w:rPr>
          <w:rFonts w:hint="eastAsia" w:hAnsi="宋体"/>
          <w:color w:val="000000"/>
          <w:sz w:val="24"/>
        </w:rPr>
        <w:t>00t/a苯巴比妥、40t/a扑米酮、</w:t>
      </w:r>
      <w:r>
        <w:rPr>
          <w:rFonts w:hAnsi="宋体"/>
          <w:color w:val="000000"/>
          <w:sz w:val="24"/>
        </w:rPr>
        <w:t>45</w:t>
      </w:r>
      <w:r>
        <w:rPr>
          <w:rFonts w:hint="eastAsia" w:hAnsi="宋体"/>
          <w:color w:val="000000"/>
          <w:sz w:val="24"/>
        </w:rPr>
        <w:t>0t/a保泰松、</w:t>
      </w:r>
      <w:r>
        <w:rPr>
          <w:rFonts w:hAnsi="宋体"/>
          <w:color w:val="000000"/>
          <w:sz w:val="24"/>
        </w:rPr>
        <w:t>15</w:t>
      </w:r>
      <w:r>
        <w:rPr>
          <w:rFonts w:hint="eastAsia" w:hAnsi="宋体"/>
          <w:color w:val="000000"/>
          <w:sz w:val="24"/>
        </w:rPr>
        <w:t>0t/a5-氟尿嘧啶、3t/a替诺昔康、</w:t>
      </w:r>
      <w:r>
        <w:rPr>
          <w:rFonts w:hAnsi="宋体"/>
          <w:color w:val="000000"/>
          <w:sz w:val="24"/>
        </w:rPr>
        <w:t>6</w:t>
      </w:r>
      <w:r>
        <w:rPr>
          <w:rFonts w:hint="eastAsia" w:hAnsi="宋体"/>
          <w:color w:val="000000"/>
          <w:sz w:val="24"/>
        </w:rPr>
        <w:t>0t/a氟胞嘧啶、400t/a非那西丁、50t/a丙硫氧嘧啶、60t/a吡罗昔康、5t/a磷丙泊酚钠原料药及副产品35t/a亚磷酸、100t/a无水乙醇，上述项目均已通过了安全、</w:t>
      </w:r>
      <w:r>
        <w:rPr>
          <w:rFonts w:hAnsi="宋体"/>
          <w:color w:val="000000"/>
          <w:sz w:val="24"/>
        </w:rPr>
        <w:t>环保</w:t>
      </w:r>
      <w:r>
        <w:rPr>
          <w:rFonts w:hint="eastAsia" w:hAnsi="宋体"/>
          <w:color w:val="000000"/>
          <w:sz w:val="24"/>
        </w:rPr>
        <w:t>设施竣工验收，并投入使用。另卡培他滨生产装置放弃，不再生产，其所在的生产车间多品种二车间即用于本次建设项目。</w:t>
      </w:r>
    </w:p>
    <w:p w14:paraId="628C63FC">
      <w:pPr>
        <w:spacing w:line="360" w:lineRule="auto"/>
        <w:ind w:firstLine="480" w:firstLineChars="200"/>
        <w:rPr>
          <w:rFonts w:hint="eastAsia"/>
          <w:sz w:val="24"/>
        </w:rPr>
      </w:pPr>
      <w:r>
        <w:rPr>
          <w:rFonts w:hint="eastAsia"/>
          <w:sz w:val="24"/>
        </w:rPr>
        <w:t>公司应市场需求，投资实施了涉及年产40吨利托那韦、60吨琥布宗原料药建设项目。</w:t>
      </w:r>
    </w:p>
    <w:p w14:paraId="3D43C029">
      <w:pPr>
        <w:spacing w:line="360" w:lineRule="auto"/>
        <w:ind w:firstLine="480" w:firstLineChars="200"/>
        <w:rPr>
          <w:sz w:val="24"/>
        </w:rPr>
      </w:pPr>
      <w:r>
        <w:rPr>
          <w:rFonts w:hint="eastAsia"/>
          <w:sz w:val="24"/>
        </w:rPr>
        <w:t>该项目（</w:t>
      </w:r>
      <w:r>
        <w:rPr>
          <w:rFonts w:hint="eastAsia"/>
          <w:kern w:val="0"/>
          <w:sz w:val="24"/>
        </w:rPr>
        <w:t>年产40吨利托那韦、60吨琥布宗原料药建设项目</w:t>
      </w:r>
      <w:r>
        <w:rPr>
          <w:rFonts w:hint="eastAsia"/>
          <w:sz w:val="24"/>
        </w:rPr>
        <w:t>）</w:t>
      </w:r>
      <w:r>
        <w:rPr>
          <w:sz w:val="24"/>
        </w:rPr>
        <w:t>于20</w:t>
      </w:r>
      <w:r>
        <w:rPr>
          <w:rFonts w:hint="eastAsia"/>
          <w:sz w:val="24"/>
        </w:rPr>
        <w:t>23</w:t>
      </w:r>
      <w:r>
        <w:rPr>
          <w:sz w:val="24"/>
        </w:rPr>
        <w:t>年</w:t>
      </w:r>
      <w:r>
        <w:rPr>
          <w:rFonts w:hint="eastAsia"/>
          <w:sz w:val="24"/>
        </w:rPr>
        <w:t>3</w:t>
      </w:r>
      <w:r>
        <w:rPr>
          <w:sz w:val="24"/>
        </w:rPr>
        <w:t>月</w:t>
      </w:r>
      <w:r>
        <w:rPr>
          <w:rFonts w:hint="eastAsia"/>
          <w:sz w:val="24"/>
        </w:rPr>
        <w:t>21</w:t>
      </w:r>
      <w:r>
        <w:rPr>
          <w:sz w:val="24"/>
        </w:rPr>
        <w:t>日</w:t>
      </w:r>
      <w:r>
        <w:rPr>
          <w:rFonts w:hint="eastAsia"/>
          <w:sz w:val="24"/>
        </w:rPr>
        <w:t>经如东县洋口镇人民政府立项备案（备案文号：洋镇行审(2023) 5号）</w:t>
      </w:r>
      <w:r>
        <w:rPr>
          <w:sz w:val="24"/>
        </w:rPr>
        <w:t>；</w:t>
      </w:r>
    </w:p>
    <w:p w14:paraId="4471E20C">
      <w:pPr>
        <w:spacing w:line="360" w:lineRule="auto"/>
        <w:ind w:firstLine="480" w:firstLineChars="200"/>
        <w:rPr>
          <w:rFonts w:hint="eastAsia"/>
          <w:sz w:val="24"/>
        </w:rPr>
      </w:pPr>
      <w:r>
        <w:rPr>
          <w:rFonts w:hint="eastAsia"/>
          <w:sz w:val="24"/>
        </w:rPr>
        <w:t>2023年01月，精华制药委托江苏安泰安全技术有限公司对本项目进行安全预评价，并编制《精华制药集团南通有限公司年产40吨利托那韦、60吨琥布宗原料药建设项目安全生产条件和设施综合分析报告》，于2023年08月17日通过专家组审查。</w:t>
      </w:r>
    </w:p>
    <w:p w14:paraId="4354DFF6">
      <w:pPr>
        <w:spacing w:line="360" w:lineRule="auto"/>
        <w:ind w:firstLine="480" w:firstLineChars="200"/>
        <w:rPr>
          <w:sz w:val="24"/>
        </w:rPr>
      </w:pPr>
      <w:r>
        <w:rPr>
          <w:rFonts w:hint="eastAsia"/>
          <w:sz w:val="24"/>
        </w:rPr>
        <w:t>2023年09月，精华制药委托无锡市恒禾工程咨询设计有限公司对本项目进行安全设施设计专篇，并编制《精华制药集团南通有限公司年产40吨利托那韦、60吨琥布宗原料药建设项目安全设施设计专篇报告》，于2023年11月16日通过专家组审查。</w:t>
      </w:r>
    </w:p>
    <w:p w14:paraId="47071B98">
      <w:pPr>
        <w:spacing w:line="360" w:lineRule="auto"/>
        <w:ind w:firstLine="480" w:firstLineChars="200"/>
        <w:rPr>
          <w:rFonts w:hint="eastAsia"/>
          <w:sz w:val="24"/>
        </w:rPr>
      </w:pPr>
      <w:r>
        <w:rPr>
          <w:rFonts w:hint="eastAsia"/>
          <w:sz w:val="24"/>
        </w:rPr>
        <w:t>2023年0</w:t>
      </w:r>
      <w:r>
        <w:rPr>
          <w:sz w:val="24"/>
        </w:rPr>
        <w:t>7</w:t>
      </w:r>
      <w:r>
        <w:rPr>
          <w:rFonts w:hint="eastAsia"/>
          <w:sz w:val="24"/>
        </w:rPr>
        <w:t>月，</w:t>
      </w:r>
      <w:r>
        <w:rPr>
          <w:sz w:val="24"/>
        </w:rPr>
        <w:t>精华制药委托南通国信环境科技有限公司编制《</w:t>
      </w:r>
      <w:r>
        <w:rPr>
          <w:rFonts w:hint="eastAsia"/>
          <w:sz w:val="24"/>
        </w:rPr>
        <w:t>精华制药集团南通有限公司年产40吨利托那韦、60吨琥布宗原料药建设项目环境</w:t>
      </w:r>
      <w:r>
        <w:rPr>
          <w:sz w:val="24"/>
        </w:rPr>
        <w:t>影响报告书》</w:t>
      </w:r>
      <w:r>
        <w:rPr>
          <w:rFonts w:hint="eastAsia"/>
          <w:sz w:val="24"/>
        </w:rPr>
        <w:t>，</w:t>
      </w:r>
      <w:r>
        <w:rPr>
          <w:sz w:val="24"/>
        </w:rPr>
        <w:t>于</w:t>
      </w:r>
      <w:r>
        <w:rPr>
          <w:rFonts w:hint="eastAsia"/>
          <w:sz w:val="24"/>
        </w:rPr>
        <w:t>2023年12月1日</w:t>
      </w:r>
      <w:r>
        <w:rPr>
          <w:sz w:val="24"/>
        </w:rPr>
        <w:t>通过专家评审，并于</w:t>
      </w:r>
      <w:r>
        <w:rPr>
          <w:rFonts w:hint="eastAsia"/>
          <w:sz w:val="24"/>
        </w:rPr>
        <w:t>2024年3月15日</w:t>
      </w:r>
      <w:r>
        <w:rPr>
          <w:sz w:val="24"/>
        </w:rPr>
        <w:t>取得环境影响</w:t>
      </w:r>
      <w:r>
        <w:rPr>
          <w:rFonts w:hint="eastAsia"/>
          <w:sz w:val="24"/>
        </w:rPr>
        <w:t>批复</w:t>
      </w:r>
      <w:r>
        <w:rPr>
          <w:sz w:val="24"/>
        </w:rPr>
        <w:t>（</w:t>
      </w:r>
      <w:r>
        <w:rPr>
          <w:rFonts w:hint="eastAsia"/>
          <w:sz w:val="24"/>
        </w:rPr>
        <w:t>东行</w:t>
      </w:r>
      <w:r>
        <w:rPr>
          <w:sz w:val="24"/>
        </w:rPr>
        <w:t>审</w:t>
      </w:r>
      <w:r>
        <w:rPr>
          <w:rFonts w:hint="eastAsia"/>
          <w:sz w:val="24"/>
        </w:rPr>
        <w:t>环（2024）20号</w:t>
      </w:r>
      <w:r>
        <w:rPr>
          <w:sz w:val="24"/>
        </w:rPr>
        <w:t>）</w:t>
      </w:r>
      <w:r>
        <w:rPr>
          <w:rFonts w:hint="eastAsia"/>
          <w:sz w:val="24"/>
        </w:rPr>
        <w:t>。</w:t>
      </w:r>
    </w:p>
    <w:p w14:paraId="77DAAA55">
      <w:pPr>
        <w:spacing w:line="360" w:lineRule="auto"/>
        <w:ind w:firstLine="480" w:firstLineChars="200"/>
        <w:rPr>
          <w:rFonts w:hint="eastAsia"/>
          <w:sz w:val="24"/>
        </w:rPr>
      </w:pPr>
      <w:r>
        <w:rPr>
          <w:rFonts w:hint="eastAsia"/>
          <w:sz w:val="24"/>
        </w:rPr>
        <w:t>本项目不涉及危险化学品的生产，故依据《建设项目安全设施“三同时”监督管理暂行办法》（国家安全生产监督管理总局令第36号，总局令77号修改）开展“三同时”工作，项目前期审批手续齐全。</w:t>
      </w:r>
    </w:p>
    <w:p w14:paraId="71A48405">
      <w:pPr>
        <w:spacing w:line="360" w:lineRule="auto"/>
        <w:ind w:firstLine="480" w:firstLineChars="200"/>
        <w:rPr>
          <w:rFonts w:hint="eastAsia" w:ascii="宋体" w:hAnsi="宋体"/>
          <w:color w:val="000000"/>
          <w:sz w:val="24"/>
        </w:rPr>
      </w:pPr>
      <w:r>
        <w:rPr>
          <w:rFonts w:hint="eastAsia"/>
          <w:sz w:val="24"/>
        </w:rPr>
        <w:t>本项目涉及乙酸乙酯</w:t>
      </w:r>
      <w:r>
        <w:rPr>
          <w:rFonts w:hint="eastAsia"/>
          <w:color w:val="000000"/>
          <w:sz w:val="24"/>
        </w:rPr>
        <w:t>属于</w:t>
      </w:r>
      <w:r>
        <w:rPr>
          <w:color w:val="000000"/>
          <w:sz w:val="24"/>
        </w:rPr>
        <w:t>重点监管的危险化学品。</w:t>
      </w:r>
      <w:r>
        <w:rPr>
          <w:rFonts w:hint="eastAsia" w:ascii="宋体" w:hAnsi="宋体"/>
          <w:color w:val="000000"/>
          <w:sz w:val="24"/>
        </w:rPr>
        <w:t>本项目不新增储罐，依托的甲类储罐、甲类仓库三、甲类仓库四、危险品仓库为高危储存设施。</w:t>
      </w:r>
    </w:p>
    <w:p w14:paraId="06314153">
      <w:pPr>
        <w:spacing w:line="360" w:lineRule="auto"/>
        <w:ind w:firstLine="480" w:firstLineChars="200"/>
        <w:rPr>
          <w:rFonts w:hint="eastAsia" w:ascii="宋体" w:hAnsi="宋体"/>
          <w:color w:val="000000"/>
          <w:sz w:val="24"/>
        </w:rPr>
      </w:pPr>
      <w:r>
        <w:rPr>
          <w:rFonts w:hint="eastAsia" w:ascii="宋体" w:hAnsi="宋体"/>
          <w:color w:val="000000"/>
          <w:sz w:val="24"/>
        </w:rPr>
        <w:t>根据《危险化学品重大危险源辨识》（GB18218-2018）标准，本项目生产、储存场所的危险化学品不构成重大危险源。</w:t>
      </w:r>
    </w:p>
    <w:p w14:paraId="0948D4FA">
      <w:pPr>
        <w:spacing w:line="360" w:lineRule="auto"/>
        <w:ind w:firstLine="480" w:firstLineChars="200"/>
        <w:rPr>
          <w:rFonts w:hint="eastAsia" w:ascii="宋体" w:hAnsi="宋体"/>
          <w:color w:val="000000"/>
          <w:sz w:val="24"/>
          <w:lang w:val="zh-CN"/>
        </w:rPr>
      </w:pPr>
      <w:r>
        <w:rPr>
          <w:rFonts w:hint="eastAsia" w:ascii="宋体" w:hAnsi="宋体"/>
          <w:color w:val="000000"/>
          <w:sz w:val="24"/>
        </w:rPr>
        <w:t>本项目不涉及危险工艺。</w:t>
      </w:r>
    </w:p>
    <w:p w14:paraId="309E7486">
      <w:pPr>
        <w:pStyle w:val="4"/>
        <w:spacing w:before="0" w:after="0" w:line="360" w:lineRule="auto"/>
        <w:rPr>
          <w:rFonts w:ascii="Times New Roman" w:hAnsi="Times New Roman" w:eastAsia="宋体"/>
          <w:sz w:val="24"/>
        </w:rPr>
      </w:pPr>
      <w:bookmarkStart w:id="21" w:name="_Toc482606356"/>
      <w:bookmarkStart w:id="22" w:name="_Toc366511804"/>
      <w:bookmarkStart w:id="23" w:name="_Toc459664389"/>
      <w:bookmarkStart w:id="24" w:name="_Toc1827"/>
      <w:bookmarkStart w:id="25" w:name="_Toc354490867"/>
      <w:r>
        <w:rPr>
          <w:rFonts w:ascii="Times New Roman" w:hAnsi="Times New Roman" w:eastAsia="宋体"/>
          <w:sz w:val="24"/>
        </w:rPr>
        <w:t xml:space="preserve">2.2 </w:t>
      </w:r>
      <w:r>
        <w:rPr>
          <w:rFonts w:ascii="Times New Roman" w:hAnsi="宋体" w:eastAsia="宋体"/>
          <w:sz w:val="24"/>
        </w:rPr>
        <w:t>工程施工完成情况</w:t>
      </w:r>
      <w:bookmarkEnd w:id="20"/>
      <w:bookmarkEnd w:id="21"/>
      <w:bookmarkEnd w:id="22"/>
      <w:bookmarkEnd w:id="23"/>
      <w:bookmarkEnd w:id="24"/>
      <w:bookmarkEnd w:id="25"/>
    </w:p>
    <w:p w14:paraId="3F5E7C93">
      <w:pPr>
        <w:autoSpaceDE w:val="0"/>
        <w:autoSpaceDN w:val="0"/>
        <w:adjustRightInd w:val="0"/>
        <w:spacing w:line="360" w:lineRule="auto"/>
        <w:ind w:firstLine="480" w:firstLineChars="200"/>
        <w:rPr>
          <w:rFonts w:hAnsi="宋体"/>
          <w:sz w:val="24"/>
        </w:rPr>
      </w:pPr>
      <w:r>
        <w:rPr>
          <w:rFonts w:hint="eastAsia" w:hAnsi="宋体"/>
          <w:sz w:val="24"/>
        </w:rPr>
        <w:t>该项目对现有的多品种二车间进行改造。公辅工程依托原有设施。</w:t>
      </w:r>
    </w:p>
    <w:p w14:paraId="4F32311A">
      <w:pPr>
        <w:autoSpaceDE w:val="0"/>
        <w:autoSpaceDN w:val="0"/>
        <w:adjustRightInd w:val="0"/>
        <w:spacing w:line="360" w:lineRule="auto"/>
        <w:ind w:firstLine="480" w:firstLineChars="200"/>
        <w:rPr>
          <w:rFonts w:hint="eastAsia" w:hAnsi="宋体"/>
          <w:sz w:val="24"/>
        </w:rPr>
      </w:pPr>
      <w:r>
        <w:rPr>
          <w:rFonts w:hint="eastAsia" w:hAnsi="宋体"/>
          <w:sz w:val="24"/>
        </w:rPr>
        <w:t>本试生产项目于2</w:t>
      </w:r>
      <w:r>
        <w:rPr>
          <w:rFonts w:hAnsi="宋体"/>
          <w:sz w:val="24"/>
        </w:rPr>
        <w:t>0</w:t>
      </w:r>
      <w:r>
        <w:rPr>
          <w:rFonts w:hint="eastAsia" w:hAnsi="宋体"/>
          <w:sz w:val="24"/>
        </w:rPr>
        <w:t>2</w:t>
      </w:r>
      <w:r>
        <w:rPr>
          <w:rFonts w:hAnsi="宋体"/>
          <w:sz w:val="24"/>
        </w:rPr>
        <w:t>4</w:t>
      </w:r>
      <w:r>
        <w:rPr>
          <w:rFonts w:hint="eastAsia" w:hAnsi="宋体"/>
          <w:sz w:val="24"/>
        </w:rPr>
        <w:t>年</w:t>
      </w:r>
      <w:r>
        <w:rPr>
          <w:rFonts w:hAnsi="宋体"/>
          <w:sz w:val="24"/>
        </w:rPr>
        <w:t>3</w:t>
      </w:r>
      <w:r>
        <w:rPr>
          <w:rFonts w:hint="eastAsia" w:hAnsi="宋体"/>
          <w:sz w:val="24"/>
        </w:rPr>
        <w:t>月进行设备安装，2</w:t>
      </w:r>
      <w:r>
        <w:rPr>
          <w:rFonts w:hAnsi="宋体"/>
          <w:sz w:val="24"/>
        </w:rPr>
        <w:t>0</w:t>
      </w:r>
      <w:r>
        <w:rPr>
          <w:rFonts w:hint="eastAsia" w:hAnsi="宋体"/>
          <w:sz w:val="24"/>
        </w:rPr>
        <w:t>2</w:t>
      </w:r>
      <w:r>
        <w:rPr>
          <w:rFonts w:hAnsi="宋体"/>
          <w:sz w:val="24"/>
        </w:rPr>
        <w:t>4</w:t>
      </w:r>
      <w:r>
        <w:rPr>
          <w:rFonts w:hint="eastAsia" w:hAnsi="宋体"/>
          <w:sz w:val="24"/>
        </w:rPr>
        <w:t>年</w:t>
      </w:r>
      <w:r>
        <w:rPr>
          <w:rFonts w:hAnsi="宋体"/>
          <w:sz w:val="24"/>
        </w:rPr>
        <w:t>7</w:t>
      </w:r>
      <w:r>
        <w:rPr>
          <w:rFonts w:hint="eastAsia" w:hAnsi="宋体"/>
          <w:sz w:val="24"/>
        </w:rPr>
        <w:t>月设备安装到位，具体情况介绍如下：</w:t>
      </w:r>
    </w:p>
    <w:p w14:paraId="2A71B30F">
      <w:pPr>
        <w:spacing w:line="360" w:lineRule="auto"/>
        <w:ind w:firstLine="360" w:firstLineChars="150"/>
        <w:rPr>
          <w:sz w:val="24"/>
        </w:rPr>
      </w:pPr>
      <w:r>
        <w:rPr>
          <w:rFonts w:hAnsi="宋体"/>
          <w:sz w:val="24"/>
        </w:rPr>
        <w:t>（</w:t>
      </w:r>
      <w:r>
        <w:rPr>
          <w:sz w:val="24"/>
        </w:rPr>
        <w:t>1</w:t>
      </w:r>
      <w:r>
        <w:rPr>
          <w:rFonts w:hAnsi="宋体"/>
          <w:sz w:val="24"/>
        </w:rPr>
        <w:t>）项目</w:t>
      </w:r>
      <w:r>
        <w:rPr>
          <w:rFonts w:hint="eastAsia" w:hAnsi="宋体"/>
          <w:sz w:val="24"/>
        </w:rPr>
        <w:t>由江苏安泰安全技术有限公司进行安全预评价（</w:t>
      </w:r>
      <w:r>
        <w:rPr>
          <w:rFonts w:hAnsi="宋体"/>
          <w:sz w:val="24"/>
        </w:rPr>
        <w:t>20</w:t>
      </w:r>
      <w:r>
        <w:rPr>
          <w:rFonts w:hint="eastAsia" w:hAnsi="宋体"/>
          <w:sz w:val="24"/>
        </w:rPr>
        <w:t>23.8）</w:t>
      </w:r>
      <w:r>
        <w:rPr>
          <w:rFonts w:hAnsi="宋体"/>
          <w:sz w:val="24"/>
        </w:rPr>
        <w:t>。</w:t>
      </w:r>
    </w:p>
    <w:p w14:paraId="5EBFE6BC">
      <w:pPr>
        <w:spacing w:line="360" w:lineRule="auto"/>
        <w:ind w:firstLine="360" w:firstLineChars="150"/>
        <w:rPr>
          <w:rFonts w:hAnsi="宋体"/>
          <w:sz w:val="24"/>
        </w:rPr>
      </w:pPr>
      <w:r>
        <w:rPr>
          <w:rFonts w:hAnsi="宋体"/>
          <w:sz w:val="24"/>
        </w:rPr>
        <w:t>（</w:t>
      </w:r>
      <w:r>
        <w:rPr>
          <w:sz w:val="24"/>
        </w:rPr>
        <w:t>2</w:t>
      </w:r>
      <w:r>
        <w:rPr>
          <w:rFonts w:hAnsi="宋体"/>
          <w:sz w:val="24"/>
        </w:rPr>
        <w:t>）项目</w:t>
      </w:r>
      <w:r>
        <w:rPr>
          <w:sz w:val="24"/>
        </w:rPr>
        <w:t>由无锡市恒禾工程咨询设计有限公司进</w:t>
      </w:r>
      <w:r>
        <w:rPr>
          <w:rFonts w:hint="eastAsia" w:hAnsi="宋体"/>
          <w:sz w:val="24"/>
        </w:rPr>
        <w:t>行安全设施设计专篇（2</w:t>
      </w:r>
      <w:r>
        <w:rPr>
          <w:rFonts w:hAnsi="宋体"/>
          <w:sz w:val="24"/>
        </w:rPr>
        <w:t>0</w:t>
      </w:r>
      <w:r>
        <w:rPr>
          <w:rFonts w:hint="eastAsia" w:hAnsi="宋体"/>
          <w:sz w:val="24"/>
        </w:rPr>
        <w:t>23</w:t>
      </w:r>
      <w:r>
        <w:rPr>
          <w:rFonts w:hAnsi="宋体"/>
          <w:sz w:val="24"/>
        </w:rPr>
        <w:t>.</w:t>
      </w:r>
      <w:r>
        <w:rPr>
          <w:rFonts w:hint="eastAsia" w:hAnsi="宋体"/>
          <w:sz w:val="24"/>
        </w:rPr>
        <w:t>11）</w:t>
      </w:r>
      <w:r>
        <w:rPr>
          <w:rFonts w:hAnsi="宋体"/>
          <w:sz w:val="24"/>
        </w:rPr>
        <w:t>。</w:t>
      </w:r>
    </w:p>
    <w:p w14:paraId="14408C8C">
      <w:pPr>
        <w:spacing w:line="360" w:lineRule="auto"/>
        <w:ind w:firstLine="360" w:firstLineChars="150"/>
        <w:jc w:val="left"/>
        <w:rPr>
          <w:rFonts w:hint="eastAsia"/>
          <w:sz w:val="24"/>
        </w:rPr>
      </w:pPr>
      <w:r>
        <w:rPr>
          <w:rFonts w:hAnsi="宋体"/>
          <w:sz w:val="24"/>
        </w:rPr>
        <w:t>（</w:t>
      </w:r>
      <w:r>
        <w:rPr>
          <w:sz w:val="24"/>
        </w:rPr>
        <w:t>3</w:t>
      </w:r>
      <w:r>
        <w:rPr>
          <w:rFonts w:hAnsi="宋体"/>
          <w:sz w:val="24"/>
        </w:rPr>
        <w:t>）项目</w:t>
      </w:r>
      <w:r>
        <w:rPr>
          <w:rFonts w:hint="eastAsia" w:hAnsi="宋体"/>
          <w:sz w:val="24"/>
        </w:rPr>
        <w:t>设备设施及管道设施</w:t>
      </w:r>
      <w:r>
        <w:rPr>
          <w:rFonts w:hAnsi="宋体"/>
          <w:sz w:val="24"/>
        </w:rPr>
        <w:t>（含特种设备、压力管道）由</w:t>
      </w:r>
      <w:r>
        <w:rPr>
          <w:rFonts w:hint="eastAsia"/>
          <w:bCs/>
          <w:kern w:val="0"/>
          <w:sz w:val="24"/>
        </w:rPr>
        <w:t>南通通博设备安装工程有限公司</w:t>
      </w:r>
      <w:r>
        <w:rPr>
          <w:rFonts w:hAnsi="宋体"/>
          <w:sz w:val="24"/>
        </w:rPr>
        <w:t>进行安装</w:t>
      </w:r>
      <w:r>
        <w:rPr>
          <w:rFonts w:hint="eastAsia" w:hAnsi="宋体"/>
          <w:sz w:val="24"/>
        </w:rPr>
        <w:t>，项目由深圳科宇工程顾问有限公司进行监理。</w:t>
      </w:r>
    </w:p>
    <w:p w14:paraId="0B1DAAC9">
      <w:pPr>
        <w:spacing w:line="360" w:lineRule="auto"/>
        <w:ind w:firstLine="360" w:firstLineChars="150"/>
        <w:rPr>
          <w:sz w:val="24"/>
        </w:rPr>
      </w:pPr>
      <w:r>
        <w:rPr>
          <w:rFonts w:hAnsi="宋体"/>
          <w:sz w:val="24"/>
        </w:rPr>
        <w:t>（</w:t>
      </w:r>
      <w:r>
        <w:rPr>
          <w:sz w:val="24"/>
        </w:rPr>
        <w:t>4</w:t>
      </w:r>
      <w:r>
        <w:rPr>
          <w:rFonts w:hAnsi="宋体"/>
          <w:sz w:val="24"/>
        </w:rPr>
        <w:t>）项目设备安装完成后，特种设备设施经南通市特检院检验合格；其他设备及水电管线经我公司验收合格。</w:t>
      </w:r>
    </w:p>
    <w:p w14:paraId="5AAAADBC">
      <w:pPr>
        <w:spacing w:line="360" w:lineRule="auto"/>
        <w:ind w:firstLine="360" w:firstLineChars="150"/>
        <w:rPr>
          <w:rFonts w:hint="eastAsia" w:hAnsi="宋体"/>
          <w:sz w:val="24"/>
        </w:rPr>
      </w:pPr>
      <w:r>
        <w:rPr>
          <w:rFonts w:hAnsi="宋体"/>
          <w:sz w:val="24"/>
        </w:rPr>
        <w:t>（</w:t>
      </w:r>
      <w:r>
        <w:rPr>
          <w:sz w:val="24"/>
        </w:rPr>
        <w:t>5</w:t>
      </w:r>
      <w:r>
        <w:rPr>
          <w:rFonts w:hAnsi="宋体"/>
          <w:sz w:val="24"/>
        </w:rPr>
        <w:t>）</w:t>
      </w:r>
      <w:r>
        <w:rPr>
          <w:rFonts w:hint="eastAsia" w:hAnsi="宋体"/>
          <w:sz w:val="24"/>
        </w:rPr>
        <w:t>项目对现有的多品种二车间（原为卡培他滨车间，现卡培他滨不再生产）进行改造，建设年产40吨利托那韦、60吨琥布宗原料药建设项目，原车间已由南通市公安消防支队进行建设工程消防验收合格（通公消审[2011]第0527号）</w:t>
      </w:r>
    </w:p>
    <w:p w14:paraId="1B75BDB0">
      <w:pPr>
        <w:spacing w:line="360" w:lineRule="auto"/>
        <w:ind w:firstLine="480" w:firstLineChars="200"/>
        <w:jc w:val="left"/>
        <w:rPr>
          <w:rFonts w:hint="eastAsia" w:hAnsi="宋体"/>
          <w:sz w:val="24"/>
        </w:rPr>
      </w:pPr>
      <w:r>
        <w:rPr>
          <w:rFonts w:hAnsi="宋体"/>
          <w:sz w:val="24"/>
        </w:rPr>
        <w:t>（</w:t>
      </w:r>
      <w:r>
        <w:rPr>
          <w:sz w:val="24"/>
        </w:rPr>
        <w:t>6</w:t>
      </w:r>
      <w:r>
        <w:rPr>
          <w:rFonts w:hAnsi="宋体"/>
          <w:sz w:val="24"/>
        </w:rPr>
        <w:t>）防雷防静电设施经</w:t>
      </w:r>
      <w:r>
        <w:rPr>
          <w:rFonts w:hint="eastAsia" w:hAnsi="宋体"/>
          <w:sz w:val="24"/>
        </w:rPr>
        <w:t>江苏春雷检测有限公司检测合格（报告编号：[1102017014]一[ 2024] -F00244</w:t>
      </w:r>
      <w:r>
        <w:rPr>
          <w:rFonts w:hAnsi="宋体"/>
          <w:sz w:val="24"/>
        </w:rPr>
        <w:t>/20</w:t>
      </w:r>
      <w:r>
        <w:rPr>
          <w:rFonts w:hint="eastAsia" w:hAnsi="宋体"/>
          <w:sz w:val="24"/>
        </w:rPr>
        <w:t>24.01.30检测）</w:t>
      </w:r>
      <w:r>
        <w:rPr>
          <w:rFonts w:hAnsi="宋体"/>
          <w:sz w:val="24"/>
        </w:rPr>
        <w:t>。</w:t>
      </w:r>
    </w:p>
    <w:p w14:paraId="386FE72E">
      <w:pPr>
        <w:pStyle w:val="4"/>
        <w:spacing w:before="0" w:after="0" w:line="360" w:lineRule="auto"/>
        <w:rPr>
          <w:rFonts w:ascii="Times New Roman" w:hAnsi="Times New Roman" w:eastAsia="宋体"/>
          <w:sz w:val="24"/>
        </w:rPr>
      </w:pPr>
      <w:bookmarkStart w:id="26" w:name="_Toc482606357"/>
      <w:bookmarkStart w:id="27" w:name="_Toc366511805"/>
      <w:bookmarkStart w:id="28" w:name="_Toc354490868"/>
      <w:bookmarkStart w:id="29" w:name="_Toc27431"/>
      <w:bookmarkStart w:id="30" w:name="_Toc459664390"/>
      <w:bookmarkStart w:id="31" w:name="_Toc340672074"/>
      <w:r>
        <w:rPr>
          <w:rFonts w:ascii="Times New Roman" w:hAnsi="Times New Roman" w:eastAsia="宋体"/>
          <w:sz w:val="24"/>
        </w:rPr>
        <w:t xml:space="preserve">2.3 </w:t>
      </w:r>
      <w:r>
        <w:rPr>
          <w:rFonts w:ascii="Times New Roman" w:hAnsi="宋体" w:eastAsia="宋体"/>
          <w:sz w:val="24"/>
        </w:rPr>
        <w:t>安全设施施工完成情况</w:t>
      </w:r>
      <w:bookmarkEnd w:id="26"/>
      <w:bookmarkEnd w:id="27"/>
      <w:bookmarkEnd w:id="28"/>
      <w:bookmarkEnd w:id="29"/>
      <w:bookmarkEnd w:id="30"/>
      <w:bookmarkEnd w:id="31"/>
    </w:p>
    <w:p w14:paraId="2614206C">
      <w:pPr>
        <w:spacing w:line="360" w:lineRule="auto"/>
        <w:ind w:firstLine="480" w:firstLineChars="200"/>
        <w:jc w:val="left"/>
        <w:rPr>
          <w:rFonts w:hAnsi="宋体"/>
          <w:sz w:val="24"/>
        </w:rPr>
      </w:pPr>
      <w:r>
        <w:rPr>
          <w:rFonts w:hint="eastAsia" w:hAnsi="宋体"/>
          <w:sz w:val="24"/>
        </w:rPr>
        <w:t>（1）安全设施设置情况</w:t>
      </w:r>
    </w:p>
    <w:p w14:paraId="55466B42">
      <w:pPr>
        <w:spacing w:line="360" w:lineRule="auto"/>
        <w:ind w:firstLine="480" w:firstLineChars="200"/>
        <w:jc w:val="left"/>
        <w:rPr>
          <w:color w:val="FF0000"/>
          <w:sz w:val="24"/>
        </w:rPr>
      </w:pPr>
      <w:r>
        <w:rPr>
          <w:rFonts w:hint="eastAsia" w:hAnsi="宋体"/>
          <w:sz w:val="24"/>
        </w:rPr>
        <w:t>安全设施按设计要求进行施工，本项目具体安全设施设计情况见附表。</w:t>
      </w:r>
    </w:p>
    <w:p w14:paraId="1A3B68F0">
      <w:pPr>
        <w:spacing w:line="360" w:lineRule="auto"/>
        <w:ind w:firstLine="360" w:firstLineChars="150"/>
        <w:jc w:val="left"/>
        <w:rPr>
          <w:sz w:val="24"/>
        </w:rPr>
      </w:pPr>
      <w:r>
        <w:rPr>
          <w:rFonts w:hAnsi="宋体"/>
          <w:sz w:val="24"/>
        </w:rPr>
        <w:t>（</w:t>
      </w:r>
      <w:r>
        <w:rPr>
          <w:sz w:val="24"/>
        </w:rPr>
        <w:t>2</w:t>
      </w:r>
      <w:r>
        <w:rPr>
          <w:rFonts w:hAnsi="宋体"/>
          <w:sz w:val="24"/>
        </w:rPr>
        <w:t>）安全设施施工情况</w:t>
      </w:r>
    </w:p>
    <w:p w14:paraId="0569458B">
      <w:pPr>
        <w:spacing w:line="360" w:lineRule="auto"/>
        <w:ind w:firstLine="480" w:firstLineChars="200"/>
        <w:rPr>
          <w:rFonts w:hAnsi="宋体"/>
          <w:sz w:val="24"/>
        </w:rPr>
      </w:pPr>
      <w:r>
        <w:rPr>
          <w:rFonts w:hAnsi="宋体"/>
          <w:sz w:val="24"/>
        </w:rPr>
        <w:t>安全设施的施工和安装由</w:t>
      </w:r>
      <w:r>
        <w:rPr>
          <w:rFonts w:hint="eastAsia"/>
          <w:bCs/>
          <w:kern w:val="0"/>
          <w:sz w:val="24"/>
        </w:rPr>
        <w:t>南通通博设备安装工程有限公司</w:t>
      </w:r>
      <w:r>
        <w:rPr>
          <w:rFonts w:hAnsi="宋体"/>
          <w:sz w:val="24"/>
        </w:rPr>
        <w:t>承担，依据</w:t>
      </w:r>
      <w:r>
        <w:rPr>
          <w:sz w:val="24"/>
        </w:rPr>
        <w:t>无锡市恒禾工程咨询设计有限公司</w:t>
      </w:r>
      <w:r>
        <w:rPr>
          <w:rFonts w:hAnsi="宋体"/>
          <w:sz w:val="24"/>
        </w:rPr>
        <w:t>的设计图纸严格按规范要求进行施工，对设计院设计的安全设施已全部落实到位。</w:t>
      </w:r>
    </w:p>
    <w:p w14:paraId="11AD60A0">
      <w:pPr>
        <w:spacing w:line="360" w:lineRule="auto"/>
        <w:rPr>
          <w:rFonts w:hint="eastAsia"/>
          <w:b/>
          <w:bCs/>
          <w:sz w:val="24"/>
          <w:szCs w:val="32"/>
        </w:rPr>
      </w:pPr>
      <w:r>
        <w:rPr>
          <w:rFonts w:hint="eastAsia"/>
          <w:b/>
          <w:bCs/>
          <w:sz w:val="24"/>
          <w:szCs w:val="32"/>
        </w:rPr>
        <w:t>2.4职业卫生三同时审查情况：</w:t>
      </w:r>
    </w:p>
    <w:p w14:paraId="7A93CAA7">
      <w:pPr>
        <w:spacing w:line="360" w:lineRule="auto"/>
        <w:ind w:firstLine="480" w:firstLineChars="200"/>
        <w:rPr>
          <w:rFonts w:hint="eastAsia" w:hAnsi="宋体"/>
          <w:sz w:val="24"/>
        </w:rPr>
      </w:pPr>
      <w:r>
        <w:rPr>
          <w:rFonts w:hint="eastAsia" w:hAnsi="宋体"/>
          <w:sz w:val="24"/>
        </w:rPr>
        <w:t>2023年06月，精华制药委托江苏安泰安全技术有限公司对本项目进行职业病危害预评价，并编制《精华制药集团南通有限公司年产40吨利托那韦、60吨琥布宗原料药建设项目职业病危害预评价报告》，并于2023年6月12日通过自行组织的职业卫生“三同时”评审。</w:t>
      </w:r>
    </w:p>
    <w:p w14:paraId="50A9D325">
      <w:pPr>
        <w:spacing w:line="360" w:lineRule="auto"/>
        <w:ind w:firstLine="480" w:firstLineChars="200"/>
        <w:rPr>
          <w:rFonts w:hAnsi="宋体"/>
          <w:sz w:val="24"/>
        </w:rPr>
      </w:pPr>
      <w:r>
        <w:rPr>
          <w:rFonts w:hint="eastAsia" w:hAnsi="宋体"/>
          <w:sz w:val="24"/>
        </w:rPr>
        <w:t xml:space="preserve"> 2023年10月，精华制药委托江无锡市恒禾工程咨询设计有限公司对本项目进行职业病防护设施设计，并编制《精华制药集团南通有限公司年产40吨利托那韦、60吨琥布宗原料药建设项目职业病防护设施设计专篇》，并于2023年11月15日通过自行组织的职业卫生“三同时”评审。</w:t>
      </w:r>
    </w:p>
    <w:p w14:paraId="6A6DF767">
      <w:pPr>
        <w:spacing w:line="360" w:lineRule="auto"/>
        <w:jc w:val="left"/>
        <w:outlineLvl w:val="1"/>
        <w:rPr>
          <w:rFonts w:hint="eastAsia"/>
          <w:b/>
          <w:sz w:val="24"/>
        </w:rPr>
      </w:pPr>
      <w:bookmarkStart w:id="32" w:name="_Toc15759"/>
      <w:r>
        <w:rPr>
          <w:rFonts w:hint="eastAsia"/>
          <w:b/>
          <w:sz w:val="24"/>
        </w:rPr>
        <w:t>2.5建构筑情况</w:t>
      </w:r>
      <w:bookmarkEnd w:id="32"/>
    </w:p>
    <w:p w14:paraId="1743903F">
      <w:pPr>
        <w:autoSpaceDE w:val="0"/>
        <w:autoSpaceDN w:val="0"/>
        <w:spacing w:line="360" w:lineRule="auto"/>
        <w:ind w:firstLine="480" w:firstLineChars="200"/>
        <w:rPr>
          <w:color w:val="000000"/>
          <w:sz w:val="24"/>
          <w:szCs w:val="28"/>
          <w:lang w:val="zh-CN"/>
        </w:rPr>
      </w:pPr>
      <w:r>
        <w:rPr>
          <w:rFonts w:hint="eastAsia"/>
          <w:color w:val="000000"/>
          <w:sz w:val="24"/>
          <w:szCs w:val="28"/>
          <w:lang w:val="zh-CN"/>
        </w:rPr>
        <w:t>本项目涉及的建构物详见表2-1</w:t>
      </w:r>
      <w:r>
        <w:rPr>
          <w:color w:val="000000"/>
          <w:sz w:val="24"/>
          <w:szCs w:val="28"/>
          <w:lang w:val="zh-CN"/>
        </w:rPr>
        <w:t>。</w:t>
      </w:r>
    </w:p>
    <w:p w14:paraId="4BDEED3D">
      <w:pPr>
        <w:spacing w:line="580" w:lineRule="exact"/>
        <w:jc w:val="center"/>
        <w:rPr>
          <w:rFonts w:hint="eastAsia"/>
          <w:b/>
          <w:color w:val="000000"/>
          <w:sz w:val="24"/>
          <w:szCs w:val="28"/>
        </w:rPr>
      </w:pPr>
      <w:r>
        <w:rPr>
          <w:rFonts w:hint="eastAsia"/>
          <w:b/>
          <w:color w:val="000000"/>
          <w:sz w:val="24"/>
          <w:szCs w:val="28"/>
        </w:rPr>
        <w:t>表</w:t>
      </w:r>
      <w:r>
        <w:rPr>
          <w:b/>
          <w:color w:val="000000"/>
          <w:sz w:val="24"/>
          <w:szCs w:val="28"/>
        </w:rPr>
        <w:t>2</w:t>
      </w:r>
      <w:r>
        <w:rPr>
          <w:rFonts w:hint="eastAsia"/>
          <w:b/>
          <w:color w:val="000000"/>
          <w:sz w:val="24"/>
          <w:szCs w:val="28"/>
        </w:rPr>
        <w:t>-1 主要建、构筑物一览表</w:t>
      </w:r>
    </w:p>
    <w:tbl>
      <w:tblPr>
        <w:tblStyle w:val="48"/>
        <w:tblW w:w="5419"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574"/>
        <w:gridCol w:w="1300"/>
        <w:gridCol w:w="702"/>
        <w:gridCol w:w="702"/>
        <w:gridCol w:w="983"/>
        <w:gridCol w:w="983"/>
        <w:gridCol w:w="894"/>
        <w:gridCol w:w="894"/>
        <w:gridCol w:w="590"/>
        <w:gridCol w:w="434"/>
        <w:gridCol w:w="985"/>
      </w:tblGrid>
      <w:tr w14:paraId="7CF6049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34BEFA50">
            <w:pPr>
              <w:autoSpaceDE w:val="0"/>
              <w:autoSpaceDN w:val="0"/>
              <w:jc w:val="center"/>
              <w:rPr>
                <w:b/>
                <w:sz w:val="18"/>
                <w:szCs w:val="18"/>
                <w:lang w:val="zh-CN"/>
              </w:rPr>
            </w:pPr>
            <w:bookmarkStart w:id="33" w:name="_Hlk131337426"/>
            <w:r>
              <w:rPr>
                <w:b/>
                <w:sz w:val="18"/>
                <w:szCs w:val="18"/>
                <w:lang w:val="zh-CN"/>
              </w:rPr>
              <w:t>序号</w:t>
            </w:r>
          </w:p>
        </w:tc>
        <w:tc>
          <w:tcPr>
            <w:tcW w:w="718" w:type="pct"/>
            <w:noWrap w:val="0"/>
            <w:vAlign w:val="center"/>
          </w:tcPr>
          <w:p w14:paraId="6703E964">
            <w:pPr>
              <w:autoSpaceDE w:val="0"/>
              <w:autoSpaceDN w:val="0"/>
              <w:jc w:val="center"/>
              <w:rPr>
                <w:b/>
                <w:sz w:val="18"/>
                <w:szCs w:val="18"/>
                <w:lang w:val="zh-CN"/>
              </w:rPr>
            </w:pPr>
            <w:r>
              <w:rPr>
                <w:b/>
                <w:sz w:val="18"/>
                <w:szCs w:val="18"/>
                <w:lang w:val="zh-CN"/>
              </w:rPr>
              <w:t>建（构）筑物名称</w:t>
            </w:r>
          </w:p>
        </w:tc>
        <w:tc>
          <w:tcPr>
            <w:tcW w:w="388" w:type="pct"/>
            <w:noWrap w:val="0"/>
            <w:vAlign w:val="center"/>
          </w:tcPr>
          <w:p w14:paraId="49D5298F">
            <w:pPr>
              <w:autoSpaceDE w:val="0"/>
              <w:autoSpaceDN w:val="0"/>
              <w:jc w:val="center"/>
              <w:rPr>
                <w:b/>
                <w:sz w:val="18"/>
                <w:szCs w:val="18"/>
                <w:lang w:val="zh-CN"/>
              </w:rPr>
            </w:pPr>
            <w:r>
              <w:rPr>
                <w:b/>
                <w:sz w:val="18"/>
                <w:szCs w:val="18"/>
                <w:lang w:val="zh-CN"/>
              </w:rPr>
              <w:t>层数</w:t>
            </w:r>
            <w:r>
              <w:rPr>
                <w:rFonts w:hint="eastAsia"/>
                <w:b/>
                <w:sz w:val="18"/>
                <w:szCs w:val="18"/>
                <w:lang w:val="zh-CN"/>
              </w:rPr>
              <w:t>（</w:t>
            </w:r>
            <w:r>
              <w:rPr>
                <w:rFonts w:hint="eastAsia"/>
                <w:b/>
                <w:sz w:val="18"/>
                <w:szCs w:val="18"/>
              </w:rPr>
              <w:t>层</w:t>
            </w:r>
            <w:r>
              <w:rPr>
                <w:rFonts w:hint="eastAsia"/>
                <w:b/>
                <w:sz w:val="18"/>
                <w:szCs w:val="18"/>
                <w:lang w:val="zh-CN"/>
              </w:rPr>
              <w:t>）</w:t>
            </w:r>
          </w:p>
        </w:tc>
        <w:tc>
          <w:tcPr>
            <w:tcW w:w="388" w:type="pct"/>
            <w:noWrap w:val="0"/>
            <w:vAlign w:val="center"/>
          </w:tcPr>
          <w:p w14:paraId="4F5806F7">
            <w:pPr>
              <w:autoSpaceDE w:val="0"/>
              <w:autoSpaceDN w:val="0"/>
              <w:jc w:val="center"/>
              <w:rPr>
                <w:b/>
                <w:sz w:val="18"/>
                <w:szCs w:val="18"/>
                <w:lang w:val="zh-CN"/>
              </w:rPr>
            </w:pPr>
            <w:r>
              <w:rPr>
                <w:b/>
                <w:sz w:val="18"/>
                <w:szCs w:val="18"/>
                <w:lang w:val="zh-CN"/>
              </w:rPr>
              <w:t>结构</w:t>
            </w:r>
          </w:p>
        </w:tc>
        <w:tc>
          <w:tcPr>
            <w:tcW w:w="543" w:type="pct"/>
            <w:noWrap w:val="0"/>
            <w:vAlign w:val="center"/>
          </w:tcPr>
          <w:p w14:paraId="6EC45F24">
            <w:pPr>
              <w:autoSpaceDE w:val="0"/>
              <w:autoSpaceDN w:val="0"/>
              <w:jc w:val="center"/>
              <w:rPr>
                <w:b/>
                <w:sz w:val="18"/>
                <w:szCs w:val="18"/>
                <w:lang w:val="zh-CN"/>
              </w:rPr>
            </w:pPr>
            <w:r>
              <w:rPr>
                <w:b/>
                <w:sz w:val="18"/>
                <w:szCs w:val="18"/>
                <w:lang w:val="zh-CN"/>
              </w:rPr>
              <w:t>占地面积m</w:t>
            </w:r>
            <w:r>
              <w:rPr>
                <w:b/>
                <w:sz w:val="18"/>
                <w:szCs w:val="18"/>
                <w:vertAlign w:val="superscript"/>
                <w:lang w:val="zh-CN"/>
              </w:rPr>
              <w:t>2</w:t>
            </w:r>
          </w:p>
        </w:tc>
        <w:tc>
          <w:tcPr>
            <w:tcW w:w="543" w:type="pct"/>
            <w:noWrap w:val="0"/>
            <w:vAlign w:val="center"/>
          </w:tcPr>
          <w:p w14:paraId="06F7EE3A">
            <w:pPr>
              <w:autoSpaceDE w:val="0"/>
              <w:autoSpaceDN w:val="0"/>
              <w:jc w:val="center"/>
              <w:rPr>
                <w:b/>
                <w:sz w:val="18"/>
                <w:szCs w:val="18"/>
                <w:lang w:val="zh-CN"/>
              </w:rPr>
            </w:pPr>
            <w:r>
              <w:rPr>
                <w:b/>
                <w:sz w:val="18"/>
                <w:szCs w:val="18"/>
                <w:lang w:val="zh-CN"/>
              </w:rPr>
              <w:t>建筑面积m</w:t>
            </w:r>
            <w:r>
              <w:rPr>
                <w:b/>
                <w:sz w:val="18"/>
                <w:szCs w:val="18"/>
                <w:vertAlign w:val="superscript"/>
                <w:lang w:val="zh-CN"/>
              </w:rPr>
              <w:t>2</w:t>
            </w:r>
          </w:p>
        </w:tc>
        <w:tc>
          <w:tcPr>
            <w:tcW w:w="494" w:type="pct"/>
            <w:noWrap w:val="0"/>
            <w:vAlign w:val="center"/>
          </w:tcPr>
          <w:p w14:paraId="5057C172">
            <w:pPr>
              <w:autoSpaceDE w:val="0"/>
              <w:autoSpaceDN w:val="0"/>
              <w:jc w:val="center"/>
              <w:rPr>
                <w:b/>
                <w:sz w:val="18"/>
                <w:szCs w:val="18"/>
                <w:lang w:val="zh-CN"/>
              </w:rPr>
            </w:pPr>
            <w:r>
              <w:rPr>
                <w:b/>
                <w:sz w:val="18"/>
                <w:szCs w:val="18"/>
                <w:lang w:val="zh-CN"/>
              </w:rPr>
              <w:t>火险类别</w:t>
            </w:r>
          </w:p>
        </w:tc>
        <w:tc>
          <w:tcPr>
            <w:tcW w:w="494" w:type="pct"/>
            <w:noWrap w:val="0"/>
            <w:vAlign w:val="center"/>
          </w:tcPr>
          <w:p w14:paraId="3E8E0232">
            <w:pPr>
              <w:autoSpaceDE w:val="0"/>
              <w:autoSpaceDN w:val="0"/>
              <w:jc w:val="center"/>
              <w:rPr>
                <w:b/>
                <w:sz w:val="18"/>
                <w:szCs w:val="18"/>
                <w:lang w:val="zh-CN"/>
              </w:rPr>
            </w:pPr>
            <w:r>
              <w:rPr>
                <w:b/>
                <w:sz w:val="18"/>
                <w:szCs w:val="18"/>
                <w:lang w:val="zh-CN"/>
              </w:rPr>
              <w:t>耐火等级</w:t>
            </w:r>
          </w:p>
        </w:tc>
        <w:tc>
          <w:tcPr>
            <w:tcW w:w="326" w:type="pct"/>
            <w:noWrap w:val="0"/>
            <w:vAlign w:val="top"/>
          </w:tcPr>
          <w:p w14:paraId="0A871F48">
            <w:pPr>
              <w:autoSpaceDE w:val="0"/>
              <w:autoSpaceDN w:val="0"/>
              <w:jc w:val="center"/>
              <w:rPr>
                <w:b/>
                <w:sz w:val="18"/>
                <w:szCs w:val="18"/>
                <w:lang w:val="zh-CN"/>
              </w:rPr>
            </w:pPr>
            <w:r>
              <w:rPr>
                <w:b/>
                <w:sz w:val="18"/>
                <w:szCs w:val="18"/>
                <w:lang w:val="zh-CN"/>
              </w:rPr>
              <w:t>抗震设防等级</w:t>
            </w:r>
          </w:p>
        </w:tc>
        <w:tc>
          <w:tcPr>
            <w:tcW w:w="240" w:type="pct"/>
            <w:noWrap w:val="0"/>
            <w:vAlign w:val="center"/>
          </w:tcPr>
          <w:p w14:paraId="7E05CB8C">
            <w:pPr>
              <w:autoSpaceDE w:val="0"/>
              <w:autoSpaceDN w:val="0"/>
              <w:jc w:val="center"/>
              <w:rPr>
                <w:b/>
                <w:sz w:val="18"/>
                <w:szCs w:val="18"/>
                <w:lang w:val="zh-CN"/>
              </w:rPr>
            </w:pPr>
            <w:r>
              <w:rPr>
                <w:b/>
                <w:sz w:val="18"/>
                <w:szCs w:val="18"/>
                <w:lang w:val="zh-CN"/>
              </w:rPr>
              <w:t>停用与变更</w:t>
            </w:r>
          </w:p>
        </w:tc>
        <w:tc>
          <w:tcPr>
            <w:tcW w:w="544" w:type="pct"/>
            <w:noWrap w:val="0"/>
            <w:vAlign w:val="center"/>
          </w:tcPr>
          <w:p w14:paraId="1E9DDE93">
            <w:pPr>
              <w:autoSpaceDE w:val="0"/>
              <w:autoSpaceDN w:val="0"/>
              <w:jc w:val="center"/>
              <w:rPr>
                <w:b/>
                <w:sz w:val="18"/>
                <w:szCs w:val="18"/>
                <w:lang w:val="zh-CN"/>
              </w:rPr>
            </w:pPr>
            <w:r>
              <w:rPr>
                <w:b/>
                <w:sz w:val="18"/>
                <w:szCs w:val="18"/>
                <w:lang w:val="zh-CN"/>
              </w:rPr>
              <w:t>备注</w:t>
            </w:r>
          </w:p>
        </w:tc>
      </w:tr>
      <w:tr w14:paraId="7A284DB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57078237">
            <w:pPr>
              <w:pStyle w:val="303"/>
              <w:numPr>
                <w:ilvl w:val="0"/>
                <w:numId w:val="2"/>
              </w:numPr>
              <w:autoSpaceDE w:val="0"/>
              <w:autoSpaceDN w:val="0"/>
              <w:ind w:firstLineChars="0"/>
              <w:jc w:val="center"/>
              <w:rPr>
                <w:sz w:val="18"/>
                <w:szCs w:val="18"/>
                <w:lang w:val="zh-CN"/>
              </w:rPr>
            </w:pPr>
          </w:p>
        </w:tc>
        <w:tc>
          <w:tcPr>
            <w:tcW w:w="718" w:type="pct"/>
            <w:noWrap w:val="0"/>
            <w:vAlign w:val="center"/>
          </w:tcPr>
          <w:p w14:paraId="35AF5B04">
            <w:pPr>
              <w:autoSpaceDE w:val="0"/>
              <w:autoSpaceDN w:val="0"/>
              <w:jc w:val="center"/>
              <w:rPr>
                <w:sz w:val="18"/>
                <w:szCs w:val="18"/>
              </w:rPr>
            </w:pPr>
            <w:r>
              <w:rPr>
                <w:sz w:val="18"/>
                <w:szCs w:val="18"/>
              </w:rPr>
              <w:t>卡培他滨车间（多品种二车间）</w:t>
            </w:r>
          </w:p>
        </w:tc>
        <w:tc>
          <w:tcPr>
            <w:tcW w:w="388" w:type="pct"/>
            <w:noWrap w:val="0"/>
            <w:vAlign w:val="center"/>
          </w:tcPr>
          <w:p w14:paraId="75EA3333">
            <w:pPr>
              <w:autoSpaceDE w:val="0"/>
              <w:autoSpaceDN w:val="0"/>
              <w:jc w:val="center"/>
              <w:rPr>
                <w:sz w:val="18"/>
                <w:szCs w:val="18"/>
              </w:rPr>
            </w:pPr>
            <w:r>
              <w:rPr>
                <w:sz w:val="18"/>
                <w:szCs w:val="18"/>
              </w:rPr>
              <w:t>2</w:t>
            </w:r>
          </w:p>
        </w:tc>
        <w:tc>
          <w:tcPr>
            <w:tcW w:w="388" w:type="pct"/>
            <w:noWrap w:val="0"/>
            <w:vAlign w:val="center"/>
          </w:tcPr>
          <w:p w14:paraId="64E28612">
            <w:pPr>
              <w:autoSpaceDE w:val="0"/>
              <w:autoSpaceDN w:val="0"/>
              <w:jc w:val="center"/>
              <w:rPr>
                <w:sz w:val="18"/>
                <w:szCs w:val="18"/>
              </w:rPr>
            </w:pPr>
            <w:r>
              <w:rPr>
                <w:sz w:val="18"/>
                <w:szCs w:val="18"/>
              </w:rPr>
              <w:t>砼框架</w:t>
            </w:r>
          </w:p>
        </w:tc>
        <w:tc>
          <w:tcPr>
            <w:tcW w:w="543" w:type="pct"/>
            <w:noWrap w:val="0"/>
            <w:vAlign w:val="center"/>
          </w:tcPr>
          <w:p w14:paraId="1FC14BC4">
            <w:pPr>
              <w:autoSpaceDE w:val="0"/>
              <w:autoSpaceDN w:val="0"/>
              <w:jc w:val="center"/>
              <w:rPr>
                <w:sz w:val="18"/>
                <w:szCs w:val="18"/>
              </w:rPr>
            </w:pPr>
            <w:r>
              <w:rPr>
                <w:sz w:val="18"/>
                <w:szCs w:val="18"/>
              </w:rPr>
              <w:t>1645</w:t>
            </w:r>
          </w:p>
        </w:tc>
        <w:tc>
          <w:tcPr>
            <w:tcW w:w="543" w:type="pct"/>
            <w:noWrap w:val="0"/>
            <w:vAlign w:val="center"/>
          </w:tcPr>
          <w:p w14:paraId="376EFFE6">
            <w:pPr>
              <w:autoSpaceDE w:val="0"/>
              <w:autoSpaceDN w:val="0"/>
              <w:jc w:val="center"/>
              <w:rPr>
                <w:sz w:val="18"/>
                <w:szCs w:val="18"/>
              </w:rPr>
            </w:pPr>
            <w:r>
              <w:rPr>
                <w:sz w:val="18"/>
                <w:szCs w:val="18"/>
              </w:rPr>
              <w:t>2518</w:t>
            </w:r>
          </w:p>
        </w:tc>
        <w:tc>
          <w:tcPr>
            <w:tcW w:w="494" w:type="pct"/>
            <w:noWrap w:val="0"/>
            <w:vAlign w:val="center"/>
          </w:tcPr>
          <w:p w14:paraId="55C25A81">
            <w:pPr>
              <w:autoSpaceDE w:val="0"/>
              <w:autoSpaceDN w:val="0"/>
              <w:jc w:val="center"/>
              <w:rPr>
                <w:sz w:val="18"/>
                <w:szCs w:val="18"/>
              </w:rPr>
            </w:pPr>
            <w:r>
              <w:rPr>
                <w:sz w:val="18"/>
                <w:szCs w:val="18"/>
              </w:rPr>
              <w:t>甲类</w:t>
            </w:r>
          </w:p>
        </w:tc>
        <w:tc>
          <w:tcPr>
            <w:tcW w:w="494" w:type="pct"/>
            <w:noWrap w:val="0"/>
            <w:vAlign w:val="center"/>
          </w:tcPr>
          <w:p w14:paraId="1D6D831C">
            <w:pPr>
              <w:autoSpaceDE w:val="0"/>
              <w:autoSpaceDN w:val="0"/>
              <w:jc w:val="center"/>
              <w:rPr>
                <w:sz w:val="18"/>
                <w:szCs w:val="18"/>
              </w:rPr>
            </w:pPr>
            <w:r>
              <w:rPr>
                <w:sz w:val="18"/>
                <w:szCs w:val="18"/>
              </w:rPr>
              <w:t>二级</w:t>
            </w:r>
          </w:p>
        </w:tc>
        <w:tc>
          <w:tcPr>
            <w:tcW w:w="326" w:type="pct"/>
            <w:noWrap w:val="0"/>
            <w:vAlign w:val="center"/>
          </w:tcPr>
          <w:p w14:paraId="21BDAD29">
            <w:pPr>
              <w:autoSpaceDE w:val="0"/>
              <w:autoSpaceDN w:val="0"/>
              <w:jc w:val="center"/>
              <w:rPr>
                <w:sz w:val="18"/>
                <w:szCs w:val="18"/>
              </w:rPr>
            </w:pPr>
            <w:r>
              <w:rPr>
                <w:sz w:val="18"/>
                <w:szCs w:val="18"/>
              </w:rPr>
              <w:t>8</w:t>
            </w:r>
          </w:p>
        </w:tc>
        <w:tc>
          <w:tcPr>
            <w:tcW w:w="240" w:type="pct"/>
            <w:noWrap w:val="0"/>
            <w:vAlign w:val="center"/>
          </w:tcPr>
          <w:p w14:paraId="107CA7A6">
            <w:pPr>
              <w:autoSpaceDE w:val="0"/>
              <w:autoSpaceDN w:val="0"/>
              <w:jc w:val="center"/>
              <w:rPr>
                <w:sz w:val="18"/>
                <w:szCs w:val="18"/>
                <w:lang w:val="zh-CN"/>
              </w:rPr>
            </w:pPr>
            <w:r>
              <w:rPr>
                <w:sz w:val="18"/>
                <w:szCs w:val="18"/>
                <w:lang w:val="zh-CN"/>
              </w:rPr>
              <w:t>是</w:t>
            </w:r>
          </w:p>
        </w:tc>
        <w:tc>
          <w:tcPr>
            <w:tcW w:w="544" w:type="pct"/>
            <w:noWrap w:val="0"/>
            <w:vAlign w:val="center"/>
          </w:tcPr>
          <w:p w14:paraId="1A660360">
            <w:pPr>
              <w:autoSpaceDE w:val="0"/>
              <w:autoSpaceDN w:val="0"/>
              <w:jc w:val="center"/>
              <w:rPr>
                <w:sz w:val="18"/>
                <w:szCs w:val="18"/>
              </w:rPr>
            </w:pPr>
            <w:r>
              <w:rPr>
                <w:sz w:val="18"/>
                <w:szCs w:val="18"/>
              </w:rPr>
              <w:t>原生产项目放弃，生产装置已在2023年换证时已全部拆除，车间用于本项目</w:t>
            </w:r>
          </w:p>
        </w:tc>
      </w:tr>
      <w:tr w14:paraId="713F735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11EEDA8E">
            <w:pPr>
              <w:pStyle w:val="303"/>
              <w:numPr>
                <w:ilvl w:val="0"/>
                <w:numId w:val="2"/>
              </w:numPr>
              <w:autoSpaceDE w:val="0"/>
              <w:autoSpaceDN w:val="0"/>
              <w:ind w:firstLineChars="0"/>
              <w:jc w:val="center"/>
              <w:rPr>
                <w:sz w:val="18"/>
                <w:szCs w:val="18"/>
                <w:lang w:val="zh-CN"/>
              </w:rPr>
            </w:pPr>
          </w:p>
        </w:tc>
        <w:tc>
          <w:tcPr>
            <w:tcW w:w="718" w:type="pct"/>
            <w:noWrap w:val="0"/>
            <w:vAlign w:val="center"/>
          </w:tcPr>
          <w:p w14:paraId="546680AC">
            <w:pPr>
              <w:autoSpaceDE w:val="0"/>
              <w:autoSpaceDN w:val="0"/>
              <w:jc w:val="center"/>
              <w:rPr>
                <w:sz w:val="18"/>
                <w:szCs w:val="18"/>
              </w:rPr>
            </w:pPr>
            <w:r>
              <w:rPr>
                <w:sz w:val="18"/>
                <w:szCs w:val="18"/>
              </w:rPr>
              <w:t>甲类仓库三</w:t>
            </w:r>
          </w:p>
        </w:tc>
        <w:tc>
          <w:tcPr>
            <w:tcW w:w="388" w:type="pct"/>
            <w:noWrap w:val="0"/>
            <w:vAlign w:val="center"/>
          </w:tcPr>
          <w:p w14:paraId="4F94EA38">
            <w:pPr>
              <w:autoSpaceDE w:val="0"/>
              <w:autoSpaceDN w:val="0"/>
              <w:jc w:val="center"/>
              <w:rPr>
                <w:sz w:val="18"/>
                <w:szCs w:val="18"/>
              </w:rPr>
            </w:pPr>
            <w:r>
              <w:rPr>
                <w:sz w:val="18"/>
                <w:szCs w:val="18"/>
              </w:rPr>
              <w:t>1</w:t>
            </w:r>
          </w:p>
        </w:tc>
        <w:tc>
          <w:tcPr>
            <w:tcW w:w="388" w:type="pct"/>
            <w:noWrap w:val="0"/>
            <w:vAlign w:val="center"/>
          </w:tcPr>
          <w:p w14:paraId="2FF6EA60">
            <w:pPr>
              <w:autoSpaceDE w:val="0"/>
              <w:autoSpaceDN w:val="0"/>
              <w:jc w:val="center"/>
              <w:rPr>
                <w:sz w:val="18"/>
                <w:szCs w:val="18"/>
              </w:rPr>
            </w:pPr>
            <w:r>
              <w:rPr>
                <w:sz w:val="18"/>
                <w:szCs w:val="18"/>
              </w:rPr>
              <w:t>排架</w:t>
            </w:r>
          </w:p>
        </w:tc>
        <w:tc>
          <w:tcPr>
            <w:tcW w:w="543" w:type="pct"/>
            <w:noWrap w:val="0"/>
            <w:vAlign w:val="center"/>
          </w:tcPr>
          <w:p w14:paraId="12B0D23A">
            <w:pPr>
              <w:autoSpaceDE w:val="0"/>
              <w:autoSpaceDN w:val="0"/>
              <w:jc w:val="center"/>
              <w:rPr>
                <w:sz w:val="18"/>
                <w:szCs w:val="18"/>
              </w:rPr>
            </w:pPr>
            <w:r>
              <w:rPr>
                <w:sz w:val="18"/>
                <w:szCs w:val="18"/>
              </w:rPr>
              <w:t>742.69</w:t>
            </w:r>
          </w:p>
        </w:tc>
        <w:tc>
          <w:tcPr>
            <w:tcW w:w="543" w:type="pct"/>
            <w:noWrap w:val="0"/>
            <w:vAlign w:val="center"/>
          </w:tcPr>
          <w:p w14:paraId="23D0A844">
            <w:pPr>
              <w:autoSpaceDE w:val="0"/>
              <w:autoSpaceDN w:val="0"/>
              <w:jc w:val="center"/>
              <w:rPr>
                <w:sz w:val="18"/>
                <w:szCs w:val="18"/>
              </w:rPr>
            </w:pPr>
            <w:r>
              <w:rPr>
                <w:sz w:val="18"/>
                <w:szCs w:val="18"/>
              </w:rPr>
              <w:t>742.69</w:t>
            </w:r>
          </w:p>
        </w:tc>
        <w:tc>
          <w:tcPr>
            <w:tcW w:w="494" w:type="pct"/>
            <w:noWrap w:val="0"/>
            <w:vAlign w:val="center"/>
          </w:tcPr>
          <w:p w14:paraId="53E0488C">
            <w:pPr>
              <w:autoSpaceDE w:val="0"/>
              <w:autoSpaceDN w:val="0"/>
              <w:jc w:val="center"/>
              <w:rPr>
                <w:sz w:val="18"/>
                <w:szCs w:val="18"/>
              </w:rPr>
            </w:pPr>
            <w:r>
              <w:rPr>
                <w:sz w:val="18"/>
                <w:szCs w:val="18"/>
              </w:rPr>
              <w:t>甲类</w:t>
            </w:r>
          </w:p>
        </w:tc>
        <w:tc>
          <w:tcPr>
            <w:tcW w:w="494" w:type="pct"/>
            <w:noWrap w:val="0"/>
            <w:vAlign w:val="center"/>
          </w:tcPr>
          <w:p w14:paraId="64E10417">
            <w:pPr>
              <w:autoSpaceDE w:val="0"/>
              <w:autoSpaceDN w:val="0"/>
              <w:jc w:val="center"/>
              <w:rPr>
                <w:sz w:val="18"/>
                <w:szCs w:val="18"/>
              </w:rPr>
            </w:pPr>
            <w:r>
              <w:rPr>
                <w:sz w:val="18"/>
                <w:szCs w:val="18"/>
              </w:rPr>
              <w:t>一级</w:t>
            </w:r>
          </w:p>
        </w:tc>
        <w:tc>
          <w:tcPr>
            <w:tcW w:w="326" w:type="pct"/>
            <w:noWrap w:val="0"/>
            <w:vAlign w:val="center"/>
          </w:tcPr>
          <w:p w14:paraId="4D442C13">
            <w:pPr>
              <w:autoSpaceDE w:val="0"/>
              <w:autoSpaceDN w:val="0"/>
              <w:jc w:val="center"/>
              <w:rPr>
                <w:sz w:val="18"/>
                <w:szCs w:val="18"/>
              </w:rPr>
            </w:pPr>
            <w:r>
              <w:rPr>
                <w:sz w:val="18"/>
                <w:szCs w:val="18"/>
              </w:rPr>
              <w:t>8</w:t>
            </w:r>
          </w:p>
        </w:tc>
        <w:tc>
          <w:tcPr>
            <w:tcW w:w="240" w:type="pct"/>
            <w:noWrap w:val="0"/>
            <w:vAlign w:val="center"/>
          </w:tcPr>
          <w:p w14:paraId="395591B1">
            <w:pPr>
              <w:autoSpaceDE w:val="0"/>
              <w:autoSpaceDN w:val="0"/>
              <w:jc w:val="center"/>
              <w:rPr>
                <w:sz w:val="18"/>
                <w:szCs w:val="18"/>
                <w:lang w:val="zh-CN"/>
              </w:rPr>
            </w:pPr>
            <w:r>
              <w:rPr>
                <w:sz w:val="18"/>
                <w:szCs w:val="18"/>
                <w:lang w:val="zh-CN"/>
              </w:rPr>
              <w:t>否</w:t>
            </w:r>
          </w:p>
        </w:tc>
        <w:tc>
          <w:tcPr>
            <w:tcW w:w="544" w:type="pct"/>
            <w:noWrap w:val="0"/>
            <w:vAlign w:val="center"/>
          </w:tcPr>
          <w:p w14:paraId="72228563">
            <w:pPr>
              <w:autoSpaceDE w:val="0"/>
              <w:autoSpaceDN w:val="0"/>
              <w:jc w:val="center"/>
              <w:rPr>
                <w:sz w:val="18"/>
                <w:szCs w:val="18"/>
                <w:lang w:val="zh-CN"/>
              </w:rPr>
            </w:pPr>
            <w:r>
              <w:rPr>
                <w:rFonts w:hint="eastAsia"/>
                <w:spacing w:val="-1"/>
                <w:sz w:val="18"/>
                <w:szCs w:val="18"/>
              </w:rPr>
              <w:t>本项目依托</w:t>
            </w:r>
          </w:p>
        </w:tc>
      </w:tr>
      <w:tr w14:paraId="3C0A519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7CE0E7FA">
            <w:pPr>
              <w:pStyle w:val="303"/>
              <w:numPr>
                <w:ilvl w:val="0"/>
                <w:numId w:val="2"/>
              </w:numPr>
              <w:autoSpaceDE w:val="0"/>
              <w:autoSpaceDN w:val="0"/>
              <w:ind w:firstLineChars="0"/>
              <w:jc w:val="center"/>
              <w:rPr>
                <w:sz w:val="18"/>
                <w:szCs w:val="18"/>
                <w:lang w:val="zh-CN"/>
              </w:rPr>
            </w:pPr>
          </w:p>
        </w:tc>
        <w:tc>
          <w:tcPr>
            <w:tcW w:w="718" w:type="pct"/>
            <w:noWrap w:val="0"/>
            <w:vAlign w:val="center"/>
          </w:tcPr>
          <w:p w14:paraId="3DE22B66">
            <w:pPr>
              <w:autoSpaceDE w:val="0"/>
              <w:autoSpaceDN w:val="0"/>
              <w:jc w:val="center"/>
              <w:rPr>
                <w:sz w:val="18"/>
                <w:szCs w:val="18"/>
              </w:rPr>
            </w:pPr>
            <w:r>
              <w:rPr>
                <w:sz w:val="18"/>
                <w:szCs w:val="18"/>
              </w:rPr>
              <w:t>甲类仓库四</w:t>
            </w:r>
          </w:p>
        </w:tc>
        <w:tc>
          <w:tcPr>
            <w:tcW w:w="388" w:type="pct"/>
            <w:noWrap w:val="0"/>
            <w:vAlign w:val="center"/>
          </w:tcPr>
          <w:p w14:paraId="2B509D48">
            <w:pPr>
              <w:autoSpaceDE w:val="0"/>
              <w:autoSpaceDN w:val="0"/>
              <w:jc w:val="center"/>
              <w:rPr>
                <w:sz w:val="18"/>
                <w:szCs w:val="18"/>
              </w:rPr>
            </w:pPr>
            <w:r>
              <w:rPr>
                <w:sz w:val="18"/>
                <w:szCs w:val="18"/>
              </w:rPr>
              <w:t>1</w:t>
            </w:r>
          </w:p>
        </w:tc>
        <w:tc>
          <w:tcPr>
            <w:tcW w:w="388" w:type="pct"/>
            <w:noWrap w:val="0"/>
            <w:vAlign w:val="center"/>
          </w:tcPr>
          <w:p w14:paraId="218D9A3C">
            <w:pPr>
              <w:autoSpaceDE w:val="0"/>
              <w:autoSpaceDN w:val="0"/>
              <w:jc w:val="center"/>
              <w:rPr>
                <w:sz w:val="18"/>
                <w:szCs w:val="18"/>
              </w:rPr>
            </w:pPr>
            <w:r>
              <w:rPr>
                <w:sz w:val="18"/>
                <w:szCs w:val="18"/>
              </w:rPr>
              <w:t>排架</w:t>
            </w:r>
          </w:p>
        </w:tc>
        <w:tc>
          <w:tcPr>
            <w:tcW w:w="543" w:type="pct"/>
            <w:noWrap w:val="0"/>
            <w:vAlign w:val="center"/>
          </w:tcPr>
          <w:p w14:paraId="2A5D1E1F">
            <w:pPr>
              <w:autoSpaceDE w:val="0"/>
              <w:autoSpaceDN w:val="0"/>
              <w:jc w:val="center"/>
              <w:rPr>
                <w:sz w:val="18"/>
                <w:szCs w:val="18"/>
              </w:rPr>
            </w:pPr>
            <w:r>
              <w:rPr>
                <w:sz w:val="18"/>
                <w:szCs w:val="18"/>
              </w:rPr>
              <w:t>742.69</w:t>
            </w:r>
          </w:p>
        </w:tc>
        <w:tc>
          <w:tcPr>
            <w:tcW w:w="543" w:type="pct"/>
            <w:noWrap w:val="0"/>
            <w:vAlign w:val="center"/>
          </w:tcPr>
          <w:p w14:paraId="40A7FB6B">
            <w:pPr>
              <w:autoSpaceDE w:val="0"/>
              <w:autoSpaceDN w:val="0"/>
              <w:jc w:val="center"/>
              <w:rPr>
                <w:sz w:val="18"/>
                <w:szCs w:val="18"/>
              </w:rPr>
            </w:pPr>
            <w:r>
              <w:rPr>
                <w:sz w:val="18"/>
                <w:szCs w:val="18"/>
              </w:rPr>
              <w:t>742.69</w:t>
            </w:r>
          </w:p>
        </w:tc>
        <w:tc>
          <w:tcPr>
            <w:tcW w:w="494" w:type="pct"/>
            <w:noWrap w:val="0"/>
            <w:vAlign w:val="center"/>
          </w:tcPr>
          <w:p w14:paraId="6E26F830">
            <w:pPr>
              <w:autoSpaceDE w:val="0"/>
              <w:autoSpaceDN w:val="0"/>
              <w:jc w:val="center"/>
              <w:rPr>
                <w:sz w:val="18"/>
                <w:szCs w:val="18"/>
              </w:rPr>
            </w:pPr>
            <w:r>
              <w:rPr>
                <w:sz w:val="18"/>
                <w:szCs w:val="18"/>
              </w:rPr>
              <w:t>甲类</w:t>
            </w:r>
          </w:p>
        </w:tc>
        <w:tc>
          <w:tcPr>
            <w:tcW w:w="494" w:type="pct"/>
            <w:noWrap w:val="0"/>
            <w:vAlign w:val="center"/>
          </w:tcPr>
          <w:p w14:paraId="6BC7BDAC">
            <w:pPr>
              <w:autoSpaceDE w:val="0"/>
              <w:autoSpaceDN w:val="0"/>
              <w:jc w:val="center"/>
              <w:rPr>
                <w:sz w:val="18"/>
                <w:szCs w:val="18"/>
              </w:rPr>
            </w:pPr>
            <w:r>
              <w:rPr>
                <w:sz w:val="18"/>
                <w:szCs w:val="18"/>
              </w:rPr>
              <w:t>一级</w:t>
            </w:r>
          </w:p>
        </w:tc>
        <w:tc>
          <w:tcPr>
            <w:tcW w:w="326" w:type="pct"/>
            <w:noWrap w:val="0"/>
            <w:vAlign w:val="center"/>
          </w:tcPr>
          <w:p w14:paraId="15F3AA3A">
            <w:pPr>
              <w:autoSpaceDE w:val="0"/>
              <w:autoSpaceDN w:val="0"/>
              <w:jc w:val="center"/>
              <w:rPr>
                <w:sz w:val="18"/>
                <w:szCs w:val="18"/>
              </w:rPr>
            </w:pPr>
            <w:r>
              <w:rPr>
                <w:sz w:val="18"/>
                <w:szCs w:val="18"/>
              </w:rPr>
              <w:t>8</w:t>
            </w:r>
          </w:p>
        </w:tc>
        <w:tc>
          <w:tcPr>
            <w:tcW w:w="240" w:type="pct"/>
            <w:noWrap w:val="0"/>
            <w:vAlign w:val="center"/>
          </w:tcPr>
          <w:p w14:paraId="2582DDE0">
            <w:pPr>
              <w:autoSpaceDE w:val="0"/>
              <w:autoSpaceDN w:val="0"/>
              <w:jc w:val="center"/>
              <w:rPr>
                <w:spacing w:val="-1"/>
                <w:sz w:val="18"/>
                <w:szCs w:val="18"/>
                <w:lang w:val="zh-CN"/>
              </w:rPr>
            </w:pPr>
            <w:r>
              <w:rPr>
                <w:sz w:val="18"/>
                <w:szCs w:val="18"/>
                <w:lang w:val="zh-CN"/>
              </w:rPr>
              <w:t>否</w:t>
            </w:r>
          </w:p>
        </w:tc>
        <w:tc>
          <w:tcPr>
            <w:tcW w:w="544" w:type="pct"/>
            <w:noWrap w:val="0"/>
            <w:vAlign w:val="center"/>
          </w:tcPr>
          <w:p w14:paraId="765D3808">
            <w:pPr>
              <w:autoSpaceDE w:val="0"/>
              <w:autoSpaceDN w:val="0"/>
              <w:jc w:val="center"/>
              <w:rPr>
                <w:spacing w:val="-1"/>
                <w:sz w:val="18"/>
                <w:szCs w:val="18"/>
              </w:rPr>
            </w:pPr>
            <w:r>
              <w:rPr>
                <w:rFonts w:hint="eastAsia"/>
                <w:spacing w:val="-1"/>
                <w:sz w:val="18"/>
                <w:szCs w:val="18"/>
              </w:rPr>
              <w:t>本项目依托</w:t>
            </w:r>
          </w:p>
        </w:tc>
      </w:tr>
      <w:tr w14:paraId="24F4E48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7" w:type="pct"/>
            <w:noWrap w:val="0"/>
            <w:vAlign w:val="center"/>
          </w:tcPr>
          <w:p w14:paraId="3BA3CB9F">
            <w:pPr>
              <w:pStyle w:val="303"/>
              <w:numPr>
                <w:ilvl w:val="0"/>
                <w:numId w:val="2"/>
              </w:numPr>
              <w:autoSpaceDE w:val="0"/>
              <w:autoSpaceDN w:val="0"/>
              <w:ind w:firstLineChars="0"/>
              <w:jc w:val="center"/>
              <w:rPr>
                <w:sz w:val="18"/>
                <w:szCs w:val="18"/>
                <w:lang w:val="zh-CN"/>
              </w:rPr>
            </w:pPr>
          </w:p>
        </w:tc>
        <w:tc>
          <w:tcPr>
            <w:tcW w:w="718" w:type="pct"/>
            <w:noWrap w:val="0"/>
            <w:vAlign w:val="center"/>
          </w:tcPr>
          <w:p w14:paraId="5050DAC3">
            <w:pPr>
              <w:autoSpaceDE w:val="0"/>
              <w:autoSpaceDN w:val="0"/>
              <w:jc w:val="center"/>
              <w:rPr>
                <w:sz w:val="18"/>
                <w:szCs w:val="18"/>
              </w:rPr>
            </w:pPr>
            <w:r>
              <w:rPr>
                <w:sz w:val="18"/>
                <w:szCs w:val="18"/>
              </w:rPr>
              <w:t>控制室及生产辅房</w:t>
            </w:r>
          </w:p>
        </w:tc>
        <w:tc>
          <w:tcPr>
            <w:tcW w:w="388" w:type="pct"/>
            <w:noWrap w:val="0"/>
            <w:vAlign w:val="center"/>
          </w:tcPr>
          <w:p w14:paraId="07444A1E">
            <w:pPr>
              <w:autoSpaceDE w:val="0"/>
              <w:autoSpaceDN w:val="0"/>
              <w:jc w:val="center"/>
              <w:rPr>
                <w:sz w:val="18"/>
                <w:szCs w:val="18"/>
              </w:rPr>
            </w:pPr>
            <w:r>
              <w:rPr>
                <w:sz w:val="18"/>
                <w:szCs w:val="18"/>
              </w:rPr>
              <w:t>3</w:t>
            </w:r>
          </w:p>
        </w:tc>
        <w:tc>
          <w:tcPr>
            <w:tcW w:w="388" w:type="pct"/>
            <w:noWrap w:val="0"/>
            <w:vAlign w:val="center"/>
          </w:tcPr>
          <w:p w14:paraId="315C4D9A">
            <w:pPr>
              <w:autoSpaceDE w:val="0"/>
              <w:autoSpaceDN w:val="0"/>
              <w:jc w:val="center"/>
              <w:rPr>
                <w:sz w:val="18"/>
                <w:szCs w:val="18"/>
              </w:rPr>
            </w:pPr>
            <w:r>
              <w:rPr>
                <w:sz w:val="18"/>
                <w:szCs w:val="18"/>
              </w:rPr>
              <w:t>砼框架</w:t>
            </w:r>
          </w:p>
        </w:tc>
        <w:tc>
          <w:tcPr>
            <w:tcW w:w="543" w:type="pct"/>
            <w:noWrap w:val="0"/>
            <w:vAlign w:val="center"/>
          </w:tcPr>
          <w:p w14:paraId="09D684B7">
            <w:pPr>
              <w:autoSpaceDE w:val="0"/>
              <w:autoSpaceDN w:val="0"/>
              <w:jc w:val="center"/>
              <w:rPr>
                <w:sz w:val="18"/>
                <w:szCs w:val="18"/>
              </w:rPr>
            </w:pPr>
            <w:r>
              <w:rPr>
                <w:sz w:val="18"/>
                <w:szCs w:val="18"/>
              </w:rPr>
              <w:t>613.26</w:t>
            </w:r>
          </w:p>
        </w:tc>
        <w:tc>
          <w:tcPr>
            <w:tcW w:w="543" w:type="pct"/>
            <w:noWrap w:val="0"/>
            <w:vAlign w:val="center"/>
          </w:tcPr>
          <w:p w14:paraId="3A3117D5">
            <w:pPr>
              <w:autoSpaceDE w:val="0"/>
              <w:autoSpaceDN w:val="0"/>
              <w:jc w:val="center"/>
              <w:rPr>
                <w:sz w:val="18"/>
                <w:szCs w:val="18"/>
              </w:rPr>
            </w:pPr>
            <w:r>
              <w:rPr>
                <w:sz w:val="18"/>
                <w:szCs w:val="18"/>
              </w:rPr>
              <w:t>1910.43</w:t>
            </w:r>
          </w:p>
        </w:tc>
        <w:tc>
          <w:tcPr>
            <w:tcW w:w="494" w:type="pct"/>
            <w:noWrap w:val="0"/>
            <w:vAlign w:val="center"/>
          </w:tcPr>
          <w:p w14:paraId="5082F0F4">
            <w:pPr>
              <w:autoSpaceDE w:val="0"/>
              <w:autoSpaceDN w:val="0"/>
              <w:jc w:val="center"/>
              <w:rPr>
                <w:sz w:val="18"/>
                <w:szCs w:val="18"/>
              </w:rPr>
            </w:pPr>
            <w:r>
              <w:rPr>
                <w:sz w:val="18"/>
                <w:szCs w:val="18"/>
              </w:rPr>
              <w:t>/</w:t>
            </w:r>
          </w:p>
        </w:tc>
        <w:tc>
          <w:tcPr>
            <w:tcW w:w="494" w:type="pct"/>
            <w:noWrap w:val="0"/>
            <w:vAlign w:val="center"/>
          </w:tcPr>
          <w:p w14:paraId="26DC8B98">
            <w:pPr>
              <w:autoSpaceDE w:val="0"/>
              <w:autoSpaceDN w:val="0"/>
              <w:jc w:val="center"/>
              <w:rPr>
                <w:sz w:val="18"/>
                <w:szCs w:val="18"/>
              </w:rPr>
            </w:pPr>
            <w:r>
              <w:rPr>
                <w:sz w:val="18"/>
                <w:szCs w:val="18"/>
              </w:rPr>
              <w:t>二级</w:t>
            </w:r>
          </w:p>
        </w:tc>
        <w:tc>
          <w:tcPr>
            <w:tcW w:w="326" w:type="pct"/>
            <w:noWrap w:val="0"/>
            <w:vAlign w:val="center"/>
          </w:tcPr>
          <w:p w14:paraId="4C3D236A">
            <w:pPr>
              <w:jc w:val="center"/>
              <w:rPr>
                <w:sz w:val="18"/>
                <w:szCs w:val="18"/>
              </w:rPr>
            </w:pPr>
            <w:r>
              <w:rPr>
                <w:sz w:val="18"/>
                <w:szCs w:val="18"/>
              </w:rPr>
              <w:t>7</w:t>
            </w:r>
          </w:p>
        </w:tc>
        <w:tc>
          <w:tcPr>
            <w:tcW w:w="240" w:type="pct"/>
            <w:noWrap w:val="0"/>
            <w:vAlign w:val="center"/>
          </w:tcPr>
          <w:p w14:paraId="1A44B61C">
            <w:pPr>
              <w:autoSpaceDE w:val="0"/>
              <w:autoSpaceDN w:val="0"/>
              <w:jc w:val="center"/>
              <w:rPr>
                <w:sz w:val="18"/>
                <w:szCs w:val="18"/>
                <w:lang w:val="zh-CN"/>
              </w:rPr>
            </w:pPr>
            <w:r>
              <w:rPr>
                <w:sz w:val="18"/>
                <w:szCs w:val="18"/>
                <w:lang w:val="zh-CN"/>
              </w:rPr>
              <w:t>否</w:t>
            </w:r>
          </w:p>
        </w:tc>
        <w:tc>
          <w:tcPr>
            <w:tcW w:w="544" w:type="pct"/>
            <w:noWrap w:val="0"/>
            <w:vAlign w:val="center"/>
          </w:tcPr>
          <w:p w14:paraId="6A8E6D7D">
            <w:pPr>
              <w:autoSpaceDE w:val="0"/>
              <w:autoSpaceDN w:val="0"/>
              <w:jc w:val="center"/>
              <w:rPr>
                <w:sz w:val="18"/>
                <w:szCs w:val="18"/>
                <w:lang w:val="zh-CN"/>
              </w:rPr>
            </w:pPr>
            <w:r>
              <w:rPr>
                <w:rFonts w:hint="eastAsia"/>
                <w:spacing w:val="-1"/>
                <w:sz w:val="18"/>
                <w:szCs w:val="18"/>
              </w:rPr>
              <w:t>本项目依托</w:t>
            </w:r>
          </w:p>
        </w:tc>
      </w:tr>
      <w:tr w14:paraId="69C5A8A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070FEB52">
            <w:pPr>
              <w:pStyle w:val="303"/>
              <w:numPr>
                <w:ilvl w:val="0"/>
                <w:numId w:val="2"/>
              </w:numPr>
              <w:autoSpaceDE w:val="0"/>
              <w:autoSpaceDN w:val="0"/>
              <w:ind w:firstLineChars="0"/>
              <w:jc w:val="center"/>
              <w:rPr>
                <w:sz w:val="18"/>
                <w:szCs w:val="18"/>
                <w:lang w:val="zh-CN"/>
              </w:rPr>
            </w:pPr>
          </w:p>
        </w:tc>
        <w:tc>
          <w:tcPr>
            <w:tcW w:w="718" w:type="pct"/>
            <w:noWrap w:val="0"/>
            <w:vAlign w:val="center"/>
          </w:tcPr>
          <w:p w14:paraId="7B9A11D3">
            <w:pPr>
              <w:autoSpaceDE w:val="0"/>
              <w:autoSpaceDN w:val="0"/>
              <w:jc w:val="center"/>
              <w:rPr>
                <w:sz w:val="18"/>
                <w:szCs w:val="18"/>
              </w:rPr>
            </w:pPr>
            <w:r>
              <w:rPr>
                <w:sz w:val="18"/>
                <w:szCs w:val="18"/>
              </w:rPr>
              <w:t>原料罐区</w:t>
            </w:r>
          </w:p>
        </w:tc>
        <w:tc>
          <w:tcPr>
            <w:tcW w:w="388" w:type="pct"/>
            <w:noWrap w:val="0"/>
            <w:vAlign w:val="center"/>
          </w:tcPr>
          <w:p w14:paraId="3EA1D951">
            <w:pPr>
              <w:autoSpaceDE w:val="0"/>
              <w:autoSpaceDN w:val="0"/>
              <w:jc w:val="center"/>
              <w:rPr>
                <w:sz w:val="18"/>
                <w:szCs w:val="18"/>
              </w:rPr>
            </w:pPr>
            <w:r>
              <w:rPr>
                <w:sz w:val="18"/>
                <w:szCs w:val="18"/>
              </w:rPr>
              <w:t>/</w:t>
            </w:r>
          </w:p>
        </w:tc>
        <w:tc>
          <w:tcPr>
            <w:tcW w:w="388" w:type="pct"/>
            <w:noWrap w:val="0"/>
            <w:vAlign w:val="center"/>
          </w:tcPr>
          <w:p w14:paraId="1C08BA3A">
            <w:pPr>
              <w:autoSpaceDE w:val="0"/>
              <w:autoSpaceDN w:val="0"/>
              <w:jc w:val="center"/>
              <w:rPr>
                <w:sz w:val="18"/>
                <w:szCs w:val="18"/>
              </w:rPr>
            </w:pPr>
            <w:r>
              <w:rPr>
                <w:sz w:val="18"/>
                <w:szCs w:val="18"/>
              </w:rPr>
              <w:t>/</w:t>
            </w:r>
          </w:p>
        </w:tc>
        <w:tc>
          <w:tcPr>
            <w:tcW w:w="543" w:type="pct"/>
            <w:noWrap w:val="0"/>
            <w:vAlign w:val="center"/>
          </w:tcPr>
          <w:p w14:paraId="1B19650E">
            <w:pPr>
              <w:autoSpaceDE w:val="0"/>
              <w:autoSpaceDN w:val="0"/>
              <w:jc w:val="center"/>
              <w:rPr>
                <w:sz w:val="18"/>
                <w:szCs w:val="18"/>
              </w:rPr>
            </w:pPr>
            <w:r>
              <w:rPr>
                <w:sz w:val="18"/>
                <w:szCs w:val="18"/>
              </w:rPr>
              <w:t>780.80</w:t>
            </w:r>
          </w:p>
        </w:tc>
        <w:tc>
          <w:tcPr>
            <w:tcW w:w="543" w:type="pct"/>
            <w:noWrap w:val="0"/>
            <w:vAlign w:val="center"/>
          </w:tcPr>
          <w:p w14:paraId="4F16950D">
            <w:pPr>
              <w:autoSpaceDE w:val="0"/>
              <w:autoSpaceDN w:val="0"/>
              <w:jc w:val="center"/>
              <w:rPr>
                <w:sz w:val="18"/>
                <w:szCs w:val="18"/>
              </w:rPr>
            </w:pPr>
            <w:r>
              <w:rPr>
                <w:sz w:val="18"/>
                <w:szCs w:val="18"/>
              </w:rPr>
              <w:t>/</w:t>
            </w:r>
          </w:p>
        </w:tc>
        <w:tc>
          <w:tcPr>
            <w:tcW w:w="494" w:type="pct"/>
            <w:noWrap w:val="0"/>
            <w:vAlign w:val="center"/>
          </w:tcPr>
          <w:p w14:paraId="3AFCBF45">
            <w:pPr>
              <w:autoSpaceDE w:val="0"/>
              <w:autoSpaceDN w:val="0"/>
              <w:jc w:val="center"/>
              <w:rPr>
                <w:sz w:val="18"/>
                <w:szCs w:val="18"/>
              </w:rPr>
            </w:pPr>
            <w:r>
              <w:rPr>
                <w:sz w:val="18"/>
                <w:szCs w:val="18"/>
              </w:rPr>
              <w:t>甲类</w:t>
            </w:r>
          </w:p>
        </w:tc>
        <w:tc>
          <w:tcPr>
            <w:tcW w:w="494" w:type="pct"/>
            <w:noWrap w:val="0"/>
            <w:vAlign w:val="center"/>
          </w:tcPr>
          <w:p w14:paraId="53CCDF5C">
            <w:pPr>
              <w:autoSpaceDE w:val="0"/>
              <w:autoSpaceDN w:val="0"/>
              <w:jc w:val="center"/>
              <w:rPr>
                <w:sz w:val="18"/>
                <w:szCs w:val="18"/>
              </w:rPr>
            </w:pPr>
            <w:r>
              <w:rPr>
                <w:sz w:val="18"/>
                <w:szCs w:val="18"/>
              </w:rPr>
              <w:t>/</w:t>
            </w:r>
          </w:p>
        </w:tc>
        <w:tc>
          <w:tcPr>
            <w:tcW w:w="326" w:type="pct"/>
            <w:noWrap w:val="0"/>
            <w:vAlign w:val="center"/>
          </w:tcPr>
          <w:p w14:paraId="2E65DCE3">
            <w:pPr>
              <w:autoSpaceDE w:val="0"/>
              <w:autoSpaceDN w:val="0"/>
              <w:jc w:val="center"/>
              <w:rPr>
                <w:sz w:val="18"/>
                <w:szCs w:val="18"/>
              </w:rPr>
            </w:pPr>
            <w:r>
              <w:rPr>
                <w:sz w:val="18"/>
                <w:szCs w:val="18"/>
              </w:rPr>
              <w:t>/</w:t>
            </w:r>
          </w:p>
        </w:tc>
        <w:tc>
          <w:tcPr>
            <w:tcW w:w="240" w:type="pct"/>
            <w:noWrap w:val="0"/>
            <w:vAlign w:val="center"/>
          </w:tcPr>
          <w:p w14:paraId="373671F7">
            <w:pPr>
              <w:autoSpaceDE w:val="0"/>
              <w:autoSpaceDN w:val="0"/>
              <w:jc w:val="center"/>
              <w:rPr>
                <w:sz w:val="18"/>
                <w:szCs w:val="18"/>
                <w:lang w:val="zh-CN"/>
              </w:rPr>
            </w:pPr>
            <w:r>
              <w:rPr>
                <w:sz w:val="18"/>
                <w:szCs w:val="18"/>
                <w:lang w:val="zh-CN"/>
              </w:rPr>
              <w:t>否</w:t>
            </w:r>
          </w:p>
        </w:tc>
        <w:tc>
          <w:tcPr>
            <w:tcW w:w="544" w:type="pct"/>
            <w:noWrap w:val="0"/>
            <w:vAlign w:val="center"/>
          </w:tcPr>
          <w:p w14:paraId="6753DF39">
            <w:pPr>
              <w:autoSpaceDE w:val="0"/>
              <w:autoSpaceDN w:val="0"/>
              <w:jc w:val="center"/>
              <w:rPr>
                <w:sz w:val="18"/>
                <w:szCs w:val="18"/>
                <w:lang w:val="zh-CN"/>
              </w:rPr>
            </w:pPr>
            <w:r>
              <w:rPr>
                <w:rFonts w:hint="eastAsia"/>
                <w:spacing w:val="-1"/>
                <w:sz w:val="18"/>
                <w:szCs w:val="18"/>
              </w:rPr>
              <w:t>本项目依托</w:t>
            </w:r>
          </w:p>
        </w:tc>
      </w:tr>
      <w:tr w14:paraId="39B4BED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7EA8DA2D">
            <w:pPr>
              <w:pStyle w:val="303"/>
              <w:numPr>
                <w:ilvl w:val="0"/>
                <w:numId w:val="2"/>
              </w:numPr>
              <w:autoSpaceDE w:val="0"/>
              <w:autoSpaceDN w:val="0"/>
              <w:ind w:firstLineChars="0"/>
              <w:jc w:val="center"/>
              <w:rPr>
                <w:sz w:val="18"/>
                <w:szCs w:val="18"/>
                <w:lang w:val="zh-CN"/>
              </w:rPr>
            </w:pPr>
          </w:p>
        </w:tc>
        <w:tc>
          <w:tcPr>
            <w:tcW w:w="718" w:type="pct"/>
            <w:noWrap w:val="0"/>
            <w:vAlign w:val="center"/>
          </w:tcPr>
          <w:p w14:paraId="5638D1F9">
            <w:pPr>
              <w:autoSpaceDE w:val="0"/>
              <w:autoSpaceDN w:val="0"/>
              <w:jc w:val="center"/>
              <w:rPr>
                <w:sz w:val="18"/>
                <w:szCs w:val="18"/>
              </w:rPr>
            </w:pPr>
            <w:r>
              <w:rPr>
                <w:sz w:val="18"/>
                <w:szCs w:val="18"/>
              </w:rPr>
              <w:t>危险品仓库（含剧毒品库）</w:t>
            </w:r>
          </w:p>
        </w:tc>
        <w:tc>
          <w:tcPr>
            <w:tcW w:w="388" w:type="pct"/>
            <w:noWrap w:val="0"/>
            <w:vAlign w:val="center"/>
          </w:tcPr>
          <w:p w14:paraId="61E9B1F3">
            <w:pPr>
              <w:autoSpaceDE w:val="0"/>
              <w:autoSpaceDN w:val="0"/>
              <w:jc w:val="center"/>
              <w:rPr>
                <w:sz w:val="18"/>
                <w:szCs w:val="18"/>
              </w:rPr>
            </w:pPr>
            <w:r>
              <w:rPr>
                <w:sz w:val="18"/>
                <w:szCs w:val="18"/>
              </w:rPr>
              <w:t>1</w:t>
            </w:r>
          </w:p>
        </w:tc>
        <w:tc>
          <w:tcPr>
            <w:tcW w:w="388" w:type="pct"/>
            <w:noWrap w:val="0"/>
            <w:vAlign w:val="center"/>
          </w:tcPr>
          <w:p w14:paraId="30E5FE85">
            <w:pPr>
              <w:autoSpaceDE w:val="0"/>
              <w:autoSpaceDN w:val="0"/>
              <w:jc w:val="center"/>
              <w:rPr>
                <w:sz w:val="18"/>
                <w:szCs w:val="18"/>
              </w:rPr>
            </w:pPr>
            <w:r>
              <w:rPr>
                <w:sz w:val="18"/>
                <w:szCs w:val="18"/>
              </w:rPr>
              <w:t>排架</w:t>
            </w:r>
          </w:p>
        </w:tc>
        <w:tc>
          <w:tcPr>
            <w:tcW w:w="543" w:type="pct"/>
            <w:noWrap w:val="0"/>
            <w:vAlign w:val="center"/>
          </w:tcPr>
          <w:p w14:paraId="6C7D9A44">
            <w:pPr>
              <w:autoSpaceDE w:val="0"/>
              <w:autoSpaceDN w:val="0"/>
              <w:jc w:val="center"/>
              <w:rPr>
                <w:sz w:val="18"/>
                <w:szCs w:val="18"/>
              </w:rPr>
            </w:pPr>
            <w:r>
              <w:rPr>
                <w:sz w:val="18"/>
                <w:szCs w:val="18"/>
              </w:rPr>
              <w:t>748</w:t>
            </w:r>
          </w:p>
        </w:tc>
        <w:tc>
          <w:tcPr>
            <w:tcW w:w="543" w:type="pct"/>
            <w:noWrap w:val="0"/>
            <w:vAlign w:val="center"/>
          </w:tcPr>
          <w:p w14:paraId="4009D269">
            <w:pPr>
              <w:autoSpaceDE w:val="0"/>
              <w:autoSpaceDN w:val="0"/>
              <w:jc w:val="center"/>
              <w:rPr>
                <w:sz w:val="18"/>
                <w:szCs w:val="18"/>
              </w:rPr>
            </w:pPr>
            <w:r>
              <w:rPr>
                <w:sz w:val="18"/>
                <w:szCs w:val="18"/>
              </w:rPr>
              <w:t>748</w:t>
            </w:r>
          </w:p>
        </w:tc>
        <w:tc>
          <w:tcPr>
            <w:tcW w:w="494" w:type="pct"/>
            <w:noWrap w:val="0"/>
            <w:vAlign w:val="center"/>
          </w:tcPr>
          <w:p w14:paraId="3D6766A8">
            <w:pPr>
              <w:autoSpaceDE w:val="0"/>
              <w:autoSpaceDN w:val="0"/>
              <w:jc w:val="center"/>
              <w:rPr>
                <w:sz w:val="18"/>
                <w:szCs w:val="18"/>
              </w:rPr>
            </w:pPr>
            <w:r>
              <w:rPr>
                <w:sz w:val="18"/>
                <w:szCs w:val="18"/>
              </w:rPr>
              <w:t>甲类</w:t>
            </w:r>
          </w:p>
        </w:tc>
        <w:tc>
          <w:tcPr>
            <w:tcW w:w="494" w:type="pct"/>
            <w:noWrap w:val="0"/>
            <w:vAlign w:val="center"/>
          </w:tcPr>
          <w:p w14:paraId="057DBF16">
            <w:pPr>
              <w:autoSpaceDE w:val="0"/>
              <w:autoSpaceDN w:val="0"/>
              <w:jc w:val="center"/>
              <w:rPr>
                <w:sz w:val="18"/>
                <w:szCs w:val="18"/>
              </w:rPr>
            </w:pPr>
            <w:r>
              <w:rPr>
                <w:sz w:val="18"/>
                <w:szCs w:val="18"/>
              </w:rPr>
              <w:t>二级</w:t>
            </w:r>
          </w:p>
        </w:tc>
        <w:tc>
          <w:tcPr>
            <w:tcW w:w="326" w:type="pct"/>
            <w:noWrap w:val="0"/>
            <w:vAlign w:val="center"/>
          </w:tcPr>
          <w:p w14:paraId="427CE6FC">
            <w:pPr>
              <w:autoSpaceDE w:val="0"/>
              <w:autoSpaceDN w:val="0"/>
              <w:jc w:val="center"/>
              <w:rPr>
                <w:sz w:val="18"/>
                <w:szCs w:val="18"/>
              </w:rPr>
            </w:pPr>
            <w:r>
              <w:rPr>
                <w:sz w:val="18"/>
                <w:szCs w:val="18"/>
              </w:rPr>
              <w:t>7</w:t>
            </w:r>
          </w:p>
        </w:tc>
        <w:tc>
          <w:tcPr>
            <w:tcW w:w="240" w:type="pct"/>
            <w:noWrap w:val="0"/>
            <w:vAlign w:val="center"/>
          </w:tcPr>
          <w:p w14:paraId="38E0DB3F">
            <w:pPr>
              <w:autoSpaceDE w:val="0"/>
              <w:autoSpaceDN w:val="0"/>
              <w:jc w:val="center"/>
              <w:rPr>
                <w:sz w:val="18"/>
                <w:szCs w:val="18"/>
                <w:lang w:val="zh-CN"/>
              </w:rPr>
            </w:pPr>
            <w:r>
              <w:rPr>
                <w:sz w:val="18"/>
                <w:szCs w:val="18"/>
                <w:lang w:val="zh-CN"/>
              </w:rPr>
              <w:t>否</w:t>
            </w:r>
          </w:p>
        </w:tc>
        <w:tc>
          <w:tcPr>
            <w:tcW w:w="544" w:type="pct"/>
            <w:noWrap w:val="0"/>
            <w:vAlign w:val="center"/>
          </w:tcPr>
          <w:p w14:paraId="313407D6">
            <w:pPr>
              <w:autoSpaceDE w:val="0"/>
              <w:autoSpaceDN w:val="0"/>
              <w:jc w:val="center"/>
              <w:rPr>
                <w:sz w:val="18"/>
                <w:szCs w:val="18"/>
                <w:lang w:val="zh-CN"/>
              </w:rPr>
            </w:pPr>
            <w:r>
              <w:rPr>
                <w:rFonts w:hint="eastAsia"/>
                <w:spacing w:val="-1"/>
                <w:sz w:val="18"/>
                <w:szCs w:val="18"/>
              </w:rPr>
              <w:t>本项目依托</w:t>
            </w:r>
          </w:p>
        </w:tc>
      </w:tr>
      <w:tr w14:paraId="0990EDE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36FC9958">
            <w:pPr>
              <w:pStyle w:val="303"/>
              <w:numPr>
                <w:ilvl w:val="0"/>
                <w:numId w:val="2"/>
              </w:numPr>
              <w:autoSpaceDE w:val="0"/>
              <w:autoSpaceDN w:val="0"/>
              <w:ind w:firstLineChars="0"/>
              <w:jc w:val="center"/>
              <w:rPr>
                <w:sz w:val="18"/>
                <w:szCs w:val="18"/>
                <w:lang w:val="zh-CN"/>
              </w:rPr>
            </w:pPr>
          </w:p>
        </w:tc>
        <w:tc>
          <w:tcPr>
            <w:tcW w:w="718" w:type="pct"/>
            <w:noWrap w:val="0"/>
            <w:vAlign w:val="center"/>
          </w:tcPr>
          <w:p w14:paraId="614B220E">
            <w:pPr>
              <w:autoSpaceDE w:val="0"/>
              <w:autoSpaceDN w:val="0"/>
              <w:jc w:val="center"/>
              <w:rPr>
                <w:sz w:val="18"/>
                <w:szCs w:val="18"/>
              </w:rPr>
            </w:pPr>
            <w:r>
              <w:rPr>
                <w:sz w:val="18"/>
                <w:szCs w:val="18"/>
              </w:rPr>
              <w:t>丙类固体及五金库（一）</w:t>
            </w:r>
          </w:p>
        </w:tc>
        <w:tc>
          <w:tcPr>
            <w:tcW w:w="388" w:type="pct"/>
            <w:noWrap w:val="0"/>
            <w:vAlign w:val="center"/>
          </w:tcPr>
          <w:p w14:paraId="237ABF29">
            <w:pPr>
              <w:autoSpaceDE w:val="0"/>
              <w:autoSpaceDN w:val="0"/>
              <w:jc w:val="center"/>
              <w:rPr>
                <w:sz w:val="18"/>
                <w:szCs w:val="18"/>
              </w:rPr>
            </w:pPr>
            <w:r>
              <w:rPr>
                <w:sz w:val="18"/>
                <w:szCs w:val="18"/>
              </w:rPr>
              <w:t>1</w:t>
            </w:r>
          </w:p>
        </w:tc>
        <w:tc>
          <w:tcPr>
            <w:tcW w:w="388" w:type="pct"/>
            <w:noWrap w:val="0"/>
            <w:vAlign w:val="center"/>
          </w:tcPr>
          <w:p w14:paraId="685ACE93">
            <w:pPr>
              <w:autoSpaceDE w:val="0"/>
              <w:autoSpaceDN w:val="0"/>
              <w:jc w:val="center"/>
              <w:rPr>
                <w:sz w:val="18"/>
                <w:szCs w:val="18"/>
              </w:rPr>
            </w:pPr>
            <w:r>
              <w:rPr>
                <w:sz w:val="18"/>
                <w:szCs w:val="18"/>
              </w:rPr>
              <w:t>排架</w:t>
            </w:r>
          </w:p>
        </w:tc>
        <w:tc>
          <w:tcPr>
            <w:tcW w:w="543" w:type="pct"/>
            <w:noWrap w:val="0"/>
            <w:vAlign w:val="center"/>
          </w:tcPr>
          <w:p w14:paraId="770D8DD8">
            <w:pPr>
              <w:autoSpaceDE w:val="0"/>
              <w:autoSpaceDN w:val="0"/>
              <w:jc w:val="center"/>
              <w:rPr>
                <w:sz w:val="18"/>
                <w:szCs w:val="18"/>
              </w:rPr>
            </w:pPr>
            <w:r>
              <w:rPr>
                <w:sz w:val="18"/>
                <w:szCs w:val="18"/>
              </w:rPr>
              <w:t>878</w:t>
            </w:r>
          </w:p>
        </w:tc>
        <w:tc>
          <w:tcPr>
            <w:tcW w:w="543" w:type="pct"/>
            <w:noWrap w:val="0"/>
            <w:vAlign w:val="center"/>
          </w:tcPr>
          <w:p w14:paraId="71801F4B">
            <w:pPr>
              <w:autoSpaceDE w:val="0"/>
              <w:autoSpaceDN w:val="0"/>
              <w:jc w:val="center"/>
              <w:rPr>
                <w:sz w:val="18"/>
                <w:szCs w:val="18"/>
              </w:rPr>
            </w:pPr>
            <w:r>
              <w:rPr>
                <w:sz w:val="18"/>
                <w:szCs w:val="18"/>
              </w:rPr>
              <w:t>878</w:t>
            </w:r>
          </w:p>
        </w:tc>
        <w:tc>
          <w:tcPr>
            <w:tcW w:w="494" w:type="pct"/>
            <w:noWrap w:val="0"/>
            <w:vAlign w:val="center"/>
          </w:tcPr>
          <w:p w14:paraId="0304D6BF">
            <w:pPr>
              <w:autoSpaceDE w:val="0"/>
              <w:autoSpaceDN w:val="0"/>
              <w:jc w:val="center"/>
              <w:rPr>
                <w:sz w:val="18"/>
                <w:szCs w:val="18"/>
              </w:rPr>
            </w:pPr>
            <w:r>
              <w:rPr>
                <w:sz w:val="18"/>
                <w:szCs w:val="18"/>
              </w:rPr>
              <w:t>丙类</w:t>
            </w:r>
          </w:p>
        </w:tc>
        <w:tc>
          <w:tcPr>
            <w:tcW w:w="494" w:type="pct"/>
            <w:noWrap w:val="0"/>
            <w:vAlign w:val="center"/>
          </w:tcPr>
          <w:p w14:paraId="5679D1C7">
            <w:pPr>
              <w:autoSpaceDE w:val="0"/>
              <w:autoSpaceDN w:val="0"/>
              <w:jc w:val="center"/>
              <w:rPr>
                <w:sz w:val="18"/>
                <w:szCs w:val="18"/>
              </w:rPr>
            </w:pPr>
            <w:r>
              <w:rPr>
                <w:sz w:val="18"/>
                <w:szCs w:val="18"/>
              </w:rPr>
              <w:t>二级</w:t>
            </w:r>
          </w:p>
        </w:tc>
        <w:tc>
          <w:tcPr>
            <w:tcW w:w="326" w:type="pct"/>
            <w:noWrap w:val="0"/>
            <w:vAlign w:val="center"/>
          </w:tcPr>
          <w:p w14:paraId="6BFB64E3">
            <w:pPr>
              <w:jc w:val="center"/>
              <w:rPr>
                <w:sz w:val="18"/>
                <w:szCs w:val="18"/>
              </w:rPr>
            </w:pPr>
            <w:r>
              <w:rPr>
                <w:sz w:val="18"/>
                <w:szCs w:val="18"/>
              </w:rPr>
              <w:t>6</w:t>
            </w:r>
          </w:p>
        </w:tc>
        <w:tc>
          <w:tcPr>
            <w:tcW w:w="240" w:type="pct"/>
            <w:noWrap w:val="0"/>
            <w:vAlign w:val="center"/>
          </w:tcPr>
          <w:p w14:paraId="42FC2AA8">
            <w:pPr>
              <w:autoSpaceDE w:val="0"/>
              <w:autoSpaceDN w:val="0"/>
              <w:jc w:val="center"/>
              <w:rPr>
                <w:sz w:val="18"/>
                <w:szCs w:val="18"/>
                <w:lang w:val="zh-CN"/>
              </w:rPr>
            </w:pPr>
            <w:r>
              <w:rPr>
                <w:sz w:val="18"/>
                <w:szCs w:val="18"/>
                <w:lang w:val="zh-CN"/>
              </w:rPr>
              <w:t>否</w:t>
            </w:r>
          </w:p>
        </w:tc>
        <w:tc>
          <w:tcPr>
            <w:tcW w:w="544" w:type="pct"/>
            <w:noWrap w:val="0"/>
            <w:vAlign w:val="center"/>
          </w:tcPr>
          <w:p w14:paraId="5E75A56D">
            <w:pPr>
              <w:autoSpaceDE w:val="0"/>
              <w:autoSpaceDN w:val="0"/>
              <w:jc w:val="center"/>
              <w:rPr>
                <w:sz w:val="18"/>
                <w:szCs w:val="18"/>
                <w:lang w:val="zh-CN"/>
              </w:rPr>
            </w:pPr>
            <w:r>
              <w:rPr>
                <w:rFonts w:hint="eastAsia"/>
                <w:spacing w:val="-1"/>
                <w:sz w:val="18"/>
                <w:szCs w:val="18"/>
              </w:rPr>
              <w:t>本项目依托</w:t>
            </w:r>
          </w:p>
        </w:tc>
      </w:tr>
      <w:tr w14:paraId="3425A2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275D278B">
            <w:pPr>
              <w:pStyle w:val="303"/>
              <w:numPr>
                <w:ilvl w:val="0"/>
                <w:numId w:val="2"/>
              </w:numPr>
              <w:autoSpaceDE w:val="0"/>
              <w:autoSpaceDN w:val="0"/>
              <w:ind w:firstLineChars="0"/>
              <w:jc w:val="center"/>
              <w:rPr>
                <w:sz w:val="18"/>
                <w:szCs w:val="18"/>
                <w:lang w:val="zh-CN"/>
              </w:rPr>
            </w:pPr>
          </w:p>
        </w:tc>
        <w:tc>
          <w:tcPr>
            <w:tcW w:w="718" w:type="pct"/>
            <w:noWrap w:val="0"/>
            <w:vAlign w:val="center"/>
          </w:tcPr>
          <w:p w14:paraId="6787FEA9">
            <w:pPr>
              <w:autoSpaceDE w:val="0"/>
              <w:autoSpaceDN w:val="0"/>
              <w:jc w:val="center"/>
              <w:rPr>
                <w:sz w:val="18"/>
                <w:szCs w:val="18"/>
              </w:rPr>
            </w:pPr>
            <w:r>
              <w:rPr>
                <w:sz w:val="18"/>
                <w:szCs w:val="18"/>
              </w:rPr>
              <w:t>包装材料及成品库（一）</w:t>
            </w:r>
          </w:p>
        </w:tc>
        <w:tc>
          <w:tcPr>
            <w:tcW w:w="388" w:type="pct"/>
            <w:noWrap w:val="0"/>
            <w:vAlign w:val="center"/>
          </w:tcPr>
          <w:p w14:paraId="2EB3D5E0">
            <w:pPr>
              <w:autoSpaceDE w:val="0"/>
              <w:autoSpaceDN w:val="0"/>
              <w:jc w:val="center"/>
              <w:rPr>
                <w:sz w:val="18"/>
                <w:szCs w:val="18"/>
              </w:rPr>
            </w:pPr>
            <w:r>
              <w:rPr>
                <w:sz w:val="18"/>
                <w:szCs w:val="18"/>
              </w:rPr>
              <w:t>3</w:t>
            </w:r>
          </w:p>
        </w:tc>
        <w:tc>
          <w:tcPr>
            <w:tcW w:w="388" w:type="pct"/>
            <w:noWrap w:val="0"/>
            <w:vAlign w:val="center"/>
          </w:tcPr>
          <w:p w14:paraId="73593BEF">
            <w:pPr>
              <w:autoSpaceDE w:val="0"/>
              <w:autoSpaceDN w:val="0"/>
              <w:jc w:val="center"/>
              <w:rPr>
                <w:sz w:val="18"/>
                <w:szCs w:val="18"/>
              </w:rPr>
            </w:pPr>
            <w:r>
              <w:rPr>
                <w:sz w:val="18"/>
                <w:szCs w:val="18"/>
              </w:rPr>
              <w:t>排架</w:t>
            </w:r>
          </w:p>
        </w:tc>
        <w:tc>
          <w:tcPr>
            <w:tcW w:w="543" w:type="pct"/>
            <w:noWrap w:val="0"/>
            <w:vAlign w:val="center"/>
          </w:tcPr>
          <w:p w14:paraId="70A4CFEE">
            <w:pPr>
              <w:autoSpaceDE w:val="0"/>
              <w:autoSpaceDN w:val="0"/>
              <w:jc w:val="center"/>
              <w:rPr>
                <w:sz w:val="18"/>
                <w:szCs w:val="18"/>
              </w:rPr>
            </w:pPr>
            <w:r>
              <w:rPr>
                <w:sz w:val="18"/>
                <w:szCs w:val="18"/>
              </w:rPr>
              <w:t>2072</w:t>
            </w:r>
          </w:p>
        </w:tc>
        <w:tc>
          <w:tcPr>
            <w:tcW w:w="543" w:type="pct"/>
            <w:noWrap w:val="0"/>
            <w:vAlign w:val="center"/>
          </w:tcPr>
          <w:p w14:paraId="3AA5BC9E">
            <w:pPr>
              <w:autoSpaceDE w:val="0"/>
              <w:autoSpaceDN w:val="0"/>
              <w:jc w:val="center"/>
              <w:rPr>
                <w:sz w:val="18"/>
                <w:szCs w:val="18"/>
              </w:rPr>
            </w:pPr>
            <w:r>
              <w:rPr>
                <w:sz w:val="18"/>
                <w:szCs w:val="18"/>
              </w:rPr>
              <w:t>6320</w:t>
            </w:r>
          </w:p>
        </w:tc>
        <w:tc>
          <w:tcPr>
            <w:tcW w:w="494" w:type="pct"/>
            <w:noWrap w:val="0"/>
            <w:vAlign w:val="center"/>
          </w:tcPr>
          <w:p w14:paraId="130274CF">
            <w:pPr>
              <w:autoSpaceDE w:val="0"/>
              <w:autoSpaceDN w:val="0"/>
              <w:jc w:val="center"/>
              <w:rPr>
                <w:sz w:val="18"/>
                <w:szCs w:val="18"/>
              </w:rPr>
            </w:pPr>
            <w:r>
              <w:rPr>
                <w:sz w:val="18"/>
                <w:szCs w:val="18"/>
              </w:rPr>
              <w:t>丙类</w:t>
            </w:r>
          </w:p>
        </w:tc>
        <w:tc>
          <w:tcPr>
            <w:tcW w:w="494" w:type="pct"/>
            <w:noWrap w:val="0"/>
            <w:vAlign w:val="center"/>
          </w:tcPr>
          <w:p w14:paraId="51518388">
            <w:pPr>
              <w:autoSpaceDE w:val="0"/>
              <w:autoSpaceDN w:val="0"/>
              <w:jc w:val="center"/>
              <w:rPr>
                <w:sz w:val="18"/>
                <w:szCs w:val="18"/>
              </w:rPr>
            </w:pPr>
            <w:r>
              <w:rPr>
                <w:sz w:val="18"/>
                <w:szCs w:val="18"/>
              </w:rPr>
              <w:t>二级</w:t>
            </w:r>
          </w:p>
        </w:tc>
        <w:tc>
          <w:tcPr>
            <w:tcW w:w="326" w:type="pct"/>
            <w:noWrap w:val="0"/>
            <w:vAlign w:val="center"/>
          </w:tcPr>
          <w:p w14:paraId="27A0DD4F">
            <w:pPr>
              <w:jc w:val="center"/>
              <w:rPr>
                <w:sz w:val="18"/>
                <w:szCs w:val="18"/>
              </w:rPr>
            </w:pPr>
            <w:r>
              <w:rPr>
                <w:sz w:val="18"/>
                <w:szCs w:val="18"/>
              </w:rPr>
              <w:t>6</w:t>
            </w:r>
          </w:p>
        </w:tc>
        <w:tc>
          <w:tcPr>
            <w:tcW w:w="240" w:type="pct"/>
            <w:noWrap w:val="0"/>
            <w:vAlign w:val="center"/>
          </w:tcPr>
          <w:p w14:paraId="3899CDDB">
            <w:pPr>
              <w:autoSpaceDE w:val="0"/>
              <w:autoSpaceDN w:val="0"/>
              <w:jc w:val="center"/>
              <w:rPr>
                <w:sz w:val="18"/>
                <w:szCs w:val="18"/>
                <w:lang w:val="zh-CN"/>
              </w:rPr>
            </w:pPr>
            <w:r>
              <w:rPr>
                <w:sz w:val="18"/>
                <w:szCs w:val="18"/>
                <w:lang w:val="zh-CN"/>
              </w:rPr>
              <w:t>否</w:t>
            </w:r>
          </w:p>
        </w:tc>
        <w:tc>
          <w:tcPr>
            <w:tcW w:w="544" w:type="pct"/>
            <w:noWrap w:val="0"/>
            <w:vAlign w:val="center"/>
          </w:tcPr>
          <w:p w14:paraId="63F2D285">
            <w:pPr>
              <w:autoSpaceDE w:val="0"/>
              <w:autoSpaceDN w:val="0"/>
              <w:jc w:val="center"/>
              <w:rPr>
                <w:sz w:val="18"/>
                <w:szCs w:val="18"/>
                <w:lang w:val="zh-CN"/>
              </w:rPr>
            </w:pPr>
            <w:r>
              <w:rPr>
                <w:rFonts w:hint="eastAsia"/>
                <w:spacing w:val="-1"/>
                <w:sz w:val="18"/>
                <w:szCs w:val="18"/>
              </w:rPr>
              <w:t>本项目依托</w:t>
            </w:r>
          </w:p>
        </w:tc>
      </w:tr>
      <w:tr w14:paraId="234D704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28BAF236">
            <w:pPr>
              <w:pStyle w:val="303"/>
              <w:numPr>
                <w:ilvl w:val="0"/>
                <w:numId w:val="2"/>
              </w:numPr>
              <w:autoSpaceDE w:val="0"/>
              <w:autoSpaceDN w:val="0"/>
              <w:ind w:firstLineChars="0"/>
              <w:jc w:val="center"/>
              <w:rPr>
                <w:sz w:val="18"/>
                <w:szCs w:val="18"/>
                <w:lang w:val="zh-CN"/>
              </w:rPr>
            </w:pPr>
          </w:p>
        </w:tc>
        <w:tc>
          <w:tcPr>
            <w:tcW w:w="718" w:type="pct"/>
            <w:noWrap w:val="0"/>
            <w:vAlign w:val="center"/>
          </w:tcPr>
          <w:p w14:paraId="3A772E51">
            <w:pPr>
              <w:autoSpaceDE w:val="0"/>
              <w:autoSpaceDN w:val="0"/>
              <w:jc w:val="center"/>
              <w:rPr>
                <w:sz w:val="18"/>
                <w:szCs w:val="18"/>
              </w:rPr>
            </w:pPr>
            <w:r>
              <w:rPr>
                <w:sz w:val="18"/>
                <w:szCs w:val="18"/>
              </w:rPr>
              <w:t>固废仓库一</w:t>
            </w:r>
          </w:p>
        </w:tc>
        <w:tc>
          <w:tcPr>
            <w:tcW w:w="388" w:type="pct"/>
            <w:noWrap w:val="0"/>
            <w:vAlign w:val="center"/>
          </w:tcPr>
          <w:p w14:paraId="3B7CC3F3">
            <w:pPr>
              <w:autoSpaceDE w:val="0"/>
              <w:autoSpaceDN w:val="0"/>
              <w:jc w:val="center"/>
              <w:rPr>
                <w:sz w:val="18"/>
                <w:szCs w:val="18"/>
              </w:rPr>
            </w:pPr>
            <w:r>
              <w:rPr>
                <w:sz w:val="18"/>
                <w:szCs w:val="18"/>
              </w:rPr>
              <w:t>1</w:t>
            </w:r>
          </w:p>
        </w:tc>
        <w:tc>
          <w:tcPr>
            <w:tcW w:w="388" w:type="pct"/>
            <w:noWrap w:val="0"/>
            <w:vAlign w:val="center"/>
          </w:tcPr>
          <w:p w14:paraId="0FE82FE4">
            <w:pPr>
              <w:autoSpaceDE w:val="0"/>
              <w:autoSpaceDN w:val="0"/>
              <w:jc w:val="center"/>
              <w:rPr>
                <w:sz w:val="18"/>
                <w:szCs w:val="18"/>
              </w:rPr>
            </w:pPr>
            <w:r>
              <w:rPr>
                <w:sz w:val="18"/>
                <w:szCs w:val="18"/>
              </w:rPr>
              <w:t>排架</w:t>
            </w:r>
          </w:p>
        </w:tc>
        <w:tc>
          <w:tcPr>
            <w:tcW w:w="543" w:type="pct"/>
            <w:noWrap w:val="0"/>
            <w:vAlign w:val="center"/>
          </w:tcPr>
          <w:p w14:paraId="3AA4F00C">
            <w:pPr>
              <w:autoSpaceDE w:val="0"/>
              <w:autoSpaceDN w:val="0"/>
              <w:jc w:val="center"/>
              <w:rPr>
                <w:sz w:val="18"/>
                <w:szCs w:val="18"/>
              </w:rPr>
            </w:pPr>
            <w:r>
              <w:rPr>
                <w:sz w:val="18"/>
                <w:szCs w:val="18"/>
              </w:rPr>
              <w:t>500</w:t>
            </w:r>
          </w:p>
        </w:tc>
        <w:tc>
          <w:tcPr>
            <w:tcW w:w="543" w:type="pct"/>
            <w:noWrap w:val="0"/>
            <w:vAlign w:val="center"/>
          </w:tcPr>
          <w:p w14:paraId="37D93E44">
            <w:pPr>
              <w:autoSpaceDE w:val="0"/>
              <w:autoSpaceDN w:val="0"/>
              <w:jc w:val="center"/>
              <w:rPr>
                <w:sz w:val="18"/>
                <w:szCs w:val="18"/>
              </w:rPr>
            </w:pPr>
            <w:r>
              <w:rPr>
                <w:sz w:val="18"/>
                <w:szCs w:val="18"/>
              </w:rPr>
              <w:t>500</w:t>
            </w:r>
          </w:p>
        </w:tc>
        <w:tc>
          <w:tcPr>
            <w:tcW w:w="494" w:type="pct"/>
            <w:noWrap w:val="0"/>
            <w:vAlign w:val="center"/>
          </w:tcPr>
          <w:p w14:paraId="5124D1DC">
            <w:pPr>
              <w:autoSpaceDE w:val="0"/>
              <w:autoSpaceDN w:val="0"/>
              <w:jc w:val="center"/>
              <w:rPr>
                <w:sz w:val="18"/>
                <w:szCs w:val="18"/>
              </w:rPr>
            </w:pPr>
            <w:r>
              <w:rPr>
                <w:sz w:val="18"/>
                <w:szCs w:val="18"/>
              </w:rPr>
              <w:t>丁类</w:t>
            </w:r>
          </w:p>
        </w:tc>
        <w:tc>
          <w:tcPr>
            <w:tcW w:w="494" w:type="pct"/>
            <w:noWrap w:val="0"/>
            <w:vAlign w:val="center"/>
          </w:tcPr>
          <w:p w14:paraId="0979FEFB">
            <w:pPr>
              <w:autoSpaceDE w:val="0"/>
              <w:autoSpaceDN w:val="0"/>
              <w:jc w:val="center"/>
              <w:rPr>
                <w:sz w:val="18"/>
                <w:szCs w:val="18"/>
              </w:rPr>
            </w:pPr>
            <w:r>
              <w:rPr>
                <w:sz w:val="18"/>
                <w:szCs w:val="18"/>
              </w:rPr>
              <w:t>二级</w:t>
            </w:r>
          </w:p>
        </w:tc>
        <w:tc>
          <w:tcPr>
            <w:tcW w:w="326" w:type="pct"/>
            <w:noWrap w:val="0"/>
            <w:vAlign w:val="center"/>
          </w:tcPr>
          <w:p w14:paraId="4B939601">
            <w:pPr>
              <w:autoSpaceDE w:val="0"/>
              <w:autoSpaceDN w:val="0"/>
              <w:jc w:val="center"/>
              <w:rPr>
                <w:sz w:val="18"/>
                <w:szCs w:val="18"/>
              </w:rPr>
            </w:pPr>
            <w:r>
              <w:rPr>
                <w:sz w:val="18"/>
                <w:szCs w:val="18"/>
              </w:rPr>
              <w:t>6</w:t>
            </w:r>
          </w:p>
        </w:tc>
        <w:tc>
          <w:tcPr>
            <w:tcW w:w="240" w:type="pct"/>
            <w:noWrap w:val="0"/>
            <w:vAlign w:val="center"/>
          </w:tcPr>
          <w:p w14:paraId="69CB3110">
            <w:pPr>
              <w:autoSpaceDE w:val="0"/>
              <w:autoSpaceDN w:val="0"/>
              <w:jc w:val="center"/>
              <w:rPr>
                <w:sz w:val="18"/>
                <w:szCs w:val="18"/>
                <w:lang w:val="zh-CN"/>
              </w:rPr>
            </w:pPr>
            <w:r>
              <w:rPr>
                <w:sz w:val="18"/>
                <w:szCs w:val="18"/>
                <w:lang w:val="zh-CN"/>
              </w:rPr>
              <w:t>否</w:t>
            </w:r>
          </w:p>
        </w:tc>
        <w:tc>
          <w:tcPr>
            <w:tcW w:w="544" w:type="pct"/>
            <w:noWrap w:val="0"/>
            <w:vAlign w:val="center"/>
          </w:tcPr>
          <w:p w14:paraId="73637C6E">
            <w:pPr>
              <w:autoSpaceDE w:val="0"/>
              <w:autoSpaceDN w:val="0"/>
              <w:jc w:val="center"/>
              <w:rPr>
                <w:sz w:val="18"/>
                <w:szCs w:val="18"/>
                <w:lang w:val="zh-CN"/>
              </w:rPr>
            </w:pPr>
            <w:r>
              <w:rPr>
                <w:rFonts w:hint="eastAsia"/>
                <w:spacing w:val="-1"/>
                <w:sz w:val="18"/>
                <w:szCs w:val="18"/>
              </w:rPr>
              <w:t>本项目依托</w:t>
            </w:r>
          </w:p>
        </w:tc>
      </w:tr>
      <w:tr w14:paraId="6CBFABD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229265F2">
            <w:pPr>
              <w:pStyle w:val="303"/>
              <w:numPr>
                <w:ilvl w:val="0"/>
                <w:numId w:val="2"/>
              </w:numPr>
              <w:autoSpaceDE w:val="0"/>
              <w:autoSpaceDN w:val="0"/>
              <w:ind w:firstLineChars="0"/>
              <w:jc w:val="center"/>
              <w:rPr>
                <w:sz w:val="18"/>
                <w:szCs w:val="18"/>
                <w:lang w:val="zh-CN"/>
              </w:rPr>
            </w:pPr>
          </w:p>
        </w:tc>
        <w:tc>
          <w:tcPr>
            <w:tcW w:w="718" w:type="pct"/>
            <w:noWrap w:val="0"/>
            <w:vAlign w:val="center"/>
          </w:tcPr>
          <w:p w14:paraId="1DDBF581">
            <w:pPr>
              <w:autoSpaceDE w:val="0"/>
              <w:autoSpaceDN w:val="0"/>
              <w:jc w:val="center"/>
              <w:rPr>
                <w:sz w:val="18"/>
                <w:szCs w:val="18"/>
              </w:rPr>
            </w:pPr>
            <w:r>
              <w:rPr>
                <w:sz w:val="18"/>
                <w:szCs w:val="18"/>
              </w:rPr>
              <w:t>固废仓库二</w:t>
            </w:r>
          </w:p>
        </w:tc>
        <w:tc>
          <w:tcPr>
            <w:tcW w:w="388" w:type="pct"/>
            <w:noWrap w:val="0"/>
            <w:vAlign w:val="center"/>
          </w:tcPr>
          <w:p w14:paraId="3C7D2F03">
            <w:pPr>
              <w:autoSpaceDE w:val="0"/>
              <w:autoSpaceDN w:val="0"/>
              <w:jc w:val="center"/>
              <w:rPr>
                <w:sz w:val="18"/>
                <w:szCs w:val="18"/>
              </w:rPr>
            </w:pPr>
            <w:r>
              <w:rPr>
                <w:sz w:val="18"/>
                <w:szCs w:val="18"/>
              </w:rPr>
              <w:t>1</w:t>
            </w:r>
          </w:p>
        </w:tc>
        <w:tc>
          <w:tcPr>
            <w:tcW w:w="388" w:type="pct"/>
            <w:noWrap w:val="0"/>
            <w:vAlign w:val="center"/>
          </w:tcPr>
          <w:p w14:paraId="42DD11F0">
            <w:pPr>
              <w:autoSpaceDE w:val="0"/>
              <w:autoSpaceDN w:val="0"/>
              <w:jc w:val="center"/>
              <w:rPr>
                <w:sz w:val="18"/>
                <w:szCs w:val="18"/>
              </w:rPr>
            </w:pPr>
            <w:r>
              <w:rPr>
                <w:sz w:val="18"/>
                <w:szCs w:val="18"/>
              </w:rPr>
              <w:t>排架</w:t>
            </w:r>
          </w:p>
        </w:tc>
        <w:tc>
          <w:tcPr>
            <w:tcW w:w="543" w:type="pct"/>
            <w:noWrap w:val="0"/>
            <w:vAlign w:val="center"/>
          </w:tcPr>
          <w:p w14:paraId="6B5EE786">
            <w:pPr>
              <w:autoSpaceDE w:val="0"/>
              <w:autoSpaceDN w:val="0"/>
              <w:jc w:val="center"/>
              <w:rPr>
                <w:sz w:val="18"/>
                <w:szCs w:val="18"/>
              </w:rPr>
            </w:pPr>
            <w:r>
              <w:rPr>
                <w:sz w:val="18"/>
                <w:szCs w:val="18"/>
              </w:rPr>
              <w:t>80</w:t>
            </w:r>
          </w:p>
        </w:tc>
        <w:tc>
          <w:tcPr>
            <w:tcW w:w="543" w:type="pct"/>
            <w:noWrap w:val="0"/>
            <w:vAlign w:val="center"/>
          </w:tcPr>
          <w:p w14:paraId="021BCFFE">
            <w:pPr>
              <w:autoSpaceDE w:val="0"/>
              <w:autoSpaceDN w:val="0"/>
              <w:jc w:val="center"/>
              <w:rPr>
                <w:sz w:val="18"/>
                <w:szCs w:val="18"/>
              </w:rPr>
            </w:pPr>
            <w:r>
              <w:rPr>
                <w:sz w:val="18"/>
                <w:szCs w:val="18"/>
              </w:rPr>
              <w:t>80</w:t>
            </w:r>
          </w:p>
        </w:tc>
        <w:tc>
          <w:tcPr>
            <w:tcW w:w="494" w:type="pct"/>
            <w:noWrap w:val="0"/>
            <w:vAlign w:val="center"/>
          </w:tcPr>
          <w:p w14:paraId="7B429E95">
            <w:pPr>
              <w:autoSpaceDE w:val="0"/>
              <w:autoSpaceDN w:val="0"/>
              <w:jc w:val="center"/>
              <w:rPr>
                <w:sz w:val="18"/>
                <w:szCs w:val="18"/>
              </w:rPr>
            </w:pPr>
            <w:r>
              <w:rPr>
                <w:sz w:val="18"/>
                <w:szCs w:val="18"/>
              </w:rPr>
              <w:t>丙类</w:t>
            </w:r>
          </w:p>
        </w:tc>
        <w:tc>
          <w:tcPr>
            <w:tcW w:w="494" w:type="pct"/>
            <w:noWrap w:val="0"/>
            <w:vAlign w:val="center"/>
          </w:tcPr>
          <w:p w14:paraId="5CA8468B">
            <w:pPr>
              <w:autoSpaceDE w:val="0"/>
              <w:autoSpaceDN w:val="0"/>
              <w:jc w:val="center"/>
              <w:rPr>
                <w:sz w:val="18"/>
                <w:szCs w:val="18"/>
              </w:rPr>
            </w:pPr>
            <w:r>
              <w:rPr>
                <w:sz w:val="18"/>
                <w:szCs w:val="18"/>
              </w:rPr>
              <w:t>二级</w:t>
            </w:r>
          </w:p>
        </w:tc>
        <w:tc>
          <w:tcPr>
            <w:tcW w:w="326" w:type="pct"/>
            <w:noWrap w:val="0"/>
            <w:vAlign w:val="center"/>
          </w:tcPr>
          <w:p w14:paraId="01EF487D">
            <w:pPr>
              <w:autoSpaceDE w:val="0"/>
              <w:autoSpaceDN w:val="0"/>
              <w:jc w:val="center"/>
              <w:rPr>
                <w:sz w:val="18"/>
                <w:szCs w:val="18"/>
              </w:rPr>
            </w:pPr>
            <w:r>
              <w:rPr>
                <w:sz w:val="18"/>
                <w:szCs w:val="18"/>
              </w:rPr>
              <w:t>6</w:t>
            </w:r>
          </w:p>
        </w:tc>
        <w:tc>
          <w:tcPr>
            <w:tcW w:w="240" w:type="pct"/>
            <w:noWrap w:val="0"/>
            <w:vAlign w:val="center"/>
          </w:tcPr>
          <w:p w14:paraId="5B27F7CE">
            <w:pPr>
              <w:autoSpaceDE w:val="0"/>
              <w:autoSpaceDN w:val="0"/>
              <w:jc w:val="center"/>
              <w:rPr>
                <w:sz w:val="18"/>
                <w:szCs w:val="18"/>
                <w:lang w:val="zh-CN"/>
              </w:rPr>
            </w:pPr>
            <w:r>
              <w:rPr>
                <w:sz w:val="18"/>
                <w:szCs w:val="18"/>
                <w:lang w:val="zh-CN"/>
              </w:rPr>
              <w:t>否</w:t>
            </w:r>
          </w:p>
        </w:tc>
        <w:tc>
          <w:tcPr>
            <w:tcW w:w="544" w:type="pct"/>
            <w:noWrap w:val="0"/>
            <w:vAlign w:val="center"/>
          </w:tcPr>
          <w:p w14:paraId="083F0B60">
            <w:pPr>
              <w:autoSpaceDE w:val="0"/>
              <w:autoSpaceDN w:val="0"/>
              <w:jc w:val="center"/>
              <w:rPr>
                <w:sz w:val="18"/>
                <w:szCs w:val="18"/>
                <w:lang w:val="zh-CN"/>
              </w:rPr>
            </w:pPr>
            <w:r>
              <w:rPr>
                <w:rFonts w:hint="eastAsia"/>
                <w:spacing w:val="-1"/>
                <w:sz w:val="18"/>
                <w:szCs w:val="18"/>
              </w:rPr>
              <w:t>本项目依托</w:t>
            </w:r>
          </w:p>
        </w:tc>
      </w:tr>
      <w:tr w14:paraId="476DEBD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7D6FCB53">
            <w:pPr>
              <w:pStyle w:val="303"/>
              <w:numPr>
                <w:ilvl w:val="0"/>
                <w:numId w:val="2"/>
              </w:numPr>
              <w:autoSpaceDE w:val="0"/>
              <w:autoSpaceDN w:val="0"/>
              <w:ind w:firstLineChars="0"/>
              <w:jc w:val="center"/>
              <w:rPr>
                <w:sz w:val="18"/>
                <w:szCs w:val="18"/>
                <w:lang w:val="zh-CN"/>
              </w:rPr>
            </w:pPr>
          </w:p>
        </w:tc>
        <w:tc>
          <w:tcPr>
            <w:tcW w:w="718" w:type="pct"/>
            <w:noWrap w:val="0"/>
            <w:vAlign w:val="center"/>
          </w:tcPr>
          <w:p w14:paraId="6824DC8C">
            <w:pPr>
              <w:autoSpaceDE w:val="0"/>
              <w:autoSpaceDN w:val="0"/>
              <w:jc w:val="center"/>
              <w:rPr>
                <w:sz w:val="18"/>
                <w:szCs w:val="18"/>
              </w:rPr>
            </w:pPr>
            <w:r>
              <w:rPr>
                <w:sz w:val="18"/>
                <w:szCs w:val="18"/>
              </w:rPr>
              <w:t>固废仓库三</w:t>
            </w:r>
          </w:p>
        </w:tc>
        <w:tc>
          <w:tcPr>
            <w:tcW w:w="388" w:type="pct"/>
            <w:noWrap w:val="0"/>
            <w:vAlign w:val="center"/>
          </w:tcPr>
          <w:p w14:paraId="780A3B22">
            <w:pPr>
              <w:autoSpaceDE w:val="0"/>
              <w:autoSpaceDN w:val="0"/>
              <w:jc w:val="center"/>
              <w:rPr>
                <w:sz w:val="18"/>
                <w:szCs w:val="18"/>
              </w:rPr>
            </w:pPr>
            <w:r>
              <w:rPr>
                <w:sz w:val="18"/>
                <w:szCs w:val="18"/>
              </w:rPr>
              <w:t>1</w:t>
            </w:r>
          </w:p>
        </w:tc>
        <w:tc>
          <w:tcPr>
            <w:tcW w:w="388" w:type="pct"/>
            <w:noWrap w:val="0"/>
            <w:vAlign w:val="center"/>
          </w:tcPr>
          <w:p w14:paraId="5C82A88E">
            <w:pPr>
              <w:autoSpaceDE w:val="0"/>
              <w:autoSpaceDN w:val="0"/>
              <w:jc w:val="center"/>
              <w:rPr>
                <w:sz w:val="18"/>
                <w:szCs w:val="18"/>
              </w:rPr>
            </w:pPr>
            <w:r>
              <w:rPr>
                <w:sz w:val="18"/>
                <w:szCs w:val="18"/>
              </w:rPr>
              <w:t>排架</w:t>
            </w:r>
          </w:p>
        </w:tc>
        <w:tc>
          <w:tcPr>
            <w:tcW w:w="543" w:type="pct"/>
            <w:noWrap w:val="0"/>
            <w:vAlign w:val="center"/>
          </w:tcPr>
          <w:p w14:paraId="40915588">
            <w:pPr>
              <w:autoSpaceDE w:val="0"/>
              <w:autoSpaceDN w:val="0"/>
              <w:jc w:val="center"/>
              <w:rPr>
                <w:sz w:val="18"/>
                <w:szCs w:val="18"/>
              </w:rPr>
            </w:pPr>
            <w:r>
              <w:rPr>
                <w:sz w:val="18"/>
                <w:szCs w:val="18"/>
              </w:rPr>
              <w:t>120</w:t>
            </w:r>
          </w:p>
        </w:tc>
        <w:tc>
          <w:tcPr>
            <w:tcW w:w="543" w:type="pct"/>
            <w:noWrap w:val="0"/>
            <w:vAlign w:val="center"/>
          </w:tcPr>
          <w:p w14:paraId="2EE1F257">
            <w:pPr>
              <w:autoSpaceDE w:val="0"/>
              <w:autoSpaceDN w:val="0"/>
              <w:jc w:val="center"/>
              <w:rPr>
                <w:sz w:val="18"/>
                <w:szCs w:val="18"/>
              </w:rPr>
            </w:pPr>
            <w:r>
              <w:rPr>
                <w:sz w:val="18"/>
                <w:szCs w:val="18"/>
              </w:rPr>
              <w:t>120</w:t>
            </w:r>
          </w:p>
        </w:tc>
        <w:tc>
          <w:tcPr>
            <w:tcW w:w="494" w:type="pct"/>
            <w:noWrap w:val="0"/>
            <w:vAlign w:val="center"/>
          </w:tcPr>
          <w:p w14:paraId="4F559D45">
            <w:pPr>
              <w:autoSpaceDE w:val="0"/>
              <w:autoSpaceDN w:val="0"/>
              <w:jc w:val="center"/>
              <w:rPr>
                <w:sz w:val="18"/>
                <w:szCs w:val="18"/>
              </w:rPr>
            </w:pPr>
            <w:r>
              <w:rPr>
                <w:sz w:val="18"/>
                <w:szCs w:val="18"/>
              </w:rPr>
              <w:t>丁类</w:t>
            </w:r>
          </w:p>
        </w:tc>
        <w:tc>
          <w:tcPr>
            <w:tcW w:w="494" w:type="pct"/>
            <w:noWrap w:val="0"/>
            <w:vAlign w:val="center"/>
          </w:tcPr>
          <w:p w14:paraId="25096A6A">
            <w:pPr>
              <w:autoSpaceDE w:val="0"/>
              <w:autoSpaceDN w:val="0"/>
              <w:jc w:val="center"/>
              <w:rPr>
                <w:sz w:val="18"/>
                <w:szCs w:val="18"/>
              </w:rPr>
            </w:pPr>
            <w:r>
              <w:rPr>
                <w:sz w:val="18"/>
                <w:szCs w:val="18"/>
              </w:rPr>
              <w:t>二级</w:t>
            </w:r>
          </w:p>
        </w:tc>
        <w:tc>
          <w:tcPr>
            <w:tcW w:w="326" w:type="pct"/>
            <w:noWrap w:val="0"/>
            <w:vAlign w:val="center"/>
          </w:tcPr>
          <w:p w14:paraId="4F57A862">
            <w:pPr>
              <w:autoSpaceDE w:val="0"/>
              <w:autoSpaceDN w:val="0"/>
              <w:jc w:val="center"/>
              <w:rPr>
                <w:sz w:val="18"/>
                <w:szCs w:val="18"/>
              </w:rPr>
            </w:pPr>
            <w:r>
              <w:rPr>
                <w:sz w:val="18"/>
                <w:szCs w:val="18"/>
              </w:rPr>
              <w:t>6</w:t>
            </w:r>
          </w:p>
        </w:tc>
        <w:tc>
          <w:tcPr>
            <w:tcW w:w="240" w:type="pct"/>
            <w:noWrap w:val="0"/>
            <w:vAlign w:val="center"/>
          </w:tcPr>
          <w:p w14:paraId="71B2A7B2">
            <w:pPr>
              <w:autoSpaceDE w:val="0"/>
              <w:autoSpaceDN w:val="0"/>
              <w:jc w:val="center"/>
              <w:rPr>
                <w:sz w:val="18"/>
                <w:szCs w:val="18"/>
                <w:lang w:val="zh-CN"/>
              </w:rPr>
            </w:pPr>
            <w:r>
              <w:rPr>
                <w:sz w:val="18"/>
                <w:szCs w:val="18"/>
                <w:lang w:val="zh-CN"/>
              </w:rPr>
              <w:t>否</w:t>
            </w:r>
          </w:p>
        </w:tc>
        <w:tc>
          <w:tcPr>
            <w:tcW w:w="544" w:type="pct"/>
            <w:noWrap w:val="0"/>
            <w:vAlign w:val="center"/>
          </w:tcPr>
          <w:p w14:paraId="37A57ADE">
            <w:pPr>
              <w:autoSpaceDE w:val="0"/>
              <w:autoSpaceDN w:val="0"/>
              <w:jc w:val="center"/>
              <w:rPr>
                <w:sz w:val="18"/>
                <w:szCs w:val="18"/>
                <w:lang w:val="zh-CN"/>
              </w:rPr>
            </w:pPr>
            <w:r>
              <w:rPr>
                <w:rFonts w:hint="eastAsia"/>
                <w:spacing w:val="-1"/>
                <w:sz w:val="18"/>
                <w:szCs w:val="18"/>
              </w:rPr>
              <w:t>本项目依托</w:t>
            </w:r>
          </w:p>
        </w:tc>
      </w:tr>
      <w:tr w14:paraId="4A68F3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6E10EA26">
            <w:pPr>
              <w:pStyle w:val="303"/>
              <w:numPr>
                <w:ilvl w:val="0"/>
                <w:numId w:val="2"/>
              </w:numPr>
              <w:autoSpaceDE w:val="0"/>
              <w:autoSpaceDN w:val="0"/>
              <w:ind w:firstLineChars="0"/>
              <w:jc w:val="center"/>
              <w:rPr>
                <w:sz w:val="18"/>
                <w:szCs w:val="18"/>
                <w:lang w:val="zh-CN"/>
              </w:rPr>
            </w:pPr>
          </w:p>
        </w:tc>
        <w:tc>
          <w:tcPr>
            <w:tcW w:w="718" w:type="pct"/>
            <w:noWrap w:val="0"/>
            <w:vAlign w:val="center"/>
          </w:tcPr>
          <w:p w14:paraId="188EC4AD">
            <w:pPr>
              <w:autoSpaceDE w:val="0"/>
              <w:autoSpaceDN w:val="0"/>
              <w:jc w:val="center"/>
              <w:rPr>
                <w:sz w:val="18"/>
                <w:szCs w:val="18"/>
              </w:rPr>
            </w:pPr>
            <w:r>
              <w:rPr>
                <w:sz w:val="18"/>
                <w:szCs w:val="18"/>
              </w:rPr>
              <w:t>一般固废库</w:t>
            </w:r>
          </w:p>
        </w:tc>
        <w:tc>
          <w:tcPr>
            <w:tcW w:w="388" w:type="pct"/>
            <w:noWrap w:val="0"/>
            <w:vAlign w:val="center"/>
          </w:tcPr>
          <w:p w14:paraId="6E2718A4">
            <w:pPr>
              <w:autoSpaceDE w:val="0"/>
              <w:autoSpaceDN w:val="0"/>
              <w:jc w:val="center"/>
              <w:rPr>
                <w:sz w:val="18"/>
                <w:szCs w:val="18"/>
              </w:rPr>
            </w:pPr>
            <w:r>
              <w:rPr>
                <w:sz w:val="18"/>
                <w:szCs w:val="18"/>
              </w:rPr>
              <w:t>1</w:t>
            </w:r>
          </w:p>
        </w:tc>
        <w:tc>
          <w:tcPr>
            <w:tcW w:w="388" w:type="pct"/>
            <w:noWrap w:val="0"/>
            <w:vAlign w:val="center"/>
          </w:tcPr>
          <w:p w14:paraId="1EEFBF24">
            <w:pPr>
              <w:autoSpaceDE w:val="0"/>
              <w:autoSpaceDN w:val="0"/>
              <w:jc w:val="center"/>
              <w:rPr>
                <w:sz w:val="18"/>
                <w:szCs w:val="18"/>
              </w:rPr>
            </w:pPr>
            <w:r>
              <w:rPr>
                <w:sz w:val="18"/>
                <w:szCs w:val="18"/>
              </w:rPr>
              <w:t>排架</w:t>
            </w:r>
          </w:p>
        </w:tc>
        <w:tc>
          <w:tcPr>
            <w:tcW w:w="543" w:type="pct"/>
            <w:noWrap w:val="0"/>
            <w:vAlign w:val="center"/>
          </w:tcPr>
          <w:p w14:paraId="40A22803">
            <w:pPr>
              <w:autoSpaceDE w:val="0"/>
              <w:autoSpaceDN w:val="0"/>
              <w:jc w:val="center"/>
              <w:rPr>
                <w:sz w:val="18"/>
                <w:szCs w:val="18"/>
              </w:rPr>
            </w:pPr>
            <w:r>
              <w:rPr>
                <w:sz w:val="18"/>
                <w:szCs w:val="18"/>
              </w:rPr>
              <w:t>160</w:t>
            </w:r>
          </w:p>
        </w:tc>
        <w:tc>
          <w:tcPr>
            <w:tcW w:w="543" w:type="pct"/>
            <w:noWrap w:val="0"/>
            <w:vAlign w:val="center"/>
          </w:tcPr>
          <w:p w14:paraId="18879E50">
            <w:pPr>
              <w:autoSpaceDE w:val="0"/>
              <w:autoSpaceDN w:val="0"/>
              <w:jc w:val="center"/>
              <w:rPr>
                <w:sz w:val="18"/>
                <w:szCs w:val="18"/>
              </w:rPr>
            </w:pPr>
            <w:r>
              <w:rPr>
                <w:sz w:val="18"/>
                <w:szCs w:val="18"/>
              </w:rPr>
              <w:t>160</w:t>
            </w:r>
          </w:p>
        </w:tc>
        <w:tc>
          <w:tcPr>
            <w:tcW w:w="494" w:type="pct"/>
            <w:noWrap w:val="0"/>
            <w:vAlign w:val="center"/>
          </w:tcPr>
          <w:p w14:paraId="55190A3E">
            <w:pPr>
              <w:autoSpaceDE w:val="0"/>
              <w:autoSpaceDN w:val="0"/>
              <w:jc w:val="center"/>
              <w:rPr>
                <w:sz w:val="18"/>
                <w:szCs w:val="18"/>
              </w:rPr>
            </w:pPr>
            <w:r>
              <w:rPr>
                <w:sz w:val="18"/>
                <w:szCs w:val="18"/>
              </w:rPr>
              <w:t>丁类</w:t>
            </w:r>
          </w:p>
        </w:tc>
        <w:tc>
          <w:tcPr>
            <w:tcW w:w="494" w:type="pct"/>
            <w:noWrap w:val="0"/>
            <w:vAlign w:val="center"/>
          </w:tcPr>
          <w:p w14:paraId="6A7AB319">
            <w:pPr>
              <w:autoSpaceDE w:val="0"/>
              <w:autoSpaceDN w:val="0"/>
              <w:jc w:val="center"/>
              <w:rPr>
                <w:sz w:val="18"/>
                <w:szCs w:val="18"/>
              </w:rPr>
            </w:pPr>
            <w:r>
              <w:rPr>
                <w:sz w:val="18"/>
                <w:szCs w:val="18"/>
              </w:rPr>
              <w:t>二级</w:t>
            </w:r>
          </w:p>
        </w:tc>
        <w:tc>
          <w:tcPr>
            <w:tcW w:w="326" w:type="pct"/>
            <w:noWrap w:val="0"/>
            <w:vAlign w:val="center"/>
          </w:tcPr>
          <w:p w14:paraId="2B66C035">
            <w:pPr>
              <w:autoSpaceDE w:val="0"/>
              <w:autoSpaceDN w:val="0"/>
              <w:jc w:val="center"/>
              <w:rPr>
                <w:sz w:val="18"/>
                <w:szCs w:val="18"/>
              </w:rPr>
            </w:pPr>
            <w:r>
              <w:rPr>
                <w:sz w:val="18"/>
                <w:szCs w:val="18"/>
              </w:rPr>
              <w:t>6</w:t>
            </w:r>
          </w:p>
        </w:tc>
        <w:tc>
          <w:tcPr>
            <w:tcW w:w="240" w:type="pct"/>
            <w:noWrap w:val="0"/>
            <w:vAlign w:val="center"/>
          </w:tcPr>
          <w:p w14:paraId="74E2D4C4">
            <w:pPr>
              <w:autoSpaceDE w:val="0"/>
              <w:autoSpaceDN w:val="0"/>
              <w:jc w:val="center"/>
              <w:rPr>
                <w:sz w:val="18"/>
                <w:szCs w:val="18"/>
                <w:lang w:val="zh-CN"/>
              </w:rPr>
            </w:pPr>
            <w:r>
              <w:rPr>
                <w:sz w:val="18"/>
                <w:szCs w:val="18"/>
                <w:lang w:val="zh-CN"/>
              </w:rPr>
              <w:t>否</w:t>
            </w:r>
          </w:p>
        </w:tc>
        <w:tc>
          <w:tcPr>
            <w:tcW w:w="544" w:type="pct"/>
            <w:noWrap w:val="0"/>
            <w:vAlign w:val="center"/>
          </w:tcPr>
          <w:p w14:paraId="3A2D29A5">
            <w:pPr>
              <w:autoSpaceDE w:val="0"/>
              <w:autoSpaceDN w:val="0"/>
              <w:jc w:val="center"/>
              <w:rPr>
                <w:sz w:val="18"/>
                <w:szCs w:val="18"/>
                <w:lang w:val="zh-CN"/>
              </w:rPr>
            </w:pPr>
            <w:r>
              <w:rPr>
                <w:rFonts w:hint="eastAsia"/>
                <w:spacing w:val="-1"/>
                <w:sz w:val="18"/>
                <w:szCs w:val="18"/>
              </w:rPr>
              <w:t>本项目依托</w:t>
            </w:r>
          </w:p>
        </w:tc>
      </w:tr>
      <w:tr w14:paraId="3153AC7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5D7CC036">
            <w:pPr>
              <w:pStyle w:val="303"/>
              <w:numPr>
                <w:ilvl w:val="0"/>
                <w:numId w:val="2"/>
              </w:numPr>
              <w:autoSpaceDE w:val="0"/>
              <w:autoSpaceDN w:val="0"/>
              <w:ind w:firstLineChars="0"/>
              <w:jc w:val="center"/>
              <w:rPr>
                <w:sz w:val="18"/>
                <w:szCs w:val="18"/>
                <w:lang w:val="zh-CN"/>
              </w:rPr>
            </w:pPr>
          </w:p>
        </w:tc>
        <w:tc>
          <w:tcPr>
            <w:tcW w:w="718" w:type="pct"/>
            <w:noWrap w:val="0"/>
            <w:vAlign w:val="center"/>
          </w:tcPr>
          <w:p w14:paraId="4BC57D84">
            <w:pPr>
              <w:autoSpaceDE w:val="0"/>
              <w:autoSpaceDN w:val="0"/>
              <w:jc w:val="center"/>
              <w:rPr>
                <w:sz w:val="18"/>
                <w:szCs w:val="18"/>
              </w:rPr>
            </w:pPr>
            <w:r>
              <w:rPr>
                <w:sz w:val="18"/>
                <w:szCs w:val="18"/>
              </w:rPr>
              <w:t>配汽站</w:t>
            </w:r>
          </w:p>
        </w:tc>
        <w:tc>
          <w:tcPr>
            <w:tcW w:w="388" w:type="pct"/>
            <w:noWrap w:val="0"/>
            <w:vAlign w:val="center"/>
          </w:tcPr>
          <w:p w14:paraId="71784DE4">
            <w:pPr>
              <w:autoSpaceDE w:val="0"/>
              <w:autoSpaceDN w:val="0"/>
              <w:jc w:val="center"/>
              <w:rPr>
                <w:sz w:val="18"/>
                <w:szCs w:val="18"/>
              </w:rPr>
            </w:pPr>
            <w:r>
              <w:rPr>
                <w:sz w:val="18"/>
                <w:szCs w:val="18"/>
              </w:rPr>
              <w:t>1</w:t>
            </w:r>
          </w:p>
        </w:tc>
        <w:tc>
          <w:tcPr>
            <w:tcW w:w="388" w:type="pct"/>
            <w:noWrap w:val="0"/>
            <w:vAlign w:val="center"/>
          </w:tcPr>
          <w:p w14:paraId="383B63BE">
            <w:pPr>
              <w:autoSpaceDE w:val="0"/>
              <w:autoSpaceDN w:val="0"/>
              <w:jc w:val="center"/>
              <w:rPr>
                <w:sz w:val="18"/>
                <w:szCs w:val="18"/>
              </w:rPr>
            </w:pPr>
            <w:r>
              <w:rPr>
                <w:sz w:val="18"/>
                <w:szCs w:val="18"/>
              </w:rPr>
              <w:t>排架</w:t>
            </w:r>
          </w:p>
        </w:tc>
        <w:tc>
          <w:tcPr>
            <w:tcW w:w="543" w:type="pct"/>
            <w:noWrap w:val="0"/>
            <w:vAlign w:val="center"/>
          </w:tcPr>
          <w:p w14:paraId="31ED0F54">
            <w:pPr>
              <w:autoSpaceDE w:val="0"/>
              <w:autoSpaceDN w:val="0"/>
              <w:jc w:val="center"/>
              <w:rPr>
                <w:sz w:val="18"/>
                <w:szCs w:val="18"/>
              </w:rPr>
            </w:pPr>
            <w:r>
              <w:rPr>
                <w:sz w:val="18"/>
                <w:szCs w:val="18"/>
              </w:rPr>
              <w:t>67</w:t>
            </w:r>
          </w:p>
        </w:tc>
        <w:tc>
          <w:tcPr>
            <w:tcW w:w="543" w:type="pct"/>
            <w:noWrap w:val="0"/>
            <w:vAlign w:val="center"/>
          </w:tcPr>
          <w:p w14:paraId="113DCFE9">
            <w:pPr>
              <w:autoSpaceDE w:val="0"/>
              <w:autoSpaceDN w:val="0"/>
              <w:jc w:val="center"/>
              <w:rPr>
                <w:sz w:val="18"/>
                <w:szCs w:val="18"/>
              </w:rPr>
            </w:pPr>
            <w:r>
              <w:rPr>
                <w:sz w:val="18"/>
                <w:szCs w:val="18"/>
              </w:rPr>
              <w:t>67</w:t>
            </w:r>
          </w:p>
        </w:tc>
        <w:tc>
          <w:tcPr>
            <w:tcW w:w="494" w:type="pct"/>
            <w:noWrap w:val="0"/>
            <w:vAlign w:val="center"/>
          </w:tcPr>
          <w:p w14:paraId="1A791466">
            <w:pPr>
              <w:autoSpaceDE w:val="0"/>
              <w:autoSpaceDN w:val="0"/>
              <w:jc w:val="center"/>
              <w:rPr>
                <w:sz w:val="18"/>
                <w:szCs w:val="18"/>
              </w:rPr>
            </w:pPr>
            <w:r>
              <w:rPr>
                <w:sz w:val="18"/>
                <w:szCs w:val="18"/>
              </w:rPr>
              <w:t>丁类</w:t>
            </w:r>
          </w:p>
        </w:tc>
        <w:tc>
          <w:tcPr>
            <w:tcW w:w="494" w:type="pct"/>
            <w:noWrap w:val="0"/>
            <w:vAlign w:val="center"/>
          </w:tcPr>
          <w:p w14:paraId="529CEDBB">
            <w:pPr>
              <w:autoSpaceDE w:val="0"/>
              <w:autoSpaceDN w:val="0"/>
              <w:jc w:val="center"/>
              <w:rPr>
                <w:sz w:val="18"/>
                <w:szCs w:val="18"/>
              </w:rPr>
            </w:pPr>
            <w:r>
              <w:rPr>
                <w:sz w:val="18"/>
                <w:szCs w:val="18"/>
              </w:rPr>
              <w:t>二级</w:t>
            </w:r>
          </w:p>
        </w:tc>
        <w:tc>
          <w:tcPr>
            <w:tcW w:w="326" w:type="pct"/>
            <w:noWrap w:val="0"/>
            <w:vAlign w:val="center"/>
          </w:tcPr>
          <w:p w14:paraId="6C214818">
            <w:pPr>
              <w:autoSpaceDE w:val="0"/>
              <w:autoSpaceDN w:val="0"/>
              <w:jc w:val="center"/>
              <w:rPr>
                <w:sz w:val="18"/>
                <w:szCs w:val="18"/>
              </w:rPr>
            </w:pPr>
            <w:r>
              <w:rPr>
                <w:sz w:val="18"/>
                <w:szCs w:val="18"/>
              </w:rPr>
              <w:t>6</w:t>
            </w:r>
          </w:p>
        </w:tc>
        <w:tc>
          <w:tcPr>
            <w:tcW w:w="240" w:type="pct"/>
            <w:noWrap w:val="0"/>
            <w:vAlign w:val="center"/>
          </w:tcPr>
          <w:p w14:paraId="69D9CA48">
            <w:pPr>
              <w:autoSpaceDE w:val="0"/>
              <w:autoSpaceDN w:val="0"/>
              <w:jc w:val="center"/>
              <w:rPr>
                <w:sz w:val="18"/>
                <w:szCs w:val="18"/>
                <w:lang w:val="zh-CN"/>
              </w:rPr>
            </w:pPr>
            <w:r>
              <w:rPr>
                <w:sz w:val="18"/>
                <w:szCs w:val="18"/>
                <w:lang w:val="zh-CN"/>
              </w:rPr>
              <w:t>否</w:t>
            </w:r>
          </w:p>
        </w:tc>
        <w:tc>
          <w:tcPr>
            <w:tcW w:w="544" w:type="pct"/>
            <w:noWrap w:val="0"/>
            <w:vAlign w:val="center"/>
          </w:tcPr>
          <w:p w14:paraId="55D91057">
            <w:pPr>
              <w:autoSpaceDE w:val="0"/>
              <w:autoSpaceDN w:val="0"/>
              <w:jc w:val="center"/>
              <w:rPr>
                <w:sz w:val="18"/>
                <w:szCs w:val="18"/>
                <w:lang w:val="zh-CN"/>
              </w:rPr>
            </w:pPr>
            <w:r>
              <w:rPr>
                <w:rFonts w:hint="eastAsia"/>
                <w:spacing w:val="-1"/>
                <w:sz w:val="18"/>
                <w:szCs w:val="18"/>
              </w:rPr>
              <w:t>本项目依托</w:t>
            </w:r>
          </w:p>
        </w:tc>
      </w:tr>
      <w:tr w14:paraId="177FBB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768CCEA9">
            <w:pPr>
              <w:pStyle w:val="303"/>
              <w:numPr>
                <w:ilvl w:val="0"/>
                <w:numId w:val="2"/>
              </w:numPr>
              <w:autoSpaceDE w:val="0"/>
              <w:autoSpaceDN w:val="0"/>
              <w:ind w:firstLineChars="0"/>
              <w:jc w:val="center"/>
              <w:rPr>
                <w:sz w:val="18"/>
                <w:szCs w:val="18"/>
                <w:lang w:val="zh-CN"/>
              </w:rPr>
            </w:pPr>
          </w:p>
        </w:tc>
        <w:tc>
          <w:tcPr>
            <w:tcW w:w="718" w:type="pct"/>
            <w:noWrap w:val="0"/>
            <w:vAlign w:val="center"/>
          </w:tcPr>
          <w:p w14:paraId="417801D1">
            <w:pPr>
              <w:autoSpaceDE w:val="0"/>
              <w:autoSpaceDN w:val="0"/>
              <w:jc w:val="center"/>
              <w:rPr>
                <w:sz w:val="18"/>
                <w:szCs w:val="18"/>
              </w:rPr>
            </w:pPr>
            <w:r>
              <w:rPr>
                <w:sz w:val="18"/>
                <w:szCs w:val="18"/>
              </w:rPr>
              <w:t>污水处理</w:t>
            </w:r>
          </w:p>
        </w:tc>
        <w:tc>
          <w:tcPr>
            <w:tcW w:w="388" w:type="pct"/>
            <w:noWrap w:val="0"/>
            <w:vAlign w:val="center"/>
          </w:tcPr>
          <w:p w14:paraId="16434A89">
            <w:pPr>
              <w:autoSpaceDE w:val="0"/>
              <w:autoSpaceDN w:val="0"/>
              <w:jc w:val="center"/>
              <w:rPr>
                <w:sz w:val="18"/>
                <w:szCs w:val="18"/>
              </w:rPr>
            </w:pPr>
            <w:r>
              <w:rPr>
                <w:sz w:val="18"/>
                <w:szCs w:val="18"/>
              </w:rPr>
              <w:t>/</w:t>
            </w:r>
          </w:p>
        </w:tc>
        <w:tc>
          <w:tcPr>
            <w:tcW w:w="388" w:type="pct"/>
            <w:noWrap w:val="0"/>
            <w:vAlign w:val="center"/>
          </w:tcPr>
          <w:p w14:paraId="7EC19357">
            <w:pPr>
              <w:autoSpaceDE w:val="0"/>
              <w:autoSpaceDN w:val="0"/>
              <w:jc w:val="center"/>
              <w:rPr>
                <w:sz w:val="18"/>
                <w:szCs w:val="18"/>
              </w:rPr>
            </w:pPr>
            <w:r>
              <w:rPr>
                <w:sz w:val="18"/>
                <w:szCs w:val="18"/>
              </w:rPr>
              <w:t>混凝土</w:t>
            </w:r>
          </w:p>
        </w:tc>
        <w:tc>
          <w:tcPr>
            <w:tcW w:w="543" w:type="pct"/>
            <w:noWrap w:val="0"/>
            <w:vAlign w:val="center"/>
          </w:tcPr>
          <w:p w14:paraId="23397C42">
            <w:pPr>
              <w:autoSpaceDE w:val="0"/>
              <w:autoSpaceDN w:val="0"/>
              <w:jc w:val="center"/>
              <w:rPr>
                <w:sz w:val="18"/>
                <w:szCs w:val="18"/>
              </w:rPr>
            </w:pPr>
            <w:r>
              <w:rPr>
                <w:sz w:val="18"/>
                <w:szCs w:val="18"/>
              </w:rPr>
              <w:t>9100</w:t>
            </w:r>
          </w:p>
        </w:tc>
        <w:tc>
          <w:tcPr>
            <w:tcW w:w="543" w:type="pct"/>
            <w:noWrap w:val="0"/>
            <w:vAlign w:val="center"/>
          </w:tcPr>
          <w:p w14:paraId="7E3E9595">
            <w:pPr>
              <w:autoSpaceDE w:val="0"/>
              <w:autoSpaceDN w:val="0"/>
              <w:jc w:val="center"/>
              <w:rPr>
                <w:sz w:val="18"/>
                <w:szCs w:val="18"/>
              </w:rPr>
            </w:pPr>
            <w:r>
              <w:rPr>
                <w:sz w:val="18"/>
                <w:szCs w:val="18"/>
              </w:rPr>
              <w:t>100</w:t>
            </w:r>
          </w:p>
        </w:tc>
        <w:tc>
          <w:tcPr>
            <w:tcW w:w="494" w:type="pct"/>
            <w:noWrap w:val="0"/>
            <w:vAlign w:val="center"/>
          </w:tcPr>
          <w:p w14:paraId="34CD2C6E">
            <w:pPr>
              <w:autoSpaceDE w:val="0"/>
              <w:autoSpaceDN w:val="0"/>
              <w:jc w:val="center"/>
              <w:rPr>
                <w:sz w:val="18"/>
                <w:szCs w:val="18"/>
              </w:rPr>
            </w:pPr>
            <w:r>
              <w:rPr>
                <w:sz w:val="18"/>
                <w:szCs w:val="18"/>
              </w:rPr>
              <w:t>/</w:t>
            </w:r>
          </w:p>
        </w:tc>
        <w:tc>
          <w:tcPr>
            <w:tcW w:w="494" w:type="pct"/>
            <w:noWrap w:val="0"/>
            <w:vAlign w:val="center"/>
          </w:tcPr>
          <w:p w14:paraId="73C24759">
            <w:pPr>
              <w:autoSpaceDE w:val="0"/>
              <w:autoSpaceDN w:val="0"/>
              <w:jc w:val="center"/>
              <w:rPr>
                <w:sz w:val="18"/>
                <w:szCs w:val="18"/>
              </w:rPr>
            </w:pPr>
            <w:r>
              <w:rPr>
                <w:sz w:val="18"/>
                <w:szCs w:val="18"/>
              </w:rPr>
              <w:t>/</w:t>
            </w:r>
          </w:p>
        </w:tc>
        <w:tc>
          <w:tcPr>
            <w:tcW w:w="326" w:type="pct"/>
            <w:noWrap w:val="0"/>
            <w:vAlign w:val="center"/>
          </w:tcPr>
          <w:p w14:paraId="7AD418A5">
            <w:pPr>
              <w:autoSpaceDE w:val="0"/>
              <w:autoSpaceDN w:val="0"/>
              <w:jc w:val="center"/>
              <w:rPr>
                <w:sz w:val="18"/>
                <w:szCs w:val="18"/>
              </w:rPr>
            </w:pPr>
            <w:r>
              <w:rPr>
                <w:sz w:val="18"/>
                <w:szCs w:val="18"/>
              </w:rPr>
              <w:t>/</w:t>
            </w:r>
          </w:p>
        </w:tc>
        <w:tc>
          <w:tcPr>
            <w:tcW w:w="240" w:type="pct"/>
            <w:noWrap w:val="0"/>
            <w:vAlign w:val="center"/>
          </w:tcPr>
          <w:p w14:paraId="264FAC80">
            <w:pPr>
              <w:autoSpaceDE w:val="0"/>
              <w:autoSpaceDN w:val="0"/>
              <w:jc w:val="center"/>
              <w:rPr>
                <w:sz w:val="18"/>
                <w:szCs w:val="18"/>
                <w:lang w:val="zh-CN"/>
              </w:rPr>
            </w:pPr>
            <w:r>
              <w:rPr>
                <w:sz w:val="18"/>
                <w:szCs w:val="18"/>
                <w:lang w:val="zh-CN"/>
              </w:rPr>
              <w:t>否</w:t>
            </w:r>
          </w:p>
        </w:tc>
        <w:tc>
          <w:tcPr>
            <w:tcW w:w="544" w:type="pct"/>
            <w:noWrap w:val="0"/>
            <w:vAlign w:val="center"/>
          </w:tcPr>
          <w:p w14:paraId="6CB57FD9">
            <w:pPr>
              <w:autoSpaceDE w:val="0"/>
              <w:autoSpaceDN w:val="0"/>
              <w:jc w:val="center"/>
              <w:rPr>
                <w:sz w:val="18"/>
                <w:szCs w:val="18"/>
                <w:lang w:val="zh-CN"/>
              </w:rPr>
            </w:pPr>
            <w:r>
              <w:rPr>
                <w:rFonts w:hint="eastAsia"/>
                <w:spacing w:val="-1"/>
                <w:sz w:val="18"/>
                <w:szCs w:val="18"/>
              </w:rPr>
              <w:t>本项目依托</w:t>
            </w:r>
          </w:p>
        </w:tc>
      </w:tr>
      <w:tr w14:paraId="091B446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1EE56CDF">
            <w:pPr>
              <w:pStyle w:val="303"/>
              <w:numPr>
                <w:ilvl w:val="0"/>
                <w:numId w:val="2"/>
              </w:numPr>
              <w:autoSpaceDE w:val="0"/>
              <w:autoSpaceDN w:val="0"/>
              <w:ind w:firstLineChars="0"/>
              <w:jc w:val="center"/>
              <w:rPr>
                <w:sz w:val="18"/>
                <w:szCs w:val="18"/>
                <w:lang w:val="zh-CN"/>
              </w:rPr>
            </w:pPr>
          </w:p>
        </w:tc>
        <w:tc>
          <w:tcPr>
            <w:tcW w:w="718" w:type="pct"/>
            <w:noWrap w:val="0"/>
            <w:vAlign w:val="center"/>
          </w:tcPr>
          <w:p w14:paraId="41F08627">
            <w:pPr>
              <w:autoSpaceDE w:val="0"/>
              <w:autoSpaceDN w:val="0"/>
              <w:jc w:val="center"/>
              <w:rPr>
                <w:sz w:val="18"/>
                <w:szCs w:val="18"/>
              </w:rPr>
            </w:pPr>
            <w:r>
              <w:rPr>
                <w:sz w:val="18"/>
                <w:szCs w:val="18"/>
              </w:rPr>
              <w:t>废水处理工程化验楼</w:t>
            </w:r>
          </w:p>
        </w:tc>
        <w:tc>
          <w:tcPr>
            <w:tcW w:w="388" w:type="pct"/>
            <w:noWrap w:val="0"/>
            <w:vAlign w:val="center"/>
          </w:tcPr>
          <w:p w14:paraId="1527AFB7">
            <w:pPr>
              <w:autoSpaceDE w:val="0"/>
              <w:autoSpaceDN w:val="0"/>
              <w:jc w:val="center"/>
              <w:rPr>
                <w:sz w:val="18"/>
                <w:szCs w:val="18"/>
              </w:rPr>
            </w:pPr>
            <w:r>
              <w:rPr>
                <w:sz w:val="18"/>
                <w:szCs w:val="18"/>
              </w:rPr>
              <w:t>2</w:t>
            </w:r>
          </w:p>
        </w:tc>
        <w:tc>
          <w:tcPr>
            <w:tcW w:w="388" w:type="pct"/>
            <w:noWrap w:val="0"/>
            <w:vAlign w:val="center"/>
          </w:tcPr>
          <w:p w14:paraId="0E48335C">
            <w:pPr>
              <w:autoSpaceDE w:val="0"/>
              <w:autoSpaceDN w:val="0"/>
              <w:jc w:val="center"/>
              <w:rPr>
                <w:sz w:val="18"/>
                <w:szCs w:val="18"/>
              </w:rPr>
            </w:pPr>
            <w:r>
              <w:rPr>
                <w:sz w:val="18"/>
                <w:szCs w:val="18"/>
              </w:rPr>
              <w:t>排架</w:t>
            </w:r>
          </w:p>
        </w:tc>
        <w:tc>
          <w:tcPr>
            <w:tcW w:w="543" w:type="pct"/>
            <w:noWrap w:val="0"/>
            <w:vAlign w:val="center"/>
          </w:tcPr>
          <w:p w14:paraId="1AF28AF7">
            <w:pPr>
              <w:autoSpaceDE w:val="0"/>
              <w:autoSpaceDN w:val="0"/>
              <w:jc w:val="center"/>
              <w:rPr>
                <w:sz w:val="18"/>
                <w:szCs w:val="18"/>
              </w:rPr>
            </w:pPr>
            <w:r>
              <w:rPr>
                <w:sz w:val="18"/>
                <w:szCs w:val="18"/>
              </w:rPr>
              <w:t>162</w:t>
            </w:r>
          </w:p>
        </w:tc>
        <w:tc>
          <w:tcPr>
            <w:tcW w:w="543" w:type="pct"/>
            <w:noWrap w:val="0"/>
            <w:vAlign w:val="center"/>
          </w:tcPr>
          <w:p w14:paraId="739B6DD3">
            <w:pPr>
              <w:autoSpaceDE w:val="0"/>
              <w:autoSpaceDN w:val="0"/>
              <w:jc w:val="center"/>
              <w:rPr>
                <w:sz w:val="18"/>
                <w:szCs w:val="18"/>
              </w:rPr>
            </w:pPr>
            <w:r>
              <w:rPr>
                <w:sz w:val="18"/>
                <w:szCs w:val="18"/>
              </w:rPr>
              <w:t>295.5</w:t>
            </w:r>
          </w:p>
        </w:tc>
        <w:tc>
          <w:tcPr>
            <w:tcW w:w="494" w:type="pct"/>
            <w:noWrap w:val="0"/>
            <w:vAlign w:val="center"/>
          </w:tcPr>
          <w:p w14:paraId="633A5074">
            <w:pPr>
              <w:autoSpaceDE w:val="0"/>
              <w:autoSpaceDN w:val="0"/>
              <w:jc w:val="center"/>
              <w:rPr>
                <w:sz w:val="18"/>
                <w:szCs w:val="18"/>
              </w:rPr>
            </w:pPr>
            <w:r>
              <w:rPr>
                <w:sz w:val="18"/>
                <w:szCs w:val="18"/>
              </w:rPr>
              <w:t>/</w:t>
            </w:r>
          </w:p>
        </w:tc>
        <w:tc>
          <w:tcPr>
            <w:tcW w:w="494" w:type="pct"/>
            <w:noWrap w:val="0"/>
            <w:vAlign w:val="center"/>
          </w:tcPr>
          <w:p w14:paraId="1A9B2D26">
            <w:pPr>
              <w:autoSpaceDE w:val="0"/>
              <w:autoSpaceDN w:val="0"/>
              <w:jc w:val="center"/>
              <w:rPr>
                <w:sz w:val="18"/>
                <w:szCs w:val="18"/>
              </w:rPr>
            </w:pPr>
            <w:r>
              <w:rPr>
                <w:sz w:val="18"/>
                <w:szCs w:val="18"/>
              </w:rPr>
              <w:t>二级</w:t>
            </w:r>
          </w:p>
        </w:tc>
        <w:tc>
          <w:tcPr>
            <w:tcW w:w="326" w:type="pct"/>
            <w:noWrap w:val="0"/>
            <w:vAlign w:val="center"/>
          </w:tcPr>
          <w:p w14:paraId="628F13BF">
            <w:pPr>
              <w:autoSpaceDE w:val="0"/>
              <w:autoSpaceDN w:val="0"/>
              <w:jc w:val="center"/>
              <w:rPr>
                <w:sz w:val="18"/>
                <w:szCs w:val="18"/>
              </w:rPr>
            </w:pPr>
            <w:r>
              <w:rPr>
                <w:sz w:val="18"/>
                <w:szCs w:val="18"/>
              </w:rPr>
              <w:t>7</w:t>
            </w:r>
          </w:p>
        </w:tc>
        <w:tc>
          <w:tcPr>
            <w:tcW w:w="240" w:type="pct"/>
            <w:noWrap w:val="0"/>
            <w:vAlign w:val="center"/>
          </w:tcPr>
          <w:p w14:paraId="4E394CB9">
            <w:pPr>
              <w:autoSpaceDE w:val="0"/>
              <w:autoSpaceDN w:val="0"/>
              <w:jc w:val="center"/>
              <w:rPr>
                <w:sz w:val="18"/>
                <w:szCs w:val="18"/>
                <w:lang w:val="zh-CN"/>
              </w:rPr>
            </w:pPr>
            <w:r>
              <w:rPr>
                <w:sz w:val="18"/>
                <w:szCs w:val="18"/>
                <w:lang w:val="zh-CN"/>
              </w:rPr>
              <w:t>否</w:t>
            </w:r>
          </w:p>
        </w:tc>
        <w:tc>
          <w:tcPr>
            <w:tcW w:w="544" w:type="pct"/>
            <w:noWrap w:val="0"/>
            <w:vAlign w:val="center"/>
          </w:tcPr>
          <w:p w14:paraId="094E19D7">
            <w:pPr>
              <w:autoSpaceDE w:val="0"/>
              <w:autoSpaceDN w:val="0"/>
              <w:jc w:val="center"/>
              <w:rPr>
                <w:sz w:val="18"/>
                <w:szCs w:val="18"/>
                <w:lang w:val="zh-CN"/>
              </w:rPr>
            </w:pPr>
            <w:r>
              <w:rPr>
                <w:rFonts w:hint="eastAsia"/>
                <w:spacing w:val="-1"/>
                <w:sz w:val="18"/>
                <w:szCs w:val="18"/>
              </w:rPr>
              <w:t>本项目依托</w:t>
            </w:r>
          </w:p>
        </w:tc>
      </w:tr>
      <w:tr w14:paraId="2F1F9B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1A4692DD">
            <w:pPr>
              <w:pStyle w:val="303"/>
              <w:numPr>
                <w:ilvl w:val="0"/>
                <w:numId w:val="2"/>
              </w:numPr>
              <w:autoSpaceDE w:val="0"/>
              <w:autoSpaceDN w:val="0"/>
              <w:ind w:firstLineChars="0"/>
              <w:jc w:val="center"/>
              <w:rPr>
                <w:sz w:val="18"/>
                <w:szCs w:val="18"/>
                <w:lang w:val="zh-CN"/>
              </w:rPr>
            </w:pPr>
          </w:p>
        </w:tc>
        <w:tc>
          <w:tcPr>
            <w:tcW w:w="718" w:type="pct"/>
            <w:noWrap w:val="0"/>
            <w:vAlign w:val="center"/>
          </w:tcPr>
          <w:p w14:paraId="7DA85574">
            <w:pPr>
              <w:autoSpaceDE w:val="0"/>
              <w:autoSpaceDN w:val="0"/>
              <w:jc w:val="center"/>
              <w:rPr>
                <w:sz w:val="18"/>
                <w:szCs w:val="18"/>
              </w:rPr>
            </w:pPr>
            <w:r>
              <w:rPr>
                <w:sz w:val="18"/>
                <w:szCs w:val="18"/>
              </w:rPr>
              <w:t>动力中心</w:t>
            </w:r>
          </w:p>
        </w:tc>
        <w:tc>
          <w:tcPr>
            <w:tcW w:w="388" w:type="pct"/>
            <w:noWrap w:val="0"/>
            <w:vAlign w:val="center"/>
          </w:tcPr>
          <w:p w14:paraId="0ACD6273">
            <w:pPr>
              <w:autoSpaceDE w:val="0"/>
              <w:autoSpaceDN w:val="0"/>
              <w:jc w:val="center"/>
              <w:rPr>
                <w:sz w:val="18"/>
                <w:szCs w:val="18"/>
              </w:rPr>
            </w:pPr>
            <w:r>
              <w:rPr>
                <w:sz w:val="18"/>
                <w:szCs w:val="18"/>
              </w:rPr>
              <w:t>1</w:t>
            </w:r>
          </w:p>
        </w:tc>
        <w:tc>
          <w:tcPr>
            <w:tcW w:w="388" w:type="pct"/>
            <w:noWrap w:val="0"/>
            <w:vAlign w:val="center"/>
          </w:tcPr>
          <w:p w14:paraId="25008E1B">
            <w:pPr>
              <w:autoSpaceDE w:val="0"/>
              <w:autoSpaceDN w:val="0"/>
              <w:jc w:val="center"/>
              <w:rPr>
                <w:sz w:val="18"/>
                <w:szCs w:val="18"/>
              </w:rPr>
            </w:pPr>
            <w:r>
              <w:rPr>
                <w:sz w:val="18"/>
                <w:szCs w:val="18"/>
              </w:rPr>
              <w:t>砼框架</w:t>
            </w:r>
          </w:p>
        </w:tc>
        <w:tc>
          <w:tcPr>
            <w:tcW w:w="543" w:type="pct"/>
            <w:noWrap w:val="0"/>
            <w:vAlign w:val="center"/>
          </w:tcPr>
          <w:p w14:paraId="1E41F9FD">
            <w:pPr>
              <w:autoSpaceDE w:val="0"/>
              <w:autoSpaceDN w:val="0"/>
              <w:jc w:val="center"/>
              <w:rPr>
                <w:sz w:val="18"/>
                <w:szCs w:val="18"/>
              </w:rPr>
            </w:pPr>
            <w:r>
              <w:rPr>
                <w:sz w:val="18"/>
                <w:szCs w:val="18"/>
              </w:rPr>
              <w:t>1679</w:t>
            </w:r>
          </w:p>
        </w:tc>
        <w:tc>
          <w:tcPr>
            <w:tcW w:w="543" w:type="pct"/>
            <w:noWrap w:val="0"/>
            <w:vAlign w:val="center"/>
          </w:tcPr>
          <w:p w14:paraId="4E6E2E56">
            <w:pPr>
              <w:autoSpaceDE w:val="0"/>
              <w:autoSpaceDN w:val="0"/>
              <w:jc w:val="center"/>
              <w:rPr>
                <w:sz w:val="18"/>
                <w:szCs w:val="18"/>
              </w:rPr>
            </w:pPr>
            <w:r>
              <w:rPr>
                <w:sz w:val="18"/>
                <w:szCs w:val="18"/>
              </w:rPr>
              <w:t>1679</w:t>
            </w:r>
          </w:p>
        </w:tc>
        <w:tc>
          <w:tcPr>
            <w:tcW w:w="494" w:type="pct"/>
            <w:noWrap w:val="0"/>
            <w:vAlign w:val="center"/>
          </w:tcPr>
          <w:p w14:paraId="2BEF0203">
            <w:pPr>
              <w:autoSpaceDE w:val="0"/>
              <w:autoSpaceDN w:val="0"/>
              <w:jc w:val="center"/>
              <w:rPr>
                <w:sz w:val="18"/>
                <w:szCs w:val="18"/>
              </w:rPr>
            </w:pPr>
            <w:r>
              <w:rPr>
                <w:sz w:val="18"/>
                <w:szCs w:val="18"/>
              </w:rPr>
              <w:t>丙类</w:t>
            </w:r>
          </w:p>
        </w:tc>
        <w:tc>
          <w:tcPr>
            <w:tcW w:w="494" w:type="pct"/>
            <w:noWrap w:val="0"/>
            <w:vAlign w:val="center"/>
          </w:tcPr>
          <w:p w14:paraId="2BB93FE6">
            <w:pPr>
              <w:autoSpaceDE w:val="0"/>
              <w:autoSpaceDN w:val="0"/>
              <w:jc w:val="center"/>
              <w:rPr>
                <w:sz w:val="18"/>
                <w:szCs w:val="18"/>
              </w:rPr>
            </w:pPr>
            <w:r>
              <w:rPr>
                <w:sz w:val="18"/>
                <w:szCs w:val="18"/>
              </w:rPr>
              <w:t>二级</w:t>
            </w:r>
          </w:p>
        </w:tc>
        <w:tc>
          <w:tcPr>
            <w:tcW w:w="326" w:type="pct"/>
            <w:noWrap w:val="0"/>
            <w:vAlign w:val="center"/>
          </w:tcPr>
          <w:p w14:paraId="2EFFF9A9">
            <w:pPr>
              <w:jc w:val="center"/>
              <w:rPr>
                <w:sz w:val="18"/>
                <w:szCs w:val="18"/>
              </w:rPr>
            </w:pPr>
            <w:r>
              <w:rPr>
                <w:sz w:val="18"/>
                <w:szCs w:val="18"/>
              </w:rPr>
              <w:t>6</w:t>
            </w:r>
          </w:p>
        </w:tc>
        <w:tc>
          <w:tcPr>
            <w:tcW w:w="240" w:type="pct"/>
            <w:noWrap w:val="0"/>
            <w:vAlign w:val="center"/>
          </w:tcPr>
          <w:p w14:paraId="4700E2D2">
            <w:pPr>
              <w:autoSpaceDE w:val="0"/>
              <w:autoSpaceDN w:val="0"/>
              <w:jc w:val="center"/>
              <w:rPr>
                <w:sz w:val="18"/>
                <w:szCs w:val="18"/>
                <w:lang w:val="zh-CN"/>
              </w:rPr>
            </w:pPr>
            <w:r>
              <w:rPr>
                <w:sz w:val="18"/>
                <w:szCs w:val="18"/>
                <w:lang w:val="zh-CN"/>
              </w:rPr>
              <w:t>否</w:t>
            </w:r>
          </w:p>
        </w:tc>
        <w:tc>
          <w:tcPr>
            <w:tcW w:w="544" w:type="pct"/>
            <w:noWrap w:val="0"/>
            <w:vAlign w:val="center"/>
          </w:tcPr>
          <w:p w14:paraId="39B16C4D">
            <w:pPr>
              <w:autoSpaceDE w:val="0"/>
              <w:autoSpaceDN w:val="0"/>
              <w:jc w:val="center"/>
              <w:rPr>
                <w:sz w:val="18"/>
                <w:szCs w:val="18"/>
                <w:lang w:val="zh-CN"/>
              </w:rPr>
            </w:pPr>
            <w:r>
              <w:rPr>
                <w:rFonts w:hint="eastAsia"/>
                <w:spacing w:val="-1"/>
                <w:sz w:val="18"/>
                <w:szCs w:val="18"/>
              </w:rPr>
              <w:t>本项目依托</w:t>
            </w:r>
          </w:p>
        </w:tc>
      </w:tr>
      <w:tr w14:paraId="1DB50D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4390A03E">
            <w:pPr>
              <w:pStyle w:val="303"/>
              <w:numPr>
                <w:ilvl w:val="0"/>
                <w:numId w:val="2"/>
              </w:numPr>
              <w:autoSpaceDE w:val="0"/>
              <w:autoSpaceDN w:val="0"/>
              <w:ind w:firstLineChars="0"/>
              <w:jc w:val="center"/>
              <w:rPr>
                <w:sz w:val="18"/>
                <w:szCs w:val="18"/>
                <w:lang w:val="zh-CN"/>
              </w:rPr>
            </w:pPr>
          </w:p>
        </w:tc>
        <w:tc>
          <w:tcPr>
            <w:tcW w:w="718" w:type="pct"/>
            <w:noWrap w:val="0"/>
            <w:vAlign w:val="center"/>
          </w:tcPr>
          <w:p w14:paraId="5F665316">
            <w:pPr>
              <w:autoSpaceDE w:val="0"/>
              <w:autoSpaceDN w:val="0"/>
              <w:jc w:val="center"/>
              <w:rPr>
                <w:sz w:val="18"/>
                <w:szCs w:val="18"/>
              </w:rPr>
            </w:pPr>
            <w:r>
              <w:rPr>
                <w:sz w:val="18"/>
                <w:szCs w:val="18"/>
              </w:rPr>
              <w:t>总变配电所</w:t>
            </w:r>
          </w:p>
        </w:tc>
        <w:tc>
          <w:tcPr>
            <w:tcW w:w="388" w:type="pct"/>
            <w:noWrap w:val="0"/>
            <w:vAlign w:val="center"/>
          </w:tcPr>
          <w:p w14:paraId="4DDF45D3">
            <w:pPr>
              <w:autoSpaceDE w:val="0"/>
              <w:autoSpaceDN w:val="0"/>
              <w:jc w:val="center"/>
              <w:rPr>
                <w:sz w:val="18"/>
                <w:szCs w:val="18"/>
              </w:rPr>
            </w:pPr>
            <w:r>
              <w:rPr>
                <w:sz w:val="18"/>
                <w:szCs w:val="18"/>
              </w:rPr>
              <w:t>1</w:t>
            </w:r>
          </w:p>
        </w:tc>
        <w:tc>
          <w:tcPr>
            <w:tcW w:w="388" w:type="pct"/>
            <w:noWrap w:val="0"/>
            <w:vAlign w:val="center"/>
          </w:tcPr>
          <w:p w14:paraId="0743018D">
            <w:pPr>
              <w:autoSpaceDE w:val="0"/>
              <w:autoSpaceDN w:val="0"/>
              <w:jc w:val="center"/>
              <w:rPr>
                <w:sz w:val="18"/>
                <w:szCs w:val="18"/>
              </w:rPr>
            </w:pPr>
            <w:r>
              <w:rPr>
                <w:sz w:val="18"/>
                <w:szCs w:val="18"/>
              </w:rPr>
              <w:t>砼框架</w:t>
            </w:r>
          </w:p>
        </w:tc>
        <w:tc>
          <w:tcPr>
            <w:tcW w:w="543" w:type="pct"/>
            <w:noWrap w:val="0"/>
            <w:vAlign w:val="center"/>
          </w:tcPr>
          <w:p w14:paraId="676EB012">
            <w:pPr>
              <w:autoSpaceDE w:val="0"/>
              <w:autoSpaceDN w:val="0"/>
              <w:jc w:val="center"/>
              <w:rPr>
                <w:sz w:val="18"/>
                <w:szCs w:val="18"/>
              </w:rPr>
            </w:pPr>
            <w:r>
              <w:rPr>
                <w:sz w:val="18"/>
                <w:szCs w:val="18"/>
              </w:rPr>
              <w:t>848.18</w:t>
            </w:r>
          </w:p>
        </w:tc>
        <w:tc>
          <w:tcPr>
            <w:tcW w:w="543" w:type="pct"/>
            <w:noWrap w:val="0"/>
            <w:vAlign w:val="center"/>
          </w:tcPr>
          <w:p w14:paraId="235A0954">
            <w:pPr>
              <w:autoSpaceDE w:val="0"/>
              <w:autoSpaceDN w:val="0"/>
              <w:jc w:val="center"/>
              <w:rPr>
                <w:sz w:val="18"/>
                <w:szCs w:val="18"/>
              </w:rPr>
            </w:pPr>
            <w:r>
              <w:rPr>
                <w:sz w:val="18"/>
                <w:szCs w:val="18"/>
              </w:rPr>
              <w:t>848.18</w:t>
            </w:r>
          </w:p>
        </w:tc>
        <w:tc>
          <w:tcPr>
            <w:tcW w:w="494" w:type="pct"/>
            <w:noWrap w:val="0"/>
            <w:vAlign w:val="center"/>
          </w:tcPr>
          <w:p w14:paraId="28EC3942">
            <w:pPr>
              <w:autoSpaceDE w:val="0"/>
              <w:autoSpaceDN w:val="0"/>
              <w:jc w:val="center"/>
              <w:rPr>
                <w:sz w:val="18"/>
                <w:szCs w:val="18"/>
              </w:rPr>
            </w:pPr>
            <w:r>
              <w:rPr>
                <w:sz w:val="18"/>
                <w:szCs w:val="18"/>
              </w:rPr>
              <w:t>丙类</w:t>
            </w:r>
          </w:p>
        </w:tc>
        <w:tc>
          <w:tcPr>
            <w:tcW w:w="494" w:type="pct"/>
            <w:noWrap w:val="0"/>
            <w:vAlign w:val="center"/>
          </w:tcPr>
          <w:p w14:paraId="647C5CC0">
            <w:pPr>
              <w:autoSpaceDE w:val="0"/>
              <w:autoSpaceDN w:val="0"/>
              <w:jc w:val="center"/>
              <w:rPr>
                <w:sz w:val="18"/>
                <w:szCs w:val="18"/>
              </w:rPr>
            </w:pPr>
            <w:r>
              <w:rPr>
                <w:sz w:val="18"/>
                <w:szCs w:val="18"/>
              </w:rPr>
              <w:t>一级</w:t>
            </w:r>
          </w:p>
        </w:tc>
        <w:tc>
          <w:tcPr>
            <w:tcW w:w="326" w:type="pct"/>
            <w:noWrap w:val="0"/>
            <w:vAlign w:val="center"/>
          </w:tcPr>
          <w:p w14:paraId="7F1C2DFD">
            <w:pPr>
              <w:jc w:val="center"/>
              <w:rPr>
                <w:sz w:val="18"/>
                <w:szCs w:val="18"/>
              </w:rPr>
            </w:pPr>
            <w:r>
              <w:rPr>
                <w:sz w:val="18"/>
                <w:szCs w:val="18"/>
              </w:rPr>
              <w:t>6</w:t>
            </w:r>
          </w:p>
        </w:tc>
        <w:tc>
          <w:tcPr>
            <w:tcW w:w="240" w:type="pct"/>
            <w:noWrap w:val="0"/>
            <w:vAlign w:val="center"/>
          </w:tcPr>
          <w:p w14:paraId="1BC9DEE2">
            <w:pPr>
              <w:autoSpaceDE w:val="0"/>
              <w:autoSpaceDN w:val="0"/>
              <w:jc w:val="center"/>
              <w:rPr>
                <w:sz w:val="18"/>
                <w:szCs w:val="18"/>
                <w:lang w:val="zh-CN"/>
              </w:rPr>
            </w:pPr>
            <w:r>
              <w:rPr>
                <w:sz w:val="18"/>
                <w:szCs w:val="18"/>
                <w:lang w:val="zh-CN"/>
              </w:rPr>
              <w:t>否</w:t>
            </w:r>
          </w:p>
        </w:tc>
        <w:tc>
          <w:tcPr>
            <w:tcW w:w="544" w:type="pct"/>
            <w:noWrap w:val="0"/>
            <w:vAlign w:val="center"/>
          </w:tcPr>
          <w:p w14:paraId="7901CD8C">
            <w:pPr>
              <w:autoSpaceDE w:val="0"/>
              <w:autoSpaceDN w:val="0"/>
              <w:jc w:val="center"/>
              <w:rPr>
                <w:sz w:val="18"/>
                <w:szCs w:val="18"/>
                <w:lang w:val="zh-CN"/>
              </w:rPr>
            </w:pPr>
            <w:r>
              <w:rPr>
                <w:rFonts w:hint="eastAsia"/>
                <w:spacing w:val="-1"/>
                <w:sz w:val="18"/>
                <w:szCs w:val="18"/>
              </w:rPr>
              <w:t>本项目依托</w:t>
            </w:r>
          </w:p>
        </w:tc>
      </w:tr>
      <w:tr w14:paraId="0615957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7C70CDAB">
            <w:pPr>
              <w:pStyle w:val="303"/>
              <w:numPr>
                <w:ilvl w:val="0"/>
                <w:numId w:val="2"/>
              </w:numPr>
              <w:autoSpaceDE w:val="0"/>
              <w:autoSpaceDN w:val="0"/>
              <w:ind w:firstLineChars="0"/>
              <w:jc w:val="center"/>
              <w:rPr>
                <w:sz w:val="18"/>
                <w:szCs w:val="18"/>
                <w:lang w:val="zh-CN"/>
              </w:rPr>
            </w:pPr>
          </w:p>
        </w:tc>
        <w:tc>
          <w:tcPr>
            <w:tcW w:w="718" w:type="pct"/>
            <w:noWrap w:val="0"/>
            <w:vAlign w:val="center"/>
          </w:tcPr>
          <w:p w14:paraId="5D8D6FBE">
            <w:pPr>
              <w:autoSpaceDE w:val="0"/>
              <w:autoSpaceDN w:val="0"/>
              <w:jc w:val="center"/>
              <w:rPr>
                <w:sz w:val="18"/>
                <w:szCs w:val="18"/>
              </w:rPr>
            </w:pPr>
            <w:r>
              <w:rPr>
                <w:sz w:val="18"/>
                <w:szCs w:val="18"/>
              </w:rPr>
              <w:t>质检中心</w:t>
            </w:r>
          </w:p>
        </w:tc>
        <w:tc>
          <w:tcPr>
            <w:tcW w:w="388" w:type="pct"/>
            <w:noWrap w:val="0"/>
            <w:vAlign w:val="center"/>
          </w:tcPr>
          <w:p w14:paraId="388F147E">
            <w:pPr>
              <w:autoSpaceDE w:val="0"/>
              <w:autoSpaceDN w:val="0"/>
              <w:jc w:val="center"/>
              <w:rPr>
                <w:sz w:val="18"/>
                <w:szCs w:val="18"/>
              </w:rPr>
            </w:pPr>
            <w:r>
              <w:rPr>
                <w:sz w:val="18"/>
                <w:szCs w:val="18"/>
              </w:rPr>
              <w:t>4</w:t>
            </w:r>
          </w:p>
        </w:tc>
        <w:tc>
          <w:tcPr>
            <w:tcW w:w="388" w:type="pct"/>
            <w:noWrap w:val="0"/>
            <w:vAlign w:val="center"/>
          </w:tcPr>
          <w:p w14:paraId="7075682B">
            <w:pPr>
              <w:autoSpaceDE w:val="0"/>
              <w:autoSpaceDN w:val="0"/>
              <w:jc w:val="center"/>
              <w:rPr>
                <w:sz w:val="18"/>
                <w:szCs w:val="18"/>
              </w:rPr>
            </w:pPr>
            <w:r>
              <w:rPr>
                <w:sz w:val="18"/>
                <w:szCs w:val="18"/>
              </w:rPr>
              <w:t>砼框架</w:t>
            </w:r>
          </w:p>
        </w:tc>
        <w:tc>
          <w:tcPr>
            <w:tcW w:w="543" w:type="pct"/>
            <w:noWrap w:val="0"/>
            <w:vAlign w:val="center"/>
          </w:tcPr>
          <w:p w14:paraId="3FA10E68">
            <w:pPr>
              <w:autoSpaceDE w:val="0"/>
              <w:autoSpaceDN w:val="0"/>
              <w:jc w:val="center"/>
              <w:rPr>
                <w:sz w:val="18"/>
                <w:szCs w:val="18"/>
              </w:rPr>
            </w:pPr>
            <w:r>
              <w:rPr>
                <w:sz w:val="18"/>
                <w:szCs w:val="18"/>
              </w:rPr>
              <w:t>924</w:t>
            </w:r>
          </w:p>
        </w:tc>
        <w:tc>
          <w:tcPr>
            <w:tcW w:w="543" w:type="pct"/>
            <w:noWrap w:val="0"/>
            <w:vAlign w:val="center"/>
          </w:tcPr>
          <w:p w14:paraId="5856DCF4">
            <w:pPr>
              <w:autoSpaceDE w:val="0"/>
              <w:autoSpaceDN w:val="0"/>
              <w:jc w:val="center"/>
              <w:rPr>
                <w:sz w:val="18"/>
                <w:szCs w:val="18"/>
              </w:rPr>
            </w:pPr>
            <w:r>
              <w:rPr>
                <w:sz w:val="18"/>
                <w:szCs w:val="18"/>
              </w:rPr>
              <w:t>3698</w:t>
            </w:r>
          </w:p>
        </w:tc>
        <w:tc>
          <w:tcPr>
            <w:tcW w:w="494" w:type="pct"/>
            <w:noWrap w:val="0"/>
            <w:vAlign w:val="center"/>
          </w:tcPr>
          <w:p w14:paraId="09A594C5">
            <w:pPr>
              <w:autoSpaceDE w:val="0"/>
              <w:autoSpaceDN w:val="0"/>
              <w:jc w:val="center"/>
              <w:rPr>
                <w:sz w:val="18"/>
                <w:szCs w:val="18"/>
              </w:rPr>
            </w:pPr>
            <w:r>
              <w:rPr>
                <w:sz w:val="18"/>
                <w:szCs w:val="18"/>
              </w:rPr>
              <w:t>/</w:t>
            </w:r>
          </w:p>
        </w:tc>
        <w:tc>
          <w:tcPr>
            <w:tcW w:w="494" w:type="pct"/>
            <w:noWrap w:val="0"/>
            <w:vAlign w:val="center"/>
          </w:tcPr>
          <w:p w14:paraId="659335EE">
            <w:pPr>
              <w:autoSpaceDE w:val="0"/>
              <w:autoSpaceDN w:val="0"/>
              <w:jc w:val="center"/>
              <w:rPr>
                <w:sz w:val="18"/>
                <w:szCs w:val="18"/>
              </w:rPr>
            </w:pPr>
            <w:r>
              <w:rPr>
                <w:sz w:val="18"/>
                <w:szCs w:val="18"/>
              </w:rPr>
              <w:t>二级</w:t>
            </w:r>
          </w:p>
        </w:tc>
        <w:tc>
          <w:tcPr>
            <w:tcW w:w="326" w:type="pct"/>
            <w:noWrap w:val="0"/>
            <w:vAlign w:val="center"/>
          </w:tcPr>
          <w:p w14:paraId="25A8A582">
            <w:pPr>
              <w:jc w:val="center"/>
              <w:rPr>
                <w:sz w:val="18"/>
                <w:szCs w:val="18"/>
              </w:rPr>
            </w:pPr>
            <w:r>
              <w:rPr>
                <w:sz w:val="18"/>
                <w:szCs w:val="18"/>
              </w:rPr>
              <w:t>7</w:t>
            </w:r>
          </w:p>
        </w:tc>
        <w:tc>
          <w:tcPr>
            <w:tcW w:w="240" w:type="pct"/>
            <w:noWrap w:val="0"/>
            <w:vAlign w:val="center"/>
          </w:tcPr>
          <w:p w14:paraId="0EEACAFD">
            <w:pPr>
              <w:autoSpaceDE w:val="0"/>
              <w:autoSpaceDN w:val="0"/>
              <w:jc w:val="center"/>
              <w:rPr>
                <w:sz w:val="18"/>
                <w:szCs w:val="18"/>
                <w:lang w:val="zh-CN"/>
              </w:rPr>
            </w:pPr>
            <w:r>
              <w:rPr>
                <w:sz w:val="18"/>
                <w:szCs w:val="18"/>
                <w:lang w:val="zh-CN"/>
              </w:rPr>
              <w:t>否</w:t>
            </w:r>
          </w:p>
        </w:tc>
        <w:tc>
          <w:tcPr>
            <w:tcW w:w="544" w:type="pct"/>
            <w:noWrap w:val="0"/>
            <w:vAlign w:val="center"/>
          </w:tcPr>
          <w:p w14:paraId="6318BAFC">
            <w:pPr>
              <w:autoSpaceDE w:val="0"/>
              <w:autoSpaceDN w:val="0"/>
              <w:jc w:val="center"/>
              <w:rPr>
                <w:sz w:val="18"/>
                <w:szCs w:val="18"/>
                <w:lang w:val="zh-CN"/>
              </w:rPr>
            </w:pPr>
            <w:r>
              <w:rPr>
                <w:rFonts w:hint="eastAsia"/>
                <w:spacing w:val="-1"/>
                <w:sz w:val="18"/>
                <w:szCs w:val="18"/>
              </w:rPr>
              <w:t>本项目依托</w:t>
            </w:r>
          </w:p>
        </w:tc>
      </w:tr>
      <w:tr w14:paraId="4E582D7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68C07004">
            <w:pPr>
              <w:pStyle w:val="303"/>
              <w:numPr>
                <w:ilvl w:val="0"/>
                <w:numId w:val="2"/>
              </w:numPr>
              <w:autoSpaceDE w:val="0"/>
              <w:autoSpaceDN w:val="0"/>
              <w:ind w:firstLineChars="0"/>
              <w:jc w:val="center"/>
              <w:rPr>
                <w:sz w:val="18"/>
                <w:szCs w:val="18"/>
                <w:lang w:val="zh-CN"/>
              </w:rPr>
            </w:pPr>
          </w:p>
        </w:tc>
        <w:tc>
          <w:tcPr>
            <w:tcW w:w="718" w:type="pct"/>
            <w:noWrap w:val="0"/>
            <w:vAlign w:val="center"/>
          </w:tcPr>
          <w:p w14:paraId="10B376F2">
            <w:pPr>
              <w:autoSpaceDE w:val="0"/>
              <w:autoSpaceDN w:val="0"/>
              <w:jc w:val="center"/>
              <w:rPr>
                <w:sz w:val="18"/>
                <w:szCs w:val="18"/>
              </w:rPr>
            </w:pPr>
            <w:r>
              <w:rPr>
                <w:sz w:val="18"/>
                <w:szCs w:val="18"/>
              </w:rPr>
              <w:t>办公楼及食堂</w:t>
            </w:r>
          </w:p>
        </w:tc>
        <w:tc>
          <w:tcPr>
            <w:tcW w:w="388" w:type="pct"/>
            <w:noWrap w:val="0"/>
            <w:vAlign w:val="center"/>
          </w:tcPr>
          <w:p w14:paraId="33CEF61D">
            <w:pPr>
              <w:autoSpaceDE w:val="0"/>
              <w:autoSpaceDN w:val="0"/>
              <w:jc w:val="center"/>
              <w:rPr>
                <w:sz w:val="18"/>
                <w:szCs w:val="18"/>
              </w:rPr>
            </w:pPr>
            <w:r>
              <w:rPr>
                <w:sz w:val="18"/>
                <w:szCs w:val="18"/>
              </w:rPr>
              <w:t>2</w:t>
            </w:r>
          </w:p>
        </w:tc>
        <w:tc>
          <w:tcPr>
            <w:tcW w:w="388" w:type="pct"/>
            <w:noWrap w:val="0"/>
            <w:vAlign w:val="center"/>
          </w:tcPr>
          <w:p w14:paraId="317D0BEB">
            <w:pPr>
              <w:autoSpaceDE w:val="0"/>
              <w:autoSpaceDN w:val="0"/>
              <w:jc w:val="center"/>
              <w:rPr>
                <w:sz w:val="18"/>
                <w:szCs w:val="18"/>
              </w:rPr>
            </w:pPr>
            <w:r>
              <w:rPr>
                <w:sz w:val="18"/>
                <w:szCs w:val="18"/>
              </w:rPr>
              <w:t>砼框架</w:t>
            </w:r>
          </w:p>
        </w:tc>
        <w:tc>
          <w:tcPr>
            <w:tcW w:w="543" w:type="pct"/>
            <w:noWrap w:val="0"/>
            <w:vAlign w:val="center"/>
          </w:tcPr>
          <w:p w14:paraId="2192D7B9">
            <w:pPr>
              <w:autoSpaceDE w:val="0"/>
              <w:autoSpaceDN w:val="0"/>
              <w:jc w:val="center"/>
              <w:rPr>
                <w:sz w:val="18"/>
                <w:szCs w:val="18"/>
              </w:rPr>
            </w:pPr>
            <w:r>
              <w:rPr>
                <w:sz w:val="18"/>
                <w:szCs w:val="18"/>
              </w:rPr>
              <w:t>896</w:t>
            </w:r>
          </w:p>
        </w:tc>
        <w:tc>
          <w:tcPr>
            <w:tcW w:w="543" w:type="pct"/>
            <w:noWrap w:val="0"/>
            <w:vAlign w:val="center"/>
          </w:tcPr>
          <w:p w14:paraId="5BC77C4C">
            <w:pPr>
              <w:autoSpaceDE w:val="0"/>
              <w:autoSpaceDN w:val="0"/>
              <w:jc w:val="center"/>
              <w:rPr>
                <w:sz w:val="18"/>
                <w:szCs w:val="18"/>
              </w:rPr>
            </w:pPr>
            <w:r>
              <w:rPr>
                <w:sz w:val="18"/>
                <w:szCs w:val="18"/>
              </w:rPr>
              <w:t>1814</w:t>
            </w:r>
          </w:p>
        </w:tc>
        <w:tc>
          <w:tcPr>
            <w:tcW w:w="494" w:type="pct"/>
            <w:noWrap w:val="0"/>
            <w:vAlign w:val="center"/>
          </w:tcPr>
          <w:p w14:paraId="76153DE8">
            <w:pPr>
              <w:autoSpaceDE w:val="0"/>
              <w:autoSpaceDN w:val="0"/>
              <w:jc w:val="center"/>
              <w:rPr>
                <w:sz w:val="18"/>
                <w:szCs w:val="18"/>
              </w:rPr>
            </w:pPr>
            <w:r>
              <w:rPr>
                <w:sz w:val="18"/>
                <w:szCs w:val="18"/>
              </w:rPr>
              <w:t>/</w:t>
            </w:r>
          </w:p>
        </w:tc>
        <w:tc>
          <w:tcPr>
            <w:tcW w:w="494" w:type="pct"/>
            <w:noWrap w:val="0"/>
            <w:vAlign w:val="center"/>
          </w:tcPr>
          <w:p w14:paraId="259D1D66">
            <w:pPr>
              <w:autoSpaceDE w:val="0"/>
              <w:autoSpaceDN w:val="0"/>
              <w:jc w:val="center"/>
              <w:rPr>
                <w:sz w:val="18"/>
                <w:szCs w:val="18"/>
              </w:rPr>
            </w:pPr>
            <w:r>
              <w:rPr>
                <w:sz w:val="18"/>
                <w:szCs w:val="18"/>
              </w:rPr>
              <w:t>二级</w:t>
            </w:r>
          </w:p>
        </w:tc>
        <w:tc>
          <w:tcPr>
            <w:tcW w:w="326" w:type="pct"/>
            <w:noWrap w:val="0"/>
            <w:vAlign w:val="center"/>
          </w:tcPr>
          <w:p w14:paraId="5D372F80">
            <w:pPr>
              <w:jc w:val="center"/>
              <w:rPr>
                <w:sz w:val="18"/>
                <w:szCs w:val="18"/>
              </w:rPr>
            </w:pPr>
            <w:r>
              <w:rPr>
                <w:sz w:val="18"/>
                <w:szCs w:val="18"/>
              </w:rPr>
              <w:t>7</w:t>
            </w:r>
          </w:p>
        </w:tc>
        <w:tc>
          <w:tcPr>
            <w:tcW w:w="240" w:type="pct"/>
            <w:noWrap w:val="0"/>
            <w:vAlign w:val="center"/>
          </w:tcPr>
          <w:p w14:paraId="4F19E6B7">
            <w:pPr>
              <w:autoSpaceDE w:val="0"/>
              <w:autoSpaceDN w:val="0"/>
              <w:jc w:val="center"/>
              <w:rPr>
                <w:sz w:val="18"/>
                <w:szCs w:val="18"/>
                <w:lang w:val="zh-CN"/>
              </w:rPr>
            </w:pPr>
            <w:r>
              <w:rPr>
                <w:sz w:val="18"/>
                <w:szCs w:val="18"/>
                <w:lang w:val="zh-CN"/>
              </w:rPr>
              <w:t>否</w:t>
            </w:r>
          </w:p>
        </w:tc>
        <w:tc>
          <w:tcPr>
            <w:tcW w:w="544" w:type="pct"/>
            <w:noWrap w:val="0"/>
            <w:vAlign w:val="center"/>
          </w:tcPr>
          <w:p w14:paraId="6F72F3ED">
            <w:pPr>
              <w:autoSpaceDE w:val="0"/>
              <w:autoSpaceDN w:val="0"/>
              <w:jc w:val="center"/>
              <w:rPr>
                <w:sz w:val="18"/>
                <w:szCs w:val="18"/>
                <w:lang w:val="zh-CN"/>
              </w:rPr>
            </w:pPr>
            <w:r>
              <w:rPr>
                <w:rFonts w:hint="eastAsia"/>
                <w:spacing w:val="-1"/>
                <w:sz w:val="18"/>
                <w:szCs w:val="18"/>
              </w:rPr>
              <w:t>本项目依托</w:t>
            </w:r>
          </w:p>
        </w:tc>
      </w:tr>
      <w:tr w14:paraId="18D4D5E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79852FE8">
            <w:pPr>
              <w:pStyle w:val="303"/>
              <w:numPr>
                <w:ilvl w:val="0"/>
                <w:numId w:val="2"/>
              </w:numPr>
              <w:autoSpaceDE w:val="0"/>
              <w:autoSpaceDN w:val="0"/>
              <w:ind w:firstLineChars="0"/>
              <w:jc w:val="center"/>
              <w:rPr>
                <w:sz w:val="18"/>
                <w:szCs w:val="18"/>
              </w:rPr>
            </w:pPr>
          </w:p>
        </w:tc>
        <w:tc>
          <w:tcPr>
            <w:tcW w:w="718" w:type="pct"/>
            <w:noWrap w:val="0"/>
            <w:vAlign w:val="center"/>
          </w:tcPr>
          <w:p w14:paraId="27871650">
            <w:pPr>
              <w:autoSpaceDE w:val="0"/>
              <w:autoSpaceDN w:val="0"/>
              <w:jc w:val="center"/>
              <w:rPr>
                <w:sz w:val="18"/>
                <w:szCs w:val="18"/>
              </w:rPr>
            </w:pPr>
            <w:r>
              <w:rPr>
                <w:sz w:val="18"/>
                <w:szCs w:val="18"/>
              </w:rPr>
              <w:t>污水处理区</w:t>
            </w:r>
          </w:p>
        </w:tc>
        <w:tc>
          <w:tcPr>
            <w:tcW w:w="388" w:type="pct"/>
            <w:noWrap w:val="0"/>
            <w:vAlign w:val="center"/>
          </w:tcPr>
          <w:p w14:paraId="1F9C5550">
            <w:pPr>
              <w:autoSpaceDE w:val="0"/>
              <w:autoSpaceDN w:val="0"/>
              <w:jc w:val="center"/>
              <w:rPr>
                <w:sz w:val="18"/>
                <w:szCs w:val="18"/>
              </w:rPr>
            </w:pPr>
            <w:r>
              <w:rPr>
                <w:sz w:val="18"/>
                <w:szCs w:val="18"/>
              </w:rPr>
              <w:t>/</w:t>
            </w:r>
          </w:p>
        </w:tc>
        <w:tc>
          <w:tcPr>
            <w:tcW w:w="388" w:type="pct"/>
            <w:noWrap w:val="0"/>
            <w:vAlign w:val="center"/>
          </w:tcPr>
          <w:p w14:paraId="66A6C854">
            <w:pPr>
              <w:autoSpaceDE w:val="0"/>
              <w:autoSpaceDN w:val="0"/>
              <w:jc w:val="center"/>
              <w:rPr>
                <w:sz w:val="18"/>
                <w:szCs w:val="18"/>
              </w:rPr>
            </w:pPr>
            <w:r>
              <w:rPr>
                <w:sz w:val="18"/>
                <w:szCs w:val="18"/>
              </w:rPr>
              <w:t>混凝土</w:t>
            </w:r>
          </w:p>
        </w:tc>
        <w:tc>
          <w:tcPr>
            <w:tcW w:w="543" w:type="pct"/>
            <w:noWrap w:val="0"/>
            <w:vAlign w:val="center"/>
          </w:tcPr>
          <w:p w14:paraId="674EA9B4">
            <w:pPr>
              <w:autoSpaceDE w:val="0"/>
              <w:autoSpaceDN w:val="0"/>
              <w:jc w:val="center"/>
              <w:rPr>
                <w:sz w:val="18"/>
                <w:szCs w:val="18"/>
              </w:rPr>
            </w:pPr>
            <w:r>
              <w:rPr>
                <w:sz w:val="18"/>
                <w:szCs w:val="18"/>
              </w:rPr>
              <w:t>2760</w:t>
            </w:r>
          </w:p>
        </w:tc>
        <w:tc>
          <w:tcPr>
            <w:tcW w:w="543" w:type="pct"/>
            <w:noWrap w:val="0"/>
            <w:vAlign w:val="center"/>
          </w:tcPr>
          <w:p w14:paraId="2612B05F">
            <w:pPr>
              <w:autoSpaceDE w:val="0"/>
              <w:autoSpaceDN w:val="0"/>
              <w:jc w:val="center"/>
              <w:rPr>
                <w:sz w:val="18"/>
                <w:szCs w:val="18"/>
              </w:rPr>
            </w:pPr>
            <w:r>
              <w:rPr>
                <w:sz w:val="18"/>
                <w:szCs w:val="18"/>
              </w:rPr>
              <w:t>/</w:t>
            </w:r>
          </w:p>
        </w:tc>
        <w:tc>
          <w:tcPr>
            <w:tcW w:w="494" w:type="pct"/>
            <w:noWrap w:val="0"/>
            <w:vAlign w:val="center"/>
          </w:tcPr>
          <w:p w14:paraId="09802336">
            <w:pPr>
              <w:autoSpaceDE w:val="0"/>
              <w:autoSpaceDN w:val="0"/>
              <w:jc w:val="center"/>
              <w:rPr>
                <w:sz w:val="18"/>
                <w:szCs w:val="18"/>
              </w:rPr>
            </w:pPr>
            <w:r>
              <w:rPr>
                <w:sz w:val="18"/>
                <w:szCs w:val="18"/>
              </w:rPr>
              <w:t>/</w:t>
            </w:r>
          </w:p>
        </w:tc>
        <w:tc>
          <w:tcPr>
            <w:tcW w:w="494" w:type="pct"/>
            <w:noWrap w:val="0"/>
            <w:vAlign w:val="center"/>
          </w:tcPr>
          <w:p w14:paraId="1257B073">
            <w:pPr>
              <w:autoSpaceDE w:val="0"/>
              <w:autoSpaceDN w:val="0"/>
              <w:jc w:val="center"/>
              <w:rPr>
                <w:sz w:val="18"/>
                <w:szCs w:val="18"/>
              </w:rPr>
            </w:pPr>
            <w:r>
              <w:rPr>
                <w:sz w:val="18"/>
                <w:szCs w:val="18"/>
              </w:rPr>
              <w:t>/</w:t>
            </w:r>
          </w:p>
        </w:tc>
        <w:tc>
          <w:tcPr>
            <w:tcW w:w="326" w:type="pct"/>
            <w:noWrap w:val="0"/>
            <w:vAlign w:val="center"/>
          </w:tcPr>
          <w:p w14:paraId="2F781474">
            <w:pPr>
              <w:autoSpaceDE w:val="0"/>
              <w:autoSpaceDN w:val="0"/>
              <w:jc w:val="center"/>
              <w:rPr>
                <w:sz w:val="18"/>
                <w:szCs w:val="18"/>
              </w:rPr>
            </w:pPr>
            <w:r>
              <w:rPr>
                <w:sz w:val="18"/>
                <w:szCs w:val="18"/>
              </w:rPr>
              <w:t>/</w:t>
            </w:r>
          </w:p>
        </w:tc>
        <w:tc>
          <w:tcPr>
            <w:tcW w:w="240" w:type="pct"/>
            <w:noWrap w:val="0"/>
            <w:vAlign w:val="center"/>
          </w:tcPr>
          <w:p w14:paraId="3DAC5511">
            <w:pPr>
              <w:autoSpaceDE w:val="0"/>
              <w:autoSpaceDN w:val="0"/>
              <w:jc w:val="center"/>
              <w:rPr>
                <w:sz w:val="18"/>
                <w:szCs w:val="18"/>
                <w:lang w:val="zh-CN"/>
              </w:rPr>
            </w:pPr>
            <w:r>
              <w:rPr>
                <w:sz w:val="18"/>
                <w:szCs w:val="18"/>
                <w:lang w:val="zh-CN"/>
              </w:rPr>
              <w:t>否</w:t>
            </w:r>
          </w:p>
        </w:tc>
        <w:tc>
          <w:tcPr>
            <w:tcW w:w="544" w:type="pct"/>
            <w:noWrap w:val="0"/>
            <w:vAlign w:val="center"/>
          </w:tcPr>
          <w:p w14:paraId="69B72614">
            <w:pPr>
              <w:autoSpaceDE w:val="0"/>
              <w:autoSpaceDN w:val="0"/>
              <w:jc w:val="center"/>
              <w:rPr>
                <w:sz w:val="18"/>
                <w:szCs w:val="18"/>
                <w:lang w:val="zh-CN"/>
              </w:rPr>
            </w:pPr>
            <w:r>
              <w:rPr>
                <w:rFonts w:hint="eastAsia"/>
                <w:spacing w:val="-1"/>
                <w:sz w:val="18"/>
                <w:szCs w:val="18"/>
              </w:rPr>
              <w:t>本项目依托</w:t>
            </w:r>
          </w:p>
        </w:tc>
      </w:tr>
      <w:tr w14:paraId="1CB703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6818D083">
            <w:pPr>
              <w:pStyle w:val="303"/>
              <w:numPr>
                <w:ilvl w:val="0"/>
                <w:numId w:val="2"/>
              </w:numPr>
              <w:autoSpaceDE w:val="0"/>
              <w:autoSpaceDN w:val="0"/>
              <w:ind w:firstLineChars="0"/>
              <w:jc w:val="center"/>
              <w:rPr>
                <w:sz w:val="18"/>
                <w:szCs w:val="18"/>
              </w:rPr>
            </w:pPr>
          </w:p>
        </w:tc>
        <w:tc>
          <w:tcPr>
            <w:tcW w:w="718" w:type="pct"/>
            <w:noWrap w:val="0"/>
            <w:vAlign w:val="center"/>
          </w:tcPr>
          <w:p w14:paraId="48B351E0">
            <w:pPr>
              <w:autoSpaceDE w:val="0"/>
              <w:autoSpaceDN w:val="0"/>
              <w:jc w:val="center"/>
              <w:rPr>
                <w:sz w:val="18"/>
                <w:szCs w:val="18"/>
              </w:rPr>
            </w:pPr>
            <w:r>
              <w:rPr>
                <w:sz w:val="18"/>
                <w:szCs w:val="18"/>
              </w:rPr>
              <w:t>大门一大门二及门卫</w:t>
            </w:r>
          </w:p>
        </w:tc>
        <w:tc>
          <w:tcPr>
            <w:tcW w:w="388" w:type="pct"/>
            <w:noWrap w:val="0"/>
            <w:vAlign w:val="center"/>
          </w:tcPr>
          <w:p w14:paraId="58049192">
            <w:pPr>
              <w:autoSpaceDE w:val="0"/>
              <w:autoSpaceDN w:val="0"/>
              <w:jc w:val="center"/>
              <w:rPr>
                <w:sz w:val="18"/>
                <w:szCs w:val="18"/>
              </w:rPr>
            </w:pPr>
            <w:r>
              <w:rPr>
                <w:sz w:val="18"/>
                <w:szCs w:val="18"/>
              </w:rPr>
              <w:t>1</w:t>
            </w:r>
          </w:p>
        </w:tc>
        <w:tc>
          <w:tcPr>
            <w:tcW w:w="388" w:type="pct"/>
            <w:noWrap w:val="0"/>
            <w:vAlign w:val="center"/>
          </w:tcPr>
          <w:p w14:paraId="6C63B157">
            <w:pPr>
              <w:autoSpaceDE w:val="0"/>
              <w:autoSpaceDN w:val="0"/>
              <w:jc w:val="center"/>
              <w:rPr>
                <w:sz w:val="18"/>
                <w:szCs w:val="18"/>
              </w:rPr>
            </w:pPr>
            <w:r>
              <w:rPr>
                <w:sz w:val="18"/>
                <w:szCs w:val="18"/>
              </w:rPr>
              <w:t>/</w:t>
            </w:r>
          </w:p>
        </w:tc>
        <w:tc>
          <w:tcPr>
            <w:tcW w:w="543" w:type="pct"/>
            <w:noWrap w:val="0"/>
            <w:vAlign w:val="center"/>
          </w:tcPr>
          <w:p w14:paraId="19E0696C">
            <w:pPr>
              <w:autoSpaceDE w:val="0"/>
              <w:autoSpaceDN w:val="0"/>
              <w:jc w:val="center"/>
              <w:rPr>
                <w:sz w:val="18"/>
                <w:szCs w:val="18"/>
              </w:rPr>
            </w:pPr>
            <w:r>
              <w:rPr>
                <w:sz w:val="18"/>
                <w:szCs w:val="18"/>
              </w:rPr>
              <w:t>163</w:t>
            </w:r>
          </w:p>
        </w:tc>
        <w:tc>
          <w:tcPr>
            <w:tcW w:w="543" w:type="pct"/>
            <w:noWrap w:val="0"/>
            <w:vAlign w:val="center"/>
          </w:tcPr>
          <w:p w14:paraId="52A53CA0">
            <w:pPr>
              <w:autoSpaceDE w:val="0"/>
              <w:autoSpaceDN w:val="0"/>
              <w:jc w:val="center"/>
              <w:rPr>
                <w:sz w:val="18"/>
                <w:szCs w:val="18"/>
              </w:rPr>
            </w:pPr>
            <w:r>
              <w:rPr>
                <w:sz w:val="18"/>
                <w:szCs w:val="18"/>
              </w:rPr>
              <w:t>163</w:t>
            </w:r>
          </w:p>
        </w:tc>
        <w:tc>
          <w:tcPr>
            <w:tcW w:w="494" w:type="pct"/>
            <w:noWrap w:val="0"/>
            <w:vAlign w:val="center"/>
          </w:tcPr>
          <w:p w14:paraId="133ED8A6">
            <w:pPr>
              <w:autoSpaceDE w:val="0"/>
              <w:autoSpaceDN w:val="0"/>
              <w:jc w:val="center"/>
              <w:rPr>
                <w:sz w:val="18"/>
                <w:szCs w:val="18"/>
              </w:rPr>
            </w:pPr>
            <w:r>
              <w:rPr>
                <w:sz w:val="18"/>
                <w:szCs w:val="18"/>
              </w:rPr>
              <w:t>民用建筑</w:t>
            </w:r>
          </w:p>
        </w:tc>
        <w:tc>
          <w:tcPr>
            <w:tcW w:w="494" w:type="pct"/>
            <w:noWrap w:val="0"/>
            <w:vAlign w:val="center"/>
          </w:tcPr>
          <w:p w14:paraId="03E3DECF">
            <w:pPr>
              <w:autoSpaceDE w:val="0"/>
              <w:autoSpaceDN w:val="0"/>
              <w:jc w:val="center"/>
              <w:rPr>
                <w:sz w:val="18"/>
                <w:szCs w:val="18"/>
              </w:rPr>
            </w:pPr>
            <w:r>
              <w:rPr>
                <w:sz w:val="18"/>
                <w:szCs w:val="18"/>
              </w:rPr>
              <w:t>二级</w:t>
            </w:r>
          </w:p>
        </w:tc>
        <w:tc>
          <w:tcPr>
            <w:tcW w:w="326" w:type="pct"/>
            <w:noWrap w:val="0"/>
            <w:vAlign w:val="center"/>
          </w:tcPr>
          <w:p w14:paraId="18FAE677">
            <w:pPr>
              <w:autoSpaceDE w:val="0"/>
              <w:autoSpaceDN w:val="0"/>
              <w:jc w:val="center"/>
              <w:rPr>
                <w:sz w:val="18"/>
                <w:szCs w:val="18"/>
              </w:rPr>
            </w:pPr>
            <w:r>
              <w:rPr>
                <w:sz w:val="18"/>
                <w:szCs w:val="18"/>
              </w:rPr>
              <w:t>7</w:t>
            </w:r>
          </w:p>
        </w:tc>
        <w:tc>
          <w:tcPr>
            <w:tcW w:w="240" w:type="pct"/>
            <w:noWrap w:val="0"/>
            <w:vAlign w:val="center"/>
          </w:tcPr>
          <w:p w14:paraId="5F7899BA">
            <w:pPr>
              <w:autoSpaceDE w:val="0"/>
              <w:autoSpaceDN w:val="0"/>
              <w:jc w:val="center"/>
              <w:rPr>
                <w:sz w:val="18"/>
                <w:szCs w:val="18"/>
                <w:lang w:val="zh-CN"/>
              </w:rPr>
            </w:pPr>
            <w:r>
              <w:rPr>
                <w:sz w:val="18"/>
                <w:szCs w:val="18"/>
                <w:lang w:val="zh-CN"/>
              </w:rPr>
              <w:t>否</w:t>
            </w:r>
          </w:p>
        </w:tc>
        <w:tc>
          <w:tcPr>
            <w:tcW w:w="544" w:type="pct"/>
            <w:noWrap w:val="0"/>
            <w:vAlign w:val="center"/>
          </w:tcPr>
          <w:p w14:paraId="3BB5F36E">
            <w:pPr>
              <w:autoSpaceDE w:val="0"/>
              <w:autoSpaceDN w:val="0"/>
              <w:jc w:val="center"/>
              <w:rPr>
                <w:sz w:val="18"/>
                <w:szCs w:val="18"/>
                <w:lang w:val="zh-CN"/>
              </w:rPr>
            </w:pPr>
            <w:r>
              <w:rPr>
                <w:rFonts w:hint="eastAsia"/>
                <w:spacing w:val="-1"/>
                <w:sz w:val="18"/>
                <w:szCs w:val="18"/>
              </w:rPr>
              <w:t>本项目依托</w:t>
            </w:r>
          </w:p>
        </w:tc>
      </w:tr>
      <w:tr w14:paraId="7A12097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5FB8AAA6">
            <w:pPr>
              <w:pStyle w:val="303"/>
              <w:numPr>
                <w:ilvl w:val="0"/>
                <w:numId w:val="2"/>
              </w:numPr>
              <w:autoSpaceDE w:val="0"/>
              <w:autoSpaceDN w:val="0"/>
              <w:ind w:firstLineChars="0"/>
              <w:jc w:val="center"/>
              <w:rPr>
                <w:sz w:val="18"/>
                <w:szCs w:val="18"/>
              </w:rPr>
            </w:pPr>
          </w:p>
        </w:tc>
        <w:tc>
          <w:tcPr>
            <w:tcW w:w="718" w:type="pct"/>
            <w:noWrap w:val="0"/>
            <w:vAlign w:val="center"/>
          </w:tcPr>
          <w:p w14:paraId="2F91CAF0">
            <w:pPr>
              <w:autoSpaceDE w:val="0"/>
              <w:autoSpaceDN w:val="0"/>
              <w:jc w:val="center"/>
              <w:rPr>
                <w:sz w:val="18"/>
                <w:szCs w:val="18"/>
              </w:rPr>
            </w:pPr>
            <w:r>
              <w:rPr>
                <w:sz w:val="18"/>
                <w:szCs w:val="18"/>
              </w:rPr>
              <w:t>大门三</w:t>
            </w:r>
          </w:p>
        </w:tc>
        <w:tc>
          <w:tcPr>
            <w:tcW w:w="388" w:type="pct"/>
            <w:noWrap w:val="0"/>
            <w:vAlign w:val="center"/>
          </w:tcPr>
          <w:p w14:paraId="4FAE235B">
            <w:pPr>
              <w:autoSpaceDE w:val="0"/>
              <w:autoSpaceDN w:val="0"/>
              <w:jc w:val="center"/>
              <w:rPr>
                <w:sz w:val="18"/>
                <w:szCs w:val="18"/>
              </w:rPr>
            </w:pPr>
            <w:r>
              <w:rPr>
                <w:sz w:val="18"/>
                <w:szCs w:val="18"/>
              </w:rPr>
              <w:t>1</w:t>
            </w:r>
          </w:p>
        </w:tc>
        <w:tc>
          <w:tcPr>
            <w:tcW w:w="388" w:type="pct"/>
            <w:noWrap w:val="0"/>
            <w:vAlign w:val="center"/>
          </w:tcPr>
          <w:p w14:paraId="2E1FC29A">
            <w:pPr>
              <w:autoSpaceDE w:val="0"/>
              <w:autoSpaceDN w:val="0"/>
              <w:jc w:val="center"/>
              <w:rPr>
                <w:sz w:val="18"/>
                <w:szCs w:val="18"/>
              </w:rPr>
            </w:pPr>
            <w:r>
              <w:rPr>
                <w:sz w:val="18"/>
                <w:szCs w:val="18"/>
              </w:rPr>
              <w:t>/</w:t>
            </w:r>
          </w:p>
        </w:tc>
        <w:tc>
          <w:tcPr>
            <w:tcW w:w="543" w:type="pct"/>
            <w:noWrap w:val="0"/>
            <w:vAlign w:val="center"/>
          </w:tcPr>
          <w:p w14:paraId="61531B60">
            <w:pPr>
              <w:autoSpaceDE w:val="0"/>
              <w:autoSpaceDN w:val="0"/>
              <w:jc w:val="center"/>
              <w:rPr>
                <w:sz w:val="18"/>
                <w:szCs w:val="18"/>
              </w:rPr>
            </w:pPr>
            <w:r>
              <w:rPr>
                <w:sz w:val="18"/>
                <w:szCs w:val="18"/>
              </w:rPr>
              <w:t>69</w:t>
            </w:r>
          </w:p>
        </w:tc>
        <w:tc>
          <w:tcPr>
            <w:tcW w:w="543" w:type="pct"/>
            <w:noWrap w:val="0"/>
            <w:vAlign w:val="center"/>
          </w:tcPr>
          <w:p w14:paraId="1231F81E">
            <w:pPr>
              <w:autoSpaceDE w:val="0"/>
              <w:autoSpaceDN w:val="0"/>
              <w:jc w:val="center"/>
              <w:rPr>
                <w:sz w:val="18"/>
                <w:szCs w:val="18"/>
              </w:rPr>
            </w:pPr>
            <w:r>
              <w:rPr>
                <w:sz w:val="18"/>
                <w:szCs w:val="18"/>
              </w:rPr>
              <w:t>69</w:t>
            </w:r>
          </w:p>
        </w:tc>
        <w:tc>
          <w:tcPr>
            <w:tcW w:w="494" w:type="pct"/>
            <w:noWrap w:val="0"/>
            <w:vAlign w:val="center"/>
          </w:tcPr>
          <w:p w14:paraId="1417C4F5">
            <w:pPr>
              <w:autoSpaceDE w:val="0"/>
              <w:autoSpaceDN w:val="0"/>
              <w:jc w:val="center"/>
              <w:rPr>
                <w:sz w:val="18"/>
                <w:szCs w:val="18"/>
              </w:rPr>
            </w:pPr>
            <w:r>
              <w:rPr>
                <w:sz w:val="18"/>
                <w:szCs w:val="18"/>
              </w:rPr>
              <w:t>民用建筑</w:t>
            </w:r>
          </w:p>
        </w:tc>
        <w:tc>
          <w:tcPr>
            <w:tcW w:w="494" w:type="pct"/>
            <w:noWrap w:val="0"/>
            <w:vAlign w:val="center"/>
          </w:tcPr>
          <w:p w14:paraId="118D6C99">
            <w:pPr>
              <w:autoSpaceDE w:val="0"/>
              <w:autoSpaceDN w:val="0"/>
              <w:jc w:val="center"/>
              <w:rPr>
                <w:sz w:val="18"/>
                <w:szCs w:val="18"/>
              </w:rPr>
            </w:pPr>
            <w:r>
              <w:rPr>
                <w:sz w:val="18"/>
                <w:szCs w:val="18"/>
              </w:rPr>
              <w:t>二级</w:t>
            </w:r>
          </w:p>
        </w:tc>
        <w:tc>
          <w:tcPr>
            <w:tcW w:w="326" w:type="pct"/>
            <w:noWrap w:val="0"/>
            <w:vAlign w:val="center"/>
          </w:tcPr>
          <w:p w14:paraId="329FCD55">
            <w:pPr>
              <w:autoSpaceDE w:val="0"/>
              <w:autoSpaceDN w:val="0"/>
              <w:jc w:val="center"/>
              <w:rPr>
                <w:sz w:val="18"/>
                <w:szCs w:val="18"/>
              </w:rPr>
            </w:pPr>
            <w:r>
              <w:rPr>
                <w:sz w:val="18"/>
                <w:szCs w:val="18"/>
              </w:rPr>
              <w:t>7</w:t>
            </w:r>
          </w:p>
        </w:tc>
        <w:tc>
          <w:tcPr>
            <w:tcW w:w="240" w:type="pct"/>
            <w:noWrap w:val="0"/>
            <w:vAlign w:val="center"/>
          </w:tcPr>
          <w:p w14:paraId="307E2FBD">
            <w:pPr>
              <w:autoSpaceDE w:val="0"/>
              <w:autoSpaceDN w:val="0"/>
              <w:jc w:val="center"/>
              <w:rPr>
                <w:sz w:val="18"/>
                <w:szCs w:val="18"/>
                <w:lang w:val="zh-CN"/>
              </w:rPr>
            </w:pPr>
            <w:r>
              <w:rPr>
                <w:sz w:val="18"/>
                <w:szCs w:val="18"/>
                <w:lang w:val="zh-CN"/>
              </w:rPr>
              <w:t>否</w:t>
            </w:r>
          </w:p>
        </w:tc>
        <w:tc>
          <w:tcPr>
            <w:tcW w:w="544" w:type="pct"/>
            <w:noWrap w:val="0"/>
            <w:vAlign w:val="center"/>
          </w:tcPr>
          <w:p w14:paraId="7F576E50">
            <w:pPr>
              <w:autoSpaceDE w:val="0"/>
              <w:autoSpaceDN w:val="0"/>
              <w:jc w:val="center"/>
              <w:rPr>
                <w:sz w:val="18"/>
                <w:szCs w:val="18"/>
                <w:lang w:val="zh-CN"/>
              </w:rPr>
            </w:pPr>
            <w:r>
              <w:rPr>
                <w:rFonts w:hint="eastAsia"/>
                <w:spacing w:val="-1"/>
                <w:sz w:val="18"/>
                <w:szCs w:val="18"/>
              </w:rPr>
              <w:t>本项目依托</w:t>
            </w:r>
          </w:p>
        </w:tc>
      </w:tr>
      <w:tr w14:paraId="6BF8F9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069539A2">
            <w:pPr>
              <w:pStyle w:val="303"/>
              <w:numPr>
                <w:ilvl w:val="0"/>
                <w:numId w:val="2"/>
              </w:numPr>
              <w:autoSpaceDE w:val="0"/>
              <w:autoSpaceDN w:val="0"/>
              <w:ind w:firstLineChars="0"/>
              <w:jc w:val="center"/>
              <w:rPr>
                <w:sz w:val="18"/>
                <w:szCs w:val="18"/>
              </w:rPr>
            </w:pPr>
          </w:p>
        </w:tc>
        <w:tc>
          <w:tcPr>
            <w:tcW w:w="718" w:type="pct"/>
            <w:noWrap w:val="0"/>
            <w:vAlign w:val="center"/>
          </w:tcPr>
          <w:p w14:paraId="5407AEA9">
            <w:pPr>
              <w:autoSpaceDE w:val="0"/>
              <w:autoSpaceDN w:val="0"/>
              <w:jc w:val="center"/>
              <w:rPr>
                <w:sz w:val="18"/>
                <w:szCs w:val="18"/>
              </w:rPr>
            </w:pPr>
            <w:r>
              <w:rPr>
                <w:sz w:val="18"/>
                <w:szCs w:val="18"/>
              </w:rPr>
              <w:t>事故应急池</w:t>
            </w:r>
          </w:p>
        </w:tc>
        <w:tc>
          <w:tcPr>
            <w:tcW w:w="388" w:type="pct"/>
            <w:noWrap w:val="0"/>
            <w:vAlign w:val="center"/>
          </w:tcPr>
          <w:p w14:paraId="617C050E">
            <w:pPr>
              <w:autoSpaceDE w:val="0"/>
              <w:autoSpaceDN w:val="0"/>
              <w:jc w:val="center"/>
              <w:rPr>
                <w:sz w:val="18"/>
                <w:szCs w:val="18"/>
              </w:rPr>
            </w:pPr>
            <w:r>
              <w:rPr>
                <w:sz w:val="18"/>
                <w:szCs w:val="18"/>
              </w:rPr>
              <w:t>/</w:t>
            </w:r>
          </w:p>
        </w:tc>
        <w:tc>
          <w:tcPr>
            <w:tcW w:w="388" w:type="pct"/>
            <w:noWrap w:val="0"/>
            <w:vAlign w:val="center"/>
          </w:tcPr>
          <w:p w14:paraId="43EE2CB2">
            <w:pPr>
              <w:autoSpaceDE w:val="0"/>
              <w:autoSpaceDN w:val="0"/>
              <w:jc w:val="center"/>
              <w:rPr>
                <w:sz w:val="18"/>
                <w:szCs w:val="18"/>
              </w:rPr>
            </w:pPr>
            <w:r>
              <w:rPr>
                <w:sz w:val="18"/>
                <w:szCs w:val="18"/>
              </w:rPr>
              <w:t>/</w:t>
            </w:r>
          </w:p>
        </w:tc>
        <w:tc>
          <w:tcPr>
            <w:tcW w:w="543" w:type="pct"/>
            <w:noWrap w:val="0"/>
            <w:vAlign w:val="center"/>
          </w:tcPr>
          <w:p w14:paraId="6F5F2AC3">
            <w:pPr>
              <w:autoSpaceDE w:val="0"/>
              <w:autoSpaceDN w:val="0"/>
              <w:jc w:val="center"/>
              <w:rPr>
                <w:sz w:val="18"/>
                <w:szCs w:val="18"/>
              </w:rPr>
            </w:pPr>
            <w:r>
              <w:rPr>
                <w:sz w:val="18"/>
                <w:szCs w:val="18"/>
              </w:rPr>
              <w:t>1380</w:t>
            </w:r>
          </w:p>
        </w:tc>
        <w:tc>
          <w:tcPr>
            <w:tcW w:w="543" w:type="pct"/>
            <w:noWrap w:val="0"/>
            <w:vAlign w:val="center"/>
          </w:tcPr>
          <w:p w14:paraId="1C7DB05D">
            <w:pPr>
              <w:autoSpaceDE w:val="0"/>
              <w:autoSpaceDN w:val="0"/>
              <w:jc w:val="center"/>
              <w:rPr>
                <w:sz w:val="18"/>
                <w:szCs w:val="18"/>
              </w:rPr>
            </w:pPr>
            <w:r>
              <w:rPr>
                <w:sz w:val="18"/>
                <w:szCs w:val="18"/>
              </w:rPr>
              <w:t>/</w:t>
            </w:r>
          </w:p>
        </w:tc>
        <w:tc>
          <w:tcPr>
            <w:tcW w:w="494" w:type="pct"/>
            <w:noWrap w:val="0"/>
            <w:vAlign w:val="center"/>
          </w:tcPr>
          <w:p w14:paraId="3610025B">
            <w:pPr>
              <w:autoSpaceDE w:val="0"/>
              <w:autoSpaceDN w:val="0"/>
              <w:jc w:val="center"/>
              <w:rPr>
                <w:sz w:val="18"/>
                <w:szCs w:val="18"/>
              </w:rPr>
            </w:pPr>
            <w:r>
              <w:rPr>
                <w:sz w:val="18"/>
                <w:szCs w:val="18"/>
              </w:rPr>
              <w:t>/</w:t>
            </w:r>
          </w:p>
        </w:tc>
        <w:tc>
          <w:tcPr>
            <w:tcW w:w="494" w:type="pct"/>
            <w:noWrap w:val="0"/>
            <w:vAlign w:val="center"/>
          </w:tcPr>
          <w:p w14:paraId="2D38BBD8">
            <w:pPr>
              <w:autoSpaceDE w:val="0"/>
              <w:autoSpaceDN w:val="0"/>
              <w:jc w:val="center"/>
              <w:rPr>
                <w:sz w:val="18"/>
                <w:szCs w:val="18"/>
              </w:rPr>
            </w:pPr>
            <w:r>
              <w:rPr>
                <w:sz w:val="18"/>
                <w:szCs w:val="18"/>
              </w:rPr>
              <w:t>/</w:t>
            </w:r>
          </w:p>
        </w:tc>
        <w:tc>
          <w:tcPr>
            <w:tcW w:w="326" w:type="pct"/>
            <w:noWrap w:val="0"/>
            <w:vAlign w:val="center"/>
          </w:tcPr>
          <w:p w14:paraId="412B7134">
            <w:pPr>
              <w:autoSpaceDE w:val="0"/>
              <w:autoSpaceDN w:val="0"/>
              <w:jc w:val="center"/>
              <w:rPr>
                <w:sz w:val="18"/>
                <w:szCs w:val="18"/>
              </w:rPr>
            </w:pPr>
            <w:r>
              <w:rPr>
                <w:sz w:val="18"/>
                <w:szCs w:val="18"/>
              </w:rPr>
              <w:t>/</w:t>
            </w:r>
          </w:p>
        </w:tc>
        <w:tc>
          <w:tcPr>
            <w:tcW w:w="240" w:type="pct"/>
            <w:noWrap w:val="0"/>
            <w:vAlign w:val="center"/>
          </w:tcPr>
          <w:p w14:paraId="2EED7B32">
            <w:pPr>
              <w:autoSpaceDE w:val="0"/>
              <w:autoSpaceDN w:val="0"/>
              <w:jc w:val="center"/>
              <w:rPr>
                <w:sz w:val="18"/>
                <w:szCs w:val="18"/>
                <w:lang w:val="zh-CN"/>
              </w:rPr>
            </w:pPr>
            <w:r>
              <w:rPr>
                <w:sz w:val="18"/>
                <w:szCs w:val="18"/>
                <w:lang w:val="zh-CN"/>
              </w:rPr>
              <w:t>否</w:t>
            </w:r>
          </w:p>
        </w:tc>
        <w:tc>
          <w:tcPr>
            <w:tcW w:w="544" w:type="pct"/>
            <w:noWrap w:val="0"/>
            <w:vAlign w:val="center"/>
          </w:tcPr>
          <w:p w14:paraId="5EC0B6C6">
            <w:pPr>
              <w:autoSpaceDE w:val="0"/>
              <w:autoSpaceDN w:val="0"/>
              <w:jc w:val="center"/>
              <w:rPr>
                <w:sz w:val="18"/>
                <w:szCs w:val="18"/>
                <w:lang w:val="zh-CN"/>
              </w:rPr>
            </w:pPr>
            <w:r>
              <w:rPr>
                <w:rFonts w:hint="eastAsia"/>
                <w:spacing w:val="-1"/>
                <w:sz w:val="18"/>
                <w:szCs w:val="18"/>
              </w:rPr>
              <w:t>本项目依托</w:t>
            </w:r>
          </w:p>
        </w:tc>
      </w:tr>
      <w:tr w14:paraId="4A5ED3A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55224FEA">
            <w:pPr>
              <w:pStyle w:val="303"/>
              <w:numPr>
                <w:ilvl w:val="0"/>
                <w:numId w:val="2"/>
              </w:numPr>
              <w:autoSpaceDE w:val="0"/>
              <w:autoSpaceDN w:val="0"/>
              <w:ind w:firstLineChars="0"/>
              <w:jc w:val="center"/>
              <w:rPr>
                <w:sz w:val="18"/>
                <w:szCs w:val="18"/>
              </w:rPr>
            </w:pPr>
          </w:p>
        </w:tc>
        <w:tc>
          <w:tcPr>
            <w:tcW w:w="718" w:type="pct"/>
            <w:noWrap w:val="0"/>
            <w:vAlign w:val="center"/>
          </w:tcPr>
          <w:p w14:paraId="617EDC93">
            <w:pPr>
              <w:autoSpaceDE w:val="0"/>
              <w:autoSpaceDN w:val="0"/>
              <w:jc w:val="center"/>
              <w:rPr>
                <w:sz w:val="18"/>
                <w:szCs w:val="18"/>
              </w:rPr>
            </w:pPr>
            <w:r>
              <w:rPr>
                <w:sz w:val="18"/>
                <w:szCs w:val="18"/>
              </w:rPr>
              <w:t>新生化组合池</w:t>
            </w:r>
          </w:p>
        </w:tc>
        <w:tc>
          <w:tcPr>
            <w:tcW w:w="388" w:type="pct"/>
            <w:noWrap w:val="0"/>
            <w:vAlign w:val="center"/>
          </w:tcPr>
          <w:p w14:paraId="5B7ACA3A">
            <w:pPr>
              <w:autoSpaceDE w:val="0"/>
              <w:autoSpaceDN w:val="0"/>
              <w:jc w:val="center"/>
              <w:rPr>
                <w:sz w:val="18"/>
                <w:szCs w:val="18"/>
              </w:rPr>
            </w:pPr>
            <w:r>
              <w:rPr>
                <w:sz w:val="18"/>
                <w:szCs w:val="18"/>
              </w:rPr>
              <w:t>/</w:t>
            </w:r>
          </w:p>
        </w:tc>
        <w:tc>
          <w:tcPr>
            <w:tcW w:w="388" w:type="pct"/>
            <w:noWrap w:val="0"/>
            <w:vAlign w:val="center"/>
          </w:tcPr>
          <w:p w14:paraId="0BD2CAFA">
            <w:pPr>
              <w:autoSpaceDE w:val="0"/>
              <w:autoSpaceDN w:val="0"/>
              <w:jc w:val="center"/>
              <w:rPr>
                <w:sz w:val="18"/>
                <w:szCs w:val="18"/>
              </w:rPr>
            </w:pPr>
            <w:r>
              <w:rPr>
                <w:sz w:val="18"/>
                <w:szCs w:val="18"/>
              </w:rPr>
              <w:t>/</w:t>
            </w:r>
          </w:p>
        </w:tc>
        <w:tc>
          <w:tcPr>
            <w:tcW w:w="543" w:type="pct"/>
            <w:noWrap w:val="0"/>
            <w:vAlign w:val="center"/>
          </w:tcPr>
          <w:p w14:paraId="68A1A14A">
            <w:pPr>
              <w:autoSpaceDE w:val="0"/>
              <w:autoSpaceDN w:val="0"/>
              <w:jc w:val="center"/>
              <w:rPr>
                <w:sz w:val="18"/>
                <w:szCs w:val="18"/>
              </w:rPr>
            </w:pPr>
            <w:r>
              <w:rPr>
                <w:sz w:val="18"/>
                <w:szCs w:val="18"/>
              </w:rPr>
              <w:t>416.64</w:t>
            </w:r>
          </w:p>
        </w:tc>
        <w:tc>
          <w:tcPr>
            <w:tcW w:w="543" w:type="pct"/>
            <w:noWrap w:val="0"/>
            <w:vAlign w:val="center"/>
          </w:tcPr>
          <w:p w14:paraId="52795F0F">
            <w:pPr>
              <w:autoSpaceDE w:val="0"/>
              <w:autoSpaceDN w:val="0"/>
              <w:jc w:val="center"/>
              <w:rPr>
                <w:sz w:val="18"/>
                <w:szCs w:val="18"/>
              </w:rPr>
            </w:pPr>
            <w:r>
              <w:rPr>
                <w:sz w:val="18"/>
                <w:szCs w:val="18"/>
              </w:rPr>
              <w:t>/</w:t>
            </w:r>
          </w:p>
        </w:tc>
        <w:tc>
          <w:tcPr>
            <w:tcW w:w="494" w:type="pct"/>
            <w:noWrap w:val="0"/>
            <w:vAlign w:val="center"/>
          </w:tcPr>
          <w:p w14:paraId="01C6C27A">
            <w:pPr>
              <w:autoSpaceDE w:val="0"/>
              <w:autoSpaceDN w:val="0"/>
              <w:jc w:val="center"/>
              <w:rPr>
                <w:sz w:val="18"/>
                <w:szCs w:val="18"/>
              </w:rPr>
            </w:pPr>
            <w:r>
              <w:rPr>
                <w:sz w:val="18"/>
                <w:szCs w:val="18"/>
              </w:rPr>
              <w:t>/</w:t>
            </w:r>
          </w:p>
        </w:tc>
        <w:tc>
          <w:tcPr>
            <w:tcW w:w="494" w:type="pct"/>
            <w:noWrap w:val="0"/>
            <w:vAlign w:val="center"/>
          </w:tcPr>
          <w:p w14:paraId="6E91594E">
            <w:pPr>
              <w:autoSpaceDE w:val="0"/>
              <w:autoSpaceDN w:val="0"/>
              <w:jc w:val="center"/>
              <w:rPr>
                <w:sz w:val="18"/>
                <w:szCs w:val="18"/>
              </w:rPr>
            </w:pPr>
            <w:r>
              <w:rPr>
                <w:sz w:val="18"/>
                <w:szCs w:val="18"/>
              </w:rPr>
              <w:t>/</w:t>
            </w:r>
          </w:p>
        </w:tc>
        <w:tc>
          <w:tcPr>
            <w:tcW w:w="326" w:type="pct"/>
            <w:noWrap w:val="0"/>
            <w:vAlign w:val="center"/>
          </w:tcPr>
          <w:p w14:paraId="624607C2">
            <w:pPr>
              <w:autoSpaceDE w:val="0"/>
              <w:autoSpaceDN w:val="0"/>
              <w:jc w:val="center"/>
              <w:rPr>
                <w:sz w:val="18"/>
                <w:szCs w:val="18"/>
              </w:rPr>
            </w:pPr>
            <w:r>
              <w:rPr>
                <w:sz w:val="18"/>
                <w:szCs w:val="18"/>
              </w:rPr>
              <w:t>/</w:t>
            </w:r>
          </w:p>
        </w:tc>
        <w:tc>
          <w:tcPr>
            <w:tcW w:w="240" w:type="pct"/>
            <w:noWrap w:val="0"/>
            <w:vAlign w:val="center"/>
          </w:tcPr>
          <w:p w14:paraId="652E77EC">
            <w:pPr>
              <w:autoSpaceDE w:val="0"/>
              <w:autoSpaceDN w:val="0"/>
              <w:jc w:val="center"/>
              <w:rPr>
                <w:sz w:val="18"/>
                <w:szCs w:val="18"/>
                <w:lang w:val="zh-CN"/>
              </w:rPr>
            </w:pPr>
            <w:r>
              <w:rPr>
                <w:sz w:val="18"/>
                <w:szCs w:val="18"/>
                <w:lang w:val="zh-CN"/>
              </w:rPr>
              <w:t>否</w:t>
            </w:r>
          </w:p>
        </w:tc>
        <w:tc>
          <w:tcPr>
            <w:tcW w:w="544" w:type="pct"/>
            <w:noWrap w:val="0"/>
            <w:vAlign w:val="center"/>
          </w:tcPr>
          <w:p w14:paraId="64D2E522">
            <w:pPr>
              <w:autoSpaceDE w:val="0"/>
              <w:autoSpaceDN w:val="0"/>
              <w:jc w:val="center"/>
              <w:rPr>
                <w:sz w:val="18"/>
                <w:szCs w:val="18"/>
                <w:lang w:val="zh-CN"/>
              </w:rPr>
            </w:pPr>
            <w:r>
              <w:rPr>
                <w:rFonts w:hint="eastAsia"/>
                <w:spacing w:val="-1"/>
                <w:sz w:val="18"/>
                <w:szCs w:val="18"/>
              </w:rPr>
              <w:t>本项目依托</w:t>
            </w:r>
          </w:p>
        </w:tc>
      </w:tr>
      <w:tr w14:paraId="0725736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631F9F17">
            <w:pPr>
              <w:pStyle w:val="303"/>
              <w:numPr>
                <w:ilvl w:val="0"/>
                <w:numId w:val="2"/>
              </w:numPr>
              <w:autoSpaceDE w:val="0"/>
              <w:autoSpaceDN w:val="0"/>
              <w:ind w:firstLineChars="0"/>
              <w:jc w:val="center"/>
              <w:rPr>
                <w:sz w:val="18"/>
                <w:szCs w:val="18"/>
              </w:rPr>
            </w:pPr>
          </w:p>
        </w:tc>
        <w:tc>
          <w:tcPr>
            <w:tcW w:w="718" w:type="pct"/>
            <w:noWrap w:val="0"/>
            <w:vAlign w:val="center"/>
          </w:tcPr>
          <w:p w14:paraId="2BC59CA1">
            <w:pPr>
              <w:autoSpaceDE w:val="0"/>
              <w:autoSpaceDN w:val="0"/>
              <w:jc w:val="center"/>
              <w:rPr>
                <w:sz w:val="18"/>
                <w:szCs w:val="18"/>
              </w:rPr>
            </w:pPr>
            <w:r>
              <w:rPr>
                <w:sz w:val="18"/>
                <w:szCs w:val="18"/>
              </w:rPr>
              <w:t>新UASB池</w:t>
            </w:r>
          </w:p>
        </w:tc>
        <w:tc>
          <w:tcPr>
            <w:tcW w:w="388" w:type="pct"/>
            <w:noWrap w:val="0"/>
            <w:vAlign w:val="center"/>
          </w:tcPr>
          <w:p w14:paraId="50082774">
            <w:pPr>
              <w:autoSpaceDE w:val="0"/>
              <w:autoSpaceDN w:val="0"/>
              <w:jc w:val="center"/>
              <w:rPr>
                <w:sz w:val="18"/>
                <w:szCs w:val="18"/>
              </w:rPr>
            </w:pPr>
            <w:r>
              <w:rPr>
                <w:sz w:val="18"/>
                <w:szCs w:val="18"/>
              </w:rPr>
              <w:t>/</w:t>
            </w:r>
          </w:p>
        </w:tc>
        <w:tc>
          <w:tcPr>
            <w:tcW w:w="388" w:type="pct"/>
            <w:noWrap w:val="0"/>
            <w:vAlign w:val="center"/>
          </w:tcPr>
          <w:p w14:paraId="6B125CF8">
            <w:pPr>
              <w:autoSpaceDE w:val="0"/>
              <w:autoSpaceDN w:val="0"/>
              <w:jc w:val="center"/>
              <w:rPr>
                <w:sz w:val="18"/>
                <w:szCs w:val="18"/>
              </w:rPr>
            </w:pPr>
            <w:r>
              <w:rPr>
                <w:sz w:val="18"/>
                <w:szCs w:val="18"/>
              </w:rPr>
              <w:t>/</w:t>
            </w:r>
          </w:p>
        </w:tc>
        <w:tc>
          <w:tcPr>
            <w:tcW w:w="543" w:type="pct"/>
            <w:noWrap w:val="0"/>
            <w:vAlign w:val="center"/>
          </w:tcPr>
          <w:p w14:paraId="4CC917E8">
            <w:pPr>
              <w:autoSpaceDE w:val="0"/>
              <w:autoSpaceDN w:val="0"/>
              <w:jc w:val="center"/>
              <w:rPr>
                <w:sz w:val="18"/>
                <w:szCs w:val="18"/>
              </w:rPr>
            </w:pPr>
            <w:r>
              <w:rPr>
                <w:sz w:val="18"/>
                <w:szCs w:val="18"/>
              </w:rPr>
              <w:t>89.28</w:t>
            </w:r>
          </w:p>
        </w:tc>
        <w:tc>
          <w:tcPr>
            <w:tcW w:w="543" w:type="pct"/>
            <w:noWrap w:val="0"/>
            <w:vAlign w:val="center"/>
          </w:tcPr>
          <w:p w14:paraId="3E490C0A">
            <w:pPr>
              <w:autoSpaceDE w:val="0"/>
              <w:autoSpaceDN w:val="0"/>
              <w:jc w:val="center"/>
              <w:rPr>
                <w:sz w:val="18"/>
                <w:szCs w:val="18"/>
              </w:rPr>
            </w:pPr>
            <w:r>
              <w:rPr>
                <w:sz w:val="18"/>
                <w:szCs w:val="18"/>
              </w:rPr>
              <w:t>/</w:t>
            </w:r>
          </w:p>
        </w:tc>
        <w:tc>
          <w:tcPr>
            <w:tcW w:w="494" w:type="pct"/>
            <w:noWrap w:val="0"/>
            <w:vAlign w:val="center"/>
          </w:tcPr>
          <w:p w14:paraId="700B09C3">
            <w:pPr>
              <w:autoSpaceDE w:val="0"/>
              <w:autoSpaceDN w:val="0"/>
              <w:jc w:val="center"/>
              <w:rPr>
                <w:sz w:val="18"/>
                <w:szCs w:val="18"/>
              </w:rPr>
            </w:pPr>
            <w:r>
              <w:rPr>
                <w:sz w:val="18"/>
                <w:szCs w:val="18"/>
              </w:rPr>
              <w:t>/</w:t>
            </w:r>
          </w:p>
        </w:tc>
        <w:tc>
          <w:tcPr>
            <w:tcW w:w="494" w:type="pct"/>
            <w:noWrap w:val="0"/>
            <w:vAlign w:val="center"/>
          </w:tcPr>
          <w:p w14:paraId="73BD6340">
            <w:pPr>
              <w:autoSpaceDE w:val="0"/>
              <w:autoSpaceDN w:val="0"/>
              <w:jc w:val="center"/>
              <w:rPr>
                <w:sz w:val="18"/>
                <w:szCs w:val="18"/>
              </w:rPr>
            </w:pPr>
            <w:r>
              <w:rPr>
                <w:sz w:val="18"/>
                <w:szCs w:val="18"/>
              </w:rPr>
              <w:t>/</w:t>
            </w:r>
          </w:p>
        </w:tc>
        <w:tc>
          <w:tcPr>
            <w:tcW w:w="326" w:type="pct"/>
            <w:noWrap w:val="0"/>
            <w:vAlign w:val="center"/>
          </w:tcPr>
          <w:p w14:paraId="4DBB47C2">
            <w:pPr>
              <w:autoSpaceDE w:val="0"/>
              <w:autoSpaceDN w:val="0"/>
              <w:jc w:val="center"/>
              <w:rPr>
                <w:sz w:val="18"/>
                <w:szCs w:val="18"/>
              </w:rPr>
            </w:pPr>
            <w:r>
              <w:rPr>
                <w:sz w:val="18"/>
                <w:szCs w:val="18"/>
              </w:rPr>
              <w:t>/</w:t>
            </w:r>
          </w:p>
        </w:tc>
        <w:tc>
          <w:tcPr>
            <w:tcW w:w="240" w:type="pct"/>
            <w:noWrap w:val="0"/>
            <w:vAlign w:val="center"/>
          </w:tcPr>
          <w:p w14:paraId="12D52071">
            <w:pPr>
              <w:autoSpaceDE w:val="0"/>
              <w:autoSpaceDN w:val="0"/>
              <w:jc w:val="center"/>
              <w:rPr>
                <w:sz w:val="18"/>
                <w:szCs w:val="18"/>
                <w:lang w:val="zh-CN"/>
              </w:rPr>
            </w:pPr>
            <w:r>
              <w:rPr>
                <w:sz w:val="18"/>
                <w:szCs w:val="18"/>
                <w:lang w:val="zh-CN"/>
              </w:rPr>
              <w:t>否</w:t>
            </w:r>
          </w:p>
        </w:tc>
        <w:tc>
          <w:tcPr>
            <w:tcW w:w="544" w:type="pct"/>
            <w:noWrap w:val="0"/>
            <w:vAlign w:val="center"/>
          </w:tcPr>
          <w:p w14:paraId="523F2A58">
            <w:pPr>
              <w:autoSpaceDE w:val="0"/>
              <w:autoSpaceDN w:val="0"/>
              <w:jc w:val="center"/>
              <w:rPr>
                <w:sz w:val="18"/>
                <w:szCs w:val="18"/>
                <w:lang w:val="zh-CN"/>
              </w:rPr>
            </w:pPr>
            <w:r>
              <w:rPr>
                <w:rFonts w:hint="eastAsia"/>
                <w:spacing w:val="-1"/>
                <w:sz w:val="18"/>
                <w:szCs w:val="18"/>
              </w:rPr>
              <w:t>本项目依托</w:t>
            </w:r>
          </w:p>
        </w:tc>
      </w:tr>
      <w:tr w14:paraId="1CCF9C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17" w:type="pct"/>
            <w:noWrap w:val="0"/>
            <w:vAlign w:val="center"/>
          </w:tcPr>
          <w:p w14:paraId="50CD5B58">
            <w:pPr>
              <w:pStyle w:val="303"/>
              <w:numPr>
                <w:ilvl w:val="0"/>
                <w:numId w:val="2"/>
              </w:numPr>
              <w:autoSpaceDE w:val="0"/>
              <w:autoSpaceDN w:val="0"/>
              <w:ind w:firstLineChars="0"/>
              <w:jc w:val="center"/>
              <w:rPr>
                <w:sz w:val="18"/>
                <w:szCs w:val="18"/>
              </w:rPr>
            </w:pPr>
          </w:p>
        </w:tc>
        <w:tc>
          <w:tcPr>
            <w:tcW w:w="718" w:type="pct"/>
            <w:noWrap w:val="0"/>
            <w:vAlign w:val="center"/>
          </w:tcPr>
          <w:p w14:paraId="118F3B7A">
            <w:pPr>
              <w:autoSpaceDE w:val="0"/>
              <w:autoSpaceDN w:val="0"/>
              <w:jc w:val="center"/>
              <w:rPr>
                <w:sz w:val="18"/>
                <w:szCs w:val="18"/>
              </w:rPr>
            </w:pPr>
            <w:r>
              <w:rPr>
                <w:sz w:val="18"/>
                <w:szCs w:val="18"/>
              </w:rPr>
              <w:t>新物化池</w:t>
            </w:r>
          </w:p>
        </w:tc>
        <w:tc>
          <w:tcPr>
            <w:tcW w:w="388" w:type="pct"/>
            <w:noWrap w:val="0"/>
            <w:vAlign w:val="center"/>
          </w:tcPr>
          <w:p w14:paraId="487340F4">
            <w:pPr>
              <w:autoSpaceDE w:val="0"/>
              <w:autoSpaceDN w:val="0"/>
              <w:jc w:val="center"/>
              <w:rPr>
                <w:sz w:val="18"/>
                <w:szCs w:val="18"/>
              </w:rPr>
            </w:pPr>
            <w:r>
              <w:rPr>
                <w:sz w:val="18"/>
                <w:szCs w:val="18"/>
              </w:rPr>
              <w:t>/</w:t>
            </w:r>
          </w:p>
        </w:tc>
        <w:tc>
          <w:tcPr>
            <w:tcW w:w="388" w:type="pct"/>
            <w:noWrap w:val="0"/>
            <w:vAlign w:val="center"/>
          </w:tcPr>
          <w:p w14:paraId="340EAF25">
            <w:pPr>
              <w:autoSpaceDE w:val="0"/>
              <w:autoSpaceDN w:val="0"/>
              <w:jc w:val="center"/>
              <w:rPr>
                <w:sz w:val="18"/>
                <w:szCs w:val="18"/>
              </w:rPr>
            </w:pPr>
            <w:r>
              <w:rPr>
                <w:sz w:val="18"/>
                <w:szCs w:val="18"/>
              </w:rPr>
              <w:t>/</w:t>
            </w:r>
          </w:p>
        </w:tc>
        <w:tc>
          <w:tcPr>
            <w:tcW w:w="543" w:type="pct"/>
            <w:noWrap w:val="0"/>
            <w:vAlign w:val="center"/>
          </w:tcPr>
          <w:p w14:paraId="4DDAB5AE">
            <w:pPr>
              <w:autoSpaceDE w:val="0"/>
              <w:autoSpaceDN w:val="0"/>
              <w:jc w:val="center"/>
              <w:rPr>
                <w:sz w:val="18"/>
                <w:szCs w:val="18"/>
              </w:rPr>
            </w:pPr>
            <w:r>
              <w:rPr>
                <w:sz w:val="18"/>
                <w:szCs w:val="18"/>
              </w:rPr>
              <w:t>101.34</w:t>
            </w:r>
          </w:p>
        </w:tc>
        <w:tc>
          <w:tcPr>
            <w:tcW w:w="543" w:type="pct"/>
            <w:noWrap w:val="0"/>
            <w:vAlign w:val="center"/>
          </w:tcPr>
          <w:p w14:paraId="7015C8A9">
            <w:pPr>
              <w:autoSpaceDE w:val="0"/>
              <w:autoSpaceDN w:val="0"/>
              <w:jc w:val="center"/>
              <w:rPr>
                <w:sz w:val="18"/>
                <w:szCs w:val="18"/>
              </w:rPr>
            </w:pPr>
            <w:r>
              <w:rPr>
                <w:sz w:val="18"/>
                <w:szCs w:val="18"/>
              </w:rPr>
              <w:t>/</w:t>
            </w:r>
          </w:p>
        </w:tc>
        <w:tc>
          <w:tcPr>
            <w:tcW w:w="494" w:type="pct"/>
            <w:noWrap w:val="0"/>
            <w:vAlign w:val="center"/>
          </w:tcPr>
          <w:p w14:paraId="073FE25E">
            <w:pPr>
              <w:autoSpaceDE w:val="0"/>
              <w:autoSpaceDN w:val="0"/>
              <w:jc w:val="center"/>
              <w:rPr>
                <w:sz w:val="18"/>
                <w:szCs w:val="18"/>
              </w:rPr>
            </w:pPr>
            <w:r>
              <w:rPr>
                <w:sz w:val="18"/>
                <w:szCs w:val="18"/>
              </w:rPr>
              <w:t>/</w:t>
            </w:r>
          </w:p>
        </w:tc>
        <w:tc>
          <w:tcPr>
            <w:tcW w:w="494" w:type="pct"/>
            <w:noWrap w:val="0"/>
            <w:vAlign w:val="center"/>
          </w:tcPr>
          <w:p w14:paraId="27AA3C70">
            <w:pPr>
              <w:autoSpaceDE w:val="0"/>
              <w:autoSpaceDN w:val="0"/>
              <w:jc w:val="center"/>
              <w:rPr>
                <w:sz w:val="18"/>
                <w:szCs w:val="18"/>
              </w:rPr>
            </w:pPr>
            <w:r>
              <w:rPr>
                <w:sz w:val="18"/>
                <w:szCs w:val="18"/>
              </w:rPr>
              <w:t>/</w:t>
            </w:r>
          </w:p>
        </w:tc>
        <w:tc>
          <w:tcPr>
            <w:tcW w:w="326" w:type="pct"/>
            <w:noWrap w:val="0"/>
            <w:vAlign w:val="center"/>
          </w:tcPr>
          <w:p w14:paraId="0E6CDAEC">
            <w:pPr>
              <w:autoSpaceDE w:val="0"/>
              <w:autoSpaceDN w:val="0"/>
              <w:jc w:val="center"/>
              <w:rPr>
                <w:sz w:val="18"/>
                <w:szCs w:val="18"/>
              </w:rPr>
            </w:pPr>
            <w:r>
              <w:rPr>
                <w:sz w:val="18"/>
                <w:szCs w:val="18"/>
              </w:rPr>
              <w:t>/</w:t>
            </w:r>
          </w:p>
        </w:tc>
        <w:tc>
          <w:tcPr>
            <w:tcW w:w="240" w:type="pct"/>
            <w:noWrap w:val="0"/>
            <w:vAlign w:val="center"/>
          </w:tcPr>
          <w:p w14:paraId="0823819D">
            <w:pPr>
              <w:autoSpaceDE w:val="0"/>
              <w:autoSpaceDN w:val="0"/>
              <w:jc w:val="center"/>
              <w:rPr>
                <w:sz w:val="18"/>
                <w:szCs w:val="18"/>
              </w:rPr>
            </w:pPr>
            <w:r>
              <w:rPr>
                <w:sz w:val="18"/>
                <w:szCs w:val="18"/>
                <w:lang w:val="zh-CN"/>
              </w:rPr>
              <w:t>否</w:t>
            </w:r>
          </w:p>
        </w:tc>
        <w:tc>
          <w:tcPr>
            <w:tcW w:w="544" w:type="pct"/>
            <w:noWrap w:val="0"/>
            <w:vAlign w:val="center"/>
          </w:tcPr>
          <w:p w14:paraId="3D79371B">
            <w:pPr>
              <w:autoSpaceDE w:val="0"/>
              <w:autoSpaceDN w:val="0"/>
              <w:jc w:val="center"/>
              <w:rPr>
                <w:sz w:val="18"/>
                <w:szCs w:val="18"/>
              </w:rPr>
            </w:pPr>
            <w:r>
              <w:rPr>
                <w:rFonts w:hint="eastAsia"/>
                <w:spacing w:val="-1"/>
                <w:sz w:val="18"/>
                <w:szCs w:val="18"/>
              </w:rPr>
              <w:t>本项目依托</w:t>
            </w:r>
          </w:p>
        </w:tc>
      </w:tr>
      <w:bookmarkEnd w:id="33"/>
    </w:tbl>
    <w:p w14:paraId="54E2536B">
      <w:pPr>
        <w:spacing w:line="360" w:lineRule="auto"/>
        <w:jc w:val="left"/>
        <w:rPr>
          <w:rFonts w:hint="eastAsia"/>
          <w:sz w:val="24"/>
        </w:rPr>
      </w:pPr>
    </w:p>
    <w:p w14:paraId="2A783753">
      <w:pPr>
        <w:spacing w:line="360" w:lineRule="auto"/>
        <w:jc w:val="left"/>
        <w:rPr>
          <w:rFonts w:hint="eastAsia"/>
          <w:sz w:val="24"/>
        </w:rPr>
      </w:pPr>
    </w:p>
    <w:p w14:paraId="00ACCF62">
      <w:pPr>
        <w:spacing w:line="360" w:lineRule="auto"/>
        <w:jc w:val="left"/>
        <w:rPr>
          <w:rFonts w:hint="eastAsia"/>
          <w:sz w:val="24"/>
        </w:rPr>
      </w:pPr>
    </w:p>
    <w:p w14:paraId="14480428">
      <w:pPr>
        <w:spacing w:line="360" w:lineRule="auto"/>
        <w:jc w:val="left"/>
        <w:rPr>
          <w:rFonts w:hint="eastAsia"/>
          <w:sz w:val="24"/>
        </w:rPr>
      </w:pPr>
    </w:p>
    <w:p w14:paraId="578FF227">
      <w:pPr>
        <w:spacing w:line="360" w:lineRule="auto"/>
        <w:jc w:val="left"/>
        <w:rPr>
          <w:rFonts w:hint="eastAsia"/>
          <w:sz w:val="24"/>
        </w:rPr>
      </w:pPr>
    </w:p>
    <w:p w14:paraId="4F359312">
      <w:pPr>
        <w:spacing w:line="360" w:lineRule="auto"/>
        <w:jc w:val="left"/>
        <w:rPr>
          <w:rFonts w:hint="eastAsia"/>
          <w:sz w:val="24"/>
        </w:rPr>
      </w:pPr>
    </w:p>
    <w:p w14:paraId="77C1E185">
      <w:pPr>
        <w:spacing w:line="360" w:lineRule="auto"/>
        <w:jc w:val="left"/>
        <w:rPr>
          <w:rFonts w:hint="eastAsia"/>
          <w:sz w:val="24"/>
        </w:rPr>
      </w:pPr>
    </w:p>
    <w:p w14:paraId="142CBAC4">
      <w:pPr>
        <w:spacing w:line="360" w:lineRule="auto"/>
        <w:jc w:val="left"/>
        <w:rPr>
          <w:rFonts w:hint="eastAsia"/>
          <w:sz w:val="24"/>
        </w:rPr>
      </w:pPr>
    </w:p>
    <w:p w14:paraId="27FEF44E">
      <w:pPr>
        <w:spacing w:line="360" w:lineRule="auto"/>
        <w:jc w:val="left"/>
        <w:rPr>
          <w:rFonts w:hint="eastAsia"/>
          <w:sz w:val="24"/>
        </w:rPr>
      </w:pPr>
    </w:p>
    <w:p w14:paraId="2EFAAD1A">
      <w:pPr>
        <w:spacing w:line="360" w:lineRule="auto"/>
        <w:jc w:val="left"/>
        <w:rPr>
          <w:rFonts w:hint="eastAsia"/>
          <w:sz w:val="24"/>
        </w:rPr>
      </w:pPr>
    </w:p>
    <w:p w14:paraId="1B074DF5">
      <w:pPr>
        <w:spacing w:line="360" w:lineRule="auto"/>
        <w:jc w:val="left"/>
        <w:rPr>
          <w:rFonts w:hint="eastAsia"/>
          <w:sz w:val="24"/>
        </w:rPr>
      </w:pPr>
    </w:p>
    <w:p w14:paraId="4626B558">
      <w:pPr>
        <w:spacing w:line="360" w:lineRule="auto"/>
        <w:jc w:val="left"/>
        <w:rPr>
          <w:rFonts w:hint="eastAsia"/>
          <w:sz w:val="24"/>
        </w:rPr>
      </w:pPr>
    </w:p>
    <w:p w14:paraId="2F9C40A6">
      <w:pPr>
        <w:spacing w:line="360" w:lineRule="auto"/>
        <w:jc w:val="left"/>
        <w:rPr>
          <w:rFonts w:hint="eastAsia"/>
          <w:sz w:val="24"/>
        </w:rPr>
      </w:pPr>
    </w:p>
    <w:p w14:paraId="7E768BDA">
      <w:pPr>
        <w:pStyle w:val="3"/>
        <w:spacing w:before="0" w:after="0" w:line="360" w:lineRule="auto"/>
        <w:rPr>
          <w:rFonts w:hint="eastAsia"/>
          <w:sz w:val="28"/>
          <w:szCs w:val="28"/>
        </w:rPr>
      </w:pPr>
      <w:bookmarkStart w:id="34" w:name="_Toc421527306"/>
      <w:bookmarkStart w:id="35" w:name="_Toc459664391"/>
      <w:bookmarkStart w:id="36" w:name="_Toc482606358"/>
      <w:bookmarkStart w:id="37" w:name="_Toc405367515"/>
      <w:bookmarkStart w:id="38" w:name="_Toc415240924"/>
      <w:bookmarkStart w:id="39" w:name="_Toc28273"/>
      <w:r>
        <w:rPr>
          <w:rFonts w:hint="eastAsia"/>
          <w:sz w:val="28"/>
          <w:szCs w:val="28"/>
        </w:rPr>
        <w:t>3、生产工艺及</w:t>
      </w:r>
      <w:r>
        <w:rPr>
          <w:sz w:val="28"/>
          <w:szCs w:val="28"/>
        </w:rPr>
        <w:t>生产、储存的化学品品种和设计能</w:t>
      </w:r>
      <w:bookmarkEnd w:id="34"/>
      <w:bookmarkEnd w:id="35"/>
      <w:bookmarkEnd w:id="36"/>
      <w:bookmarkEnd w:id="37"/>
      <w:bookmarkEnd w:id="38"/>
      <w:bookmarkEnd w:id="39"/>
    </w:p>
    <w:p w14:paraId="3B2B31AC">
      <w:pPr>
        <w:pStyle w:val="4"/>
        <w:spacing w:before="0" w:after="0" w:line="360" w:lineRule="auto"/>
        <w:rPr>
          <w:rFonts w:hint="eastAsia" w:ascii="Times New Roman" w:hAnsi="Times New Roman" w:eastAsia="宋体"/>
          <w:sz w:val="24"/>
        </w:rPr>
      </w:pPr>
      <w:bookmarkStart w:id="40" w:name="_Toc14639"/>
      <w:bookmarkStart w:id="41" w:name="_Toc482606359"/>
      <w:bookmarkStart w:id="42" w:name="_Toc459664392"/>
      <w:r>
        <w:rPr>
          <w:rFonts w:hint="eastAsia" w:ascii="Times New Roman" w:hAnsi="Times New Roman" w:eastAsia="宋体"/>
          <w:sz w:val="24"/>
        </w:rPr>
        <w:t>3.1 利托那韦工艺技术介绍</w:t>
      </w:r>
      <w:bookmarkEnd w:id="40"/>
      <w:bookmarkEnd w:id="41"/>
      <w:bookmarkEnd w:id="42"/>
    </w:p>
    <w:p w14:paraId="030E3AA1">
      <w:pPr>
        <w:spacing w:line="360" w:lineRule="auto"/>
        <w:ind w:firstLine="480" w:firstLineChars="200"/>
        <w:rPr>
          <w:sz w:val="24"/>
        </w:rPr>
      </w:pPr>
      <w:r>
        <w:rPr>
          <w:rFonts w:hint="eastAsia" w:hAnsi="宋体"/>
          <w:sz w:val="24"/>
        </w:rPr>
        <w:t>1</w:t>
      </w:r>
      <w:r>
        <w:rPr>
          <w:sz w:val="24"/>
        </w:rPr>
        <w:t>、反应机理</w:t>
      </w:r>
    </w:p>
    <w:p w14:paraId="0060C682">
      <w:pPr>
        <w:spacing w:line="360" w:lineRule="auto"/>
        <w:rPr>
          <w:sz w:val="28"/>
          <w:szCs w:val="28"/>
        </w:rPr>
      </w:pPr>
      <w:r>
        <w:rPr>
          <w:sz w:val="24"/>
        </w:rPr>
        <w:t xml:space="preserve"> （1）</w:t>
      </w:r>
      <w:r>
        <w:rPr>
          <w:sz w:val="28"/>
          <w:szCs w:val="28"/>
        </w:rPr>
        <w:t>RTV-I缩合（放热）</w:t>
      </w:r>
    </w:p>
    <w:p w14:paraId="604767A8">
      <w:pPr>
        <w:pStyle w:val="20"/>
      </w:pPr>
      <w:r>
        <w:drawing>
          <wp:inline distT="0" distB="0" distL="114300" distR="114300">
            <wp:extent cx="5269230" cy="1210310"/>
            <wp:effectExtent l="0" t="0" r="7620" b="8890"/>
            <wp:docPr id="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pic:cNvPicPr>
                      <a:picLocks noChangeAspect="1"/>
                    </pic:cNvPicPr>
                  </pic:nvPicPr>
                  <pic:blipFill>
                    <a:blip r:embed="rId7"/>
                    <a:stretch>
                      <a:fillRect/>
                    </a:stretch>
                  </pic:blipFill>
                  <pic:spPr>
                    <a:xfrm>
                      <a:off x="0" y="0"/>
                      <a:ext cx="5269230" cy="1210310"/>
                    </a:xfrm>
                    <a:prstGeom prst="rect">
                      <a:avLst/>
                    </a:prstGeom>
                    <a:noFill/>
                    <a:ln>
                      <a:noFill/>
                    </a:ln>
                  </pic:spPr>
                </pic:pic>
              </a:graphicData>
            </a:graphic>
          </wp:inline>
        </w:drawing>
      </w:r>
    </w:p>
    <w:p w14:paraId="50175051">
      <w:pPr>
        <w:spacing w:line="360" w:lineRule="auto"/>
        <w:rPr>
          <w:sz w:val="28"/>
          <w:szCs w:val="28"/>
        </w:rPr>
      </w:pPr>
      <w:r>
        <w:rPr>
          <w:sz w:val="24"/>
        </w:rPr>
        <w:t xml:space="preserve"> （</w:t>
      </w:r>
      <w:r>
        <w:rPr>
          <w:rFonts w:hint="eastAsia"/>
          <w:sz w:val="24"/>
        </w:rPr>
        <w:t>2</w:t>
      </w:r>
      <w:r>
        <w:rPr>
          <w:sz w:val="24"/>
        </w:rPr>
        <w:t>）</w:t>
      </w:r>
      <w:r>
        <w:rPr>
          <w:sz w:val="28"/>
          <w:szCs w:val="28"/>
        </w:rPr>
        <w:t>RTV-I</w:t>
      </w:r>
      <w:r>
        <w:rPr>
          <w:rFonts w:hint="eastAsia"/>
          <w:sz w:val="28"/>
          <w:szCs w:val="28"/>
        </w:rPr>
        <w:t>碱解</w:t>
      </w:r>
      <w:r>
        <w:rPr>
          <w:sz w:val="28"/>
          <w:szCs w:val="28"/>
        </w:rPr>
        <w:t>（放热）</w:t>
      </w:r>
    </w:p>
    <w:p w14:paraId="68417059">
      <w:r>
        <w:drawing>
          <wp:inline distT="0" distB="0" distL="114300" distR="114300">
            <wp:extent cx="5268595" cy="1196340"/>
            <wp:effectExtent l="0" t="0" r="8255" b="3810"/>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7"/>
                    <pic:cNvPicPr>
                      <a:picLocks noChangeAspect="1"/>
                    </pic:cNvPicPr>
                  </pic:nvPicPr>
                  <pic:blipFill>
                    <a:blip r:embed="rId8"/>
                    <a:stretch>
                      <a:fillRect/>
                    </a:stretch>
                  </pic:blipFill>
                  <pic:spPr>
                    <a:xfrm>
                      <a:off x="0" y="0"/>
                      <a:ext cx="5268595" cy="1196340"/>
                    </a:xfrm>
                    <a:prstGeom prst="rect">
                      <a:avLst/>
                    </a:prstGeom>
                    <a:noFill/>
                    <a:ln>
                      <a:noFill/>
                    </a:ln>
                  </pic:spPr>
                </pic:pic>
              </a:graphicData>
            </a:graphic>
          </wp:inline>
        </w:drawing>
      </w:r>
    </w:p>
    <w:p w14:paraId="734DB010">
      <w:pPr>
        <w:spacing w:line="360" w:lineRule="auto"/>
        <w:rPr>
          <w:sz w:val="28"/>
          <w:szCs w:val="28"/>
        </w:rPr>
      </w:pPr>
      <w:r>
        <w:rPr>
          <w:sz w:val="24"/>
        </w:rPr>
        <w:t xml:space="preserve"> （</w:t>
      </w:r>
      <w:r>
        <w:rPr>
          <w:rFonts w:hint="eastAsia"/>
          <w:sz w:val="24"/>
        </w:rPr>
        <w:t>3</w:t>
      </w:r>
      <w:r>
        <w:rPr>
          <w:sz w:val="24"/>
        </w:rPr>
        <w:t>）</w:t>
      </w:r>
      <w:r>
        <w:rPr>
          <w:sz w:val="28"/>
          <w:szCs w:val="28"/>
        </w:rPr>
        <w:t>RTV-I</w:t>
      </w:r>
      <w:r>
        <w:rPr>
          <w:rFonts w:hint="eastAsia"/>
          <w:sz w:val="28"/>
          <w:szCs w:val="28"/>
        </w:rPr>
        <w:t>碱洗</w:t>
      </w:r>
      <w:r>
        <w:rPr>
          <w:sz w:val="28"/>
          <w:szCs w:val="28"/>
        </w:rPr>
        <w:t>（放热）</w:t>
      </w:r>
    </w:p>
    <w:p w14:paraId="3D8BF9DA">
      <w:pPr>
        <w:pStyle w:val="2"/>
      </w:pPr>
    </w:p>
    <w:p w14:paraId="04667C73">
      <w:pPr>
        <w:pStyle w:val="2"/>
      </w:pPr>
      <w:r>
        <w:drawing>
          <wp:inline distT="0" distB="0" distL="114300" distR="114300">
            <wp:extent cx="5271135" cy="1779905"/>
            <wp:effectExtent l="0" t="0" r="5715" b="10795"/>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
                    <pic:cNvPicPr>
                      <a:picLocks noChangeAspect="1"/>
                    </pic:cNvPicPr>
                  </pic:nvPicPr>
                  <pic:blipFill>
                    <a:blip r:embed="rId9"/>
                    <a:stretch>
                      <a:fillRect/>
                    </a:stretch>
                  </pic:blipFill>
                  <pic:spPr>
                    <a:xfrm>
                      <a:off x="0" y="0"/>
                      <a:ext cx="5271135" cy="1779905"/>
                    </a:xfrm>
                    <a:prstGeom prst="rect">
                      <a:avLst/>
                    </a:prstGeom>
                    <a:noFill/>
                    <a:ln>
                      <a:noFill/>
                    </a:ln>
                  </pic:spPr>
                </pic:pic>
              </a:graphicData>
            </a:graphic>
          </wp:inline>
        </w:drawing>
      </w:r>
    </w:p>
    <w:p w14:paraId="0945FAD1">
      <w:pPr>
        <w:pStyle w:val="2"/>
      </w:pPr>
    </w:p>
    <w:p w14:paraId="5FEC43D6">
      <w:pPr>
        <w:spacing w:line="360" w:lineRule="auto"/>
        <w:ind w:left="120"/>
        <w:rPr>
          <w:sz w:val="28"/>
          <w:szCs w:val="28"/>
        </w:rPr>
      </w:pPr>
      <w:r>
        <w:rPr>
          <w:rFonts w:hint="eastAsia"/>
          <w:sz w:val="28"/>
          <w:szCs w:val="28"/>
        </w:rPr>
        <w:t>（4）</w:t>
      </w:r>
      <w:r>
        <w:rPr>
          <w:sz w:val="28"/>
          <w:szCs w:val="28"/>
        </w:rPr>
        <w:t>RTV-Ia酸化（脱保护）（放热）</w:t>
      </w:r>
    </w:p>
    <w:p w14:paraId="1AF4E656">
      <w:pPr>
        <w:pStyle w:val="20"/>
        <w:ind w:left="120"/>
      </w:pPr>
      <w:r>
        <w:rPr>
          <w:rFonts w:hint="eastAsia" w:eastAsia="宋体"/>
        </w:rPr>
        <w:drawing>
          <wp:inline distT="0" distB="0" distL="114300" distR="114300">
            <wp:extent cx="5267325" cy="1120140"/>
            <wp:effectExtent l="0" t="0" r="9525" b="3810"/>
            <wp:docPr id="28" name="图片 54" descr="171342064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4" descr="1713420640888"/>
                    <pic:cNvPicPr>
                      <a:picLocks noChangeAspect="1"/>
                    </pic:cNvPicPr>
                  </pic:nvPicPr>
                  <pic:blipFill>
                    <a:blip r:embed="rId10"/>
                    <a:stretch>
                      <a:fillRect/>
                    </a:stretch>
                  </pic:blipFill>
                  <pic:spPr>
                    <a:xfrm>
                      <a:off x="0" y="0"/>
                      <a:ext cx="5267325" cy="1120140"/>
                    </a:xfrm>
                    <a:prstGeom prst="rect">
                      <a:avLst/>
                    </a:prstGeom>
                    <a:noFill/>
                    <a:ln>
                      <a:noFill/>
                    </a:ln>
                  </pic:spPr>
                </pic:pic>
              </a:graphicData>
            </a:graphic>
          </wp:inline>
        </w:drawing>
      </w:r>
    </w:p>
    <w:p w14:paraId="236A6ECF">
      <w:pPr>
        <w:spacing w:line="360" w:lineRule="auto"/>
        <w:ind w:left="120"/>
      </w:pPr>
      <w:r>
        <w:rPr>
          <w:sz w:val="28"/>
          <w:szCs w:val="28"/>
        </w:rPr>
        <w:t>（</w:t>
      </w:r>
      <w:r>
        <w:rPr>
          <w:rFonts w:hint="eastAsia"/>
          <w:sz w:val="28"/>
          <w:szCs w:val="28"/>
        </w:rPr>
        <w:t>5</w:t>
      </w:r>
      <w:r>
        <w:rPr>
          <w:sz w:val="28"/>
          <w:szCs w:val="28"/>
        </w:rPr>
        <w:t>）RTV-Ia中和（放热）</w:t>
      </w:r>
    </w:p>
    <w:p w14:paraId="26F0436B">
      <w:pPr>
        <w:pStyle w:val="20"/>
      </w:pPr>
      <w:r>
        <w:drawing>
          <wp:inline distT="0" distB="0" distL="114300" distR="114300">
            <wp:extent cx="5268595" cy="1381760"/>
            <wp:effectExtent l="0" t="0" r="8255" b="889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0"/>
                    <pic:cNvPicPr>
                      <a:picLocks noChangeAspect="1"/>
                    </pic:cNvPicPr>
                  </pic:nvPicPr>
                  <pic:blipFill>
                    <a:blip r:embed="rId11"/>
                    <a:stretch>
                      <a:fillRect/>
                    </a:stretch>
                  </pic:blipFill>
                  <pic:spPr>
                    <a:xfrm>
                      <a:off x="0" y="0"/>
                      <a:ext cx="5268595" cy="1381760"/>
                    </a:xfrm>
                    <a:prstGeom prst="rect">
                      <a:avLst/>
                    </a:prstGeom>
                    <a:noFill/>
                    <a:ln>
                      <a:noFill/>
                    </a:ln>
                  </pic:spPr>
                </pic:pic>
              </a:graphicData>
            </a:graphic>
          </wp:inline>
        </w:drawing>
      </w:r>
    </w:p>
    <w:p w14:paraId="430443AD">
      <w:pPr>
        <w:spacing w:line="360" w:lineRule="auto"/>
        <w:ind w:firstLine="280" w:firstLineChars="100"/>
      </w:pPr>
      <w:r>
        <w:rPr>
          <w:sz w:val="28"/>
          <w:szCs w:val="28"/>
        </w:rPr>
        <w:t>（</w:t>
      </w:r>
      <w:r>
        <w:rPr>
          <w:rFonts w:hint="eastAsia"/>
          <w:sz w:val="28"/>
          <w:szCs w:val="28"/>
        </w:rPr>
        <w:t>6</w:t>
      </w:r>
      <w:r>
        <w:rPr>
          <w:sz w:val="28"/>
          <w:szCs w:val="28"/>
        </w:rPr>
        <w:t>）RTV-C缩合（放热）</w:t>
      </w:r>
    </w:p>
    <w:p w14:paraId="45E06A1F">
      <w:pPr>
        <w:pStyle w:val="20"/>
      </w:pPr>
      <w:r>
        <w:rPr>
          <w:rFonts w:hint="eastAsia" w:eastAsia="宋体"/>
        </w:rPr>
        <w:drawing>
          <wp:inline distT="0" distB="0" distL="114300" distR="114300">
            <wp:extent cx="5274310" cy="1149350"/>
            <wp:effectExtent l="0" t="0" r="2540" b="12700"/>
            <wp:docPr id="30" name="图片 41" descr="169475623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1" descr="1694756236778"/>
                    <pic:cNvPicPr>
                      <a:picLocks noChangeAspect="1"/>
                    </pic:cNvPicPr>
                  </pic:nvPicPr>
                  <pic:blipFill>
                    <a:blip r:embed="rId12"/>
                    <a:stretch>
                      <a:fillRect/>
                    </a:stretch>
                  </pic:blipFill>
                  <pic:spPr>
                    <a:xfrm>
                      <a:off x="0" y="0"/>
                      <a:ext cx="5274310" cy="1149350"/>
                    </a:xfrm>
                    <a:prstGeom prst="rect">
                      <a:avLst/>
                    </a:prstGeom>
                    <a:noFill/>
                    <a:ln>
                      <a:noFill/>
                    </a:ln>
                  </pic:spPr>
                </pic:pic>
              </a:graphicData>
            </a:graphic>
          </wp:inline>
        </w:drawing>
      </w:r>
    </w:p>
    <w:p w14:paraId="6ED9086B">
      <w:pPr>
        <w:rPr>
          <w:rFonts w:hint="eastAsia"/>
        </w:rPr>
      </w:pPr>
      <w:r>
        <w:rPr>
          <w:rFonts w:hint="eastAsia"/>
        </w:rPr>
        <w:drawing>
          <wp:inline distT="0" distB="0" distL="114300" distR="114300">
            <wp:extent cx="4057650" cy="1114425"/>
            <wp:effectExtent l="0" t="0" r="0" b="9525"/>
            <wp:docPr id="31" name="图片 42" descr="169475617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descr="1694756170492"/>
                    <pic:cNvPicPr>
                      <a:picLocks noChangeAspect="1"/>
                    </pic:cNvPicPr>
                  </pic:nvPicPr>
                  <pic:blipFill>
                    <a:blip r:embed="rId13"/>
                    <a:stretch>
                      <a:fillRect/>
                    </a:stretch>
                  </pic:blipFill>
                  <pic:spPr>
                    <a:xfrm>
                      <a:off x="0" y="0"/>
                      <a:ext cx="4057650" cy="1114425"/>
                    </a:xfrm>
                    <a:prstGeom prst="rect">
                      <a:avLst/>
                    </a:prstGeom>
                    <a:noFill/>
                    <a:ln>
                      <a:noFill/>
                    </a:ln>
                  </pic:spPr>
                </pic:pic>
              </a:graphicData>
            </a:graphic>
          </wp:inline>
        </w:drawing>
      </w:r>
    </w:p>
    <w:p w14:paraId="66B89116">
      <w:pPr>
        <w:spacing w:line="500" w:lineRule="exact"/>
        <w:ind w:firstLine="240" w:firstLineChars="100"/>
        <w:rPr>
          <w:sz w:val="24"/>
        </w:rPr>
      </w:pPr>
      <w:r>
        <w:rPr>
          <w:rFonts w:hint="eastAsia"/>
          <w:sz w:val="24"/>
        </w:rPr>
        <w:t>（7）RTV-C酸化</w:t>
      </w:r>
    </w:p>
    <w:p w14:paraId="368486EF">
      <w:pPr>
        <w:pStyle w:val="2"/>
      </w:pPr>
    </w:p>
    <w:p w14:paraId="2B819DC7">
      <w:pPr>
        <w:pStyle w:val="2"/>
        <w:ind w:left="810" w:leftChars="300" w:hanging="180" w:hangingChars="100"/>
      </w:pPr>
      <w:r>
        <w:rPr>
          <w:lang/>
        </w:rPr>
        <w:drawing>
          <wp:inline distT="0" distB="0" distL="114300" distR="114300">
            <wp:extent cx="5756910" cy="1047750"/>
            <wp:effectExtent l="0" t="0" r="15240" b="0"/>
            <wp:docPr id="32" name="图片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56"/>
                    <pic:cNvPicPr>
                      <a:picLocks noChangeAspect="1"/>
                    </pic:cNvPicPr>
                  </pic:nvPicPr>
                  <pic:blipFill>
                    <a:blip r:embed="rId14"/>
                    <a:stretch>
                      <a:fillRect/>
                    </a:stretch>
                  </pic:blipFill>
                  <pic:spPr>
                    <a:xfrm>
                      <a:off x="0" y="0"/>
                      <a:ext cx="5756910" cy="1047750"/>
                    </a:xfrm>
                    <a:prstGeom prst="rect">
                      <a:avLst/>
                    </a:prstGeom>
                    <a:noFill/>
                    <a:ln>
                      <a:noFill/>
                    </a:ln>
                  </pic:spPr>
                </pic:pic>
              </a:graphicData>
            </a:graphic>
          </wp:inline>
        </w:drawing>
      </w:r>
    </w:p>
    <w:p w14:paraId="5CAE2C2D">
      <w:pPr>
        <w:pStyle w:val="2"/>
      </w:pPr>
      <w:r>
        <w:rPr>
          <w:rFonts w:hint="eastAsia"/>
        </w:rPr>
        <w:t xml:space="preserve">                 720                         36.5                            756.5</w:t>
      </w:r>
    </w:p>
    <w:p w14:paraId="0C948B7D">
      <w:pPr>
        <w:pStyle w:val="2"/>
      </w:pPr>
    </w:p>
    <w:p w14:paraId="473E757C">
      <w:pPr>
        <w:spacing w:line="500" w:lineRule="exact"/>
        <w:rPr>
          <w:rFonts w:hint="eastAsia"/>
          <w:sz w:val="24"/>
        </w:rPr>
      </w:pPr>
      <w:r>
        <w:rPr>
          <w:rFonts w:hint="eastAsia"/>
          <w:sz w:val="24"/>
        </w:rPr>
        <w:t>（8）RTV-C中和（放热）（转化率95.18%）</w:t>
      </w:r>
    </w:p>
    <w:p w14:paraId="468BC277">
      <w:pPr>
        <w:pStyle w:val="2"/>
      </w:pPr>
      <w:r>
        <w:rPr>
          <w:lang/>
        </w:rPr>
        <w:drawing>
          <wp:inline distT="0" distB="0" distL="114300" distR="114300">
            <wp:extent cx="5765165" cy="866140"/>
            <wp:effectExtent l="0" t="0" r="6985" b="10160"/>
            <wp:docPr id="33" name="图片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55"/>
                    <pic:cNvPicPr>
                      <a:picLocks noChangeAspect="1"/>
                    </pic:cNvPicPr>
                  </pic:nvPicPr>
                  <pic:blipFill>
                    <a:blip r:embed="rId15"/>
                    <a:stretch>
                      <a:fillRect/>
                    </a:stretch>
                  </pic:blipFill>
                  <pic:spPr>
                    <a:xfrm>
                      <a:off x="0" y="0"/>
                      <a:ext cx="5765165" cy="866140"/>
                    </a:xfrm>
                    <a:prstGeom prst="rect">
                      <a:avLst/>
                    </a:prstGeom>
                    <a:noFill/>
                    <a:ln>
                      <a:noFill/>
                    </a:ln>
                  </pic:spPr>
                </pic:pic>
              </a:graphicData>
            </a:graphic>
          </wp:inline>
        </w:drawing>
      </w:r>
    </w:p>
    <w:p w14:paraId="239323A2">
      <w:pPr>
        <w:pStyle w:val="2"/>
      </w:pPr>
      <w:r>
        <w:rPr>
          <w:rFonts w:hint="eastAsia"/>
        </w:rPr>
        <w:t xml:space="preserve">                  756.5                 40                       720              58.5    18</w:t>
      </w:r>
    </w:p>
    <w:p w14:paraId="2DED34CF">
      <w:pPr>
        <w:pStyle w:val="2"/>
      </w:pPr>
    </w:p>
    <w:p w14:paraId="1EE22DF3">
      <w:pPr>
        <w:pStyle w:val="2"/>
      </w:pPr>
      <w:r>
        <w:rPr>
          <w:rFonts w:hint="eastAsia"/>
        </w:rPr>
        <w:t xml:space="preserve">   </w:t>
      </w:r>
      <w:r>
        <w:rPr>
          <w:lang/>
        </w:rPr>
        <w:drawing>
          <wp:inline distT="0" distB="0" distL="114300" distR="114300">
            <wp:extent cx="4688840" cy="682625"/>
            <wp:effectExtent l="0" t="0" r="16510" b="3175"/>
            <wp:docPr id="34" name="图片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49"/>
                    <pic:cNvPicPr>
                      <a:picLocks noChangeAspect="1"/>
                    </pic:cNvPicPr>
                  </pic:nvPicPr>
                  <pic:blipFill>
                    <a:blip r:embed="rId16"/>
                    <a:stretch>
                      <a:fillRect/>
                    </a:stretch>
                  </pic:blipFill>
                  <pic:spPr>
                    <a:xfrm>
                      <a:off x="0" y="0"/>
                      <a:ext cx="4688840" cy="682625"/>
                    </a:xfrm>
                    <a:prstGeom prst="rect">
                      <a:avLst/>
                    </a:prstGeom>
                    <a:noFill/>
                    <a:ln>
                      <a:noFill/>
                    </a:ln>
                  </pic:spPr>
                </pic:pic>
              </a:graphicData>
            </a:graphic>
          </wp:inline>
        </w:drawing>
      </w:r>
    </w:p>
    <w:p w14:paraId="5C0DDB57">
      <w:pPr>
        <w:pStyle w:val="2"/>
      </w:pPr>
      <w:r>
        <w:rPr>
          <w:rFonts w:hint="eastAsia"/>
        </w:rPr>
        <w:t xml:space="preserve">         36.5         40             58.5      18</w:t>
      </w:r>
    </w:p>
    <w:p w14:paraId="52942B9F">
      <w:pPr>
        <w:pStyle w:val="2"/>
      </w:pPr>
    </w:p>
    <w:p w14:paraId="4E8FE910">
      <w:pPr>
        <w:spacing w:line="500" w:lineRule="exact"/>
        <w:rPr>
          <w:sz w:val="24"/>
        </w:rPr>
      </w:pPr>
      <w:r>
        <w:rPr>
          <w:rFonts w:hint="eastAsia"/>
          <w:sz w:val="24"/>
        </w:rPr>
        <w:t>（9）MTV中和（放热）</w:t>
      </w:r>
    </w:p>
    <w:p w14:paraId="4A4D518D">
      <w:pPr>
        <w:pStyle w:val="20"/>
      </w:pPr>
      <w:r>
        <w:rPr>
          <w:lang/>
        </w:rPr>
        <w:drawing>
          <wp:inline distT="0" distB="0" distL="114300" distR="114300">
            <wp:extent cx="5268595" cy="1170305"/>
            <wp:effectExtent l="0" t="0" r="8255" b="10795"/>
            <wp:docPr id="35" name="图片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48"/>
                    <pic:cNvPicPr>
                      <a:picLocks noChangeAspect="1"/>
                    </pic:cNvPicPr>
                  </pic:nvPicPr>
                  <pic:blipFill>
                    <a:blip r:embed="rId17"/>
                    <a:stretch>
                      <a:fillRect/>
                    </a:stretch>
                  </pic:blipFill>
                  <pic:spPr>
                    <a:xfrm>
                      <a:off x="0" y="0"/>
                      <a:ext cx="5268595" cy="1170305"/>
                    </a:xfrm>
                    <a:prstGeom prst="rect">
                      <a:avLst/>
                    </a:prstGeom>
                    <a:noFill/>
                    <a:ln>
                      <a:noFill/>
                    </a:ln>
                  </pic:spPr>
                </pic:pic>
              </a:graphicData>
            </a:graphic>
          </wp:inline>
        </w:drawing>
      </w:r>
    </w:p>
    <w:p w14:paraId="4AFCAD0E">
      <w:r>
        <w:rPr>
          <w:rFonts w:hint="eastAsia"/>
        </w:rPr>
        <w:t xml:space="preserve">      313                         40               335                    18</w:t>
      </w:r>
    </w:p>
    <w:p w14:paraId="1038A8E8">
      <w:pPr>
        <w:pStyle w:val="2"/>
      </w:pPr>
    </w:p>
    <w:p w14:paraId="1AE903C7">
      <w:pPr>
        <w:pStyle w:val="2"/>
      </w:pPr>
      <w:r>
        <w:rPr>
          <w:rFonts w:hint="eastAsia"/>
        </w:rPr>
        <w:t xml:space="preserve">   </w:t>
      </w:r>
      <w:r>
        <w:rPr>
          <w:lang/>
        </w:rPr>
        <w:drawing>
          <wp:inline distT="0" distB="0" distL="114300" distR="114300">
            <wp:extent cx="5414645" cy="785495"/>
            <wp:effectExtent l="0" t="0" r="14605" b="14605"/>
            <wp:docPr id="36" name="图片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45"/>
                    <pic:cNvPicPr>
                      <a:picLocks noChangeAspect="1"/>
                    </pic:cNvPicPr>
                  </pic:nvPicPr>
                  <pic:blipFill>
                    <a:blip r:embed="rId16"/>
                    <a:stretch>
                      <a:fillRect/>
                    </a:stretch>
                  </pic:blipFill>
                  <pic:spPr>
                    <a:xfrm>
                      <a:off x="0" y="0"/>
                      <a:ext cx="5414645" cy="785495"/>
                    </a:xfrm>
                    <a:prstGeom prst="rect">
                      <a:avLst/>
                    </a:prstGeom>
                    <a:noFill/>
                    <a:ln>
                      <a:noFill/>
                    </a:ln>
                  </pic:spPr>
                </pic:pic>
              </a:graphicData>
            </a:graphic>
          </wp:inline>
        </w:drawing>
      </w:r>
    </w:p>
    <w:p w14:paraId="5AB6D06D">
      <w:pPr>
        <w:pStyle w:val="2"/>
      </w:pPr>
      <w:r>
        <w:rPr>
          <w:rFonts w:hint="eastAsia"/>
        </w:rPr>
        <w:t xml:space="preserve">       </w:t>
      </w:r>
      <w:r>
        <w:t xml:space="preserve"> </w:t>
      </w:r>
      <w:r>
        <w:rPr>
          <w:rFonts w:hint="eastAsia"/>
        </w:rPr>
        <w:t xml:space="preserve">  36.5         40            </w:t>
      </w:r>
      <w:r>
        <w:t xml:space="preserve">    </w:t>
      </w:r>
      <w:r>
        <w:rPr>
          <w:rFonts w:hint="eastAsia"/>
        </w:rPr>
        <w:t xml:space="preserve"> 58.5      </w:t>
      </w:r>
      <w:r>
        <w:t xml:space="preserve">  </w:t>
      </w:r>
      <w:r>
        <w:rPr>
          <w:rFonts w:hint="eastAsia"/>
        </w:rPr>
        <w:t>18</w:t>
      </w:r>
    </w:p>
    <w:p w14:paraId="6A6079EC">
      <w:r>
        <w:t>备注：工艺中化学品的代号如下：</w:t>
      </w:r>
    </w:p>
    <w:tbl>
      <w:tblPr>
        <w:tblStyle w:val="48"/>
        <w:tblpPr w:leftFromText="180" w:rightFromText="180" w:vertAnchor="text" w:horzAnchor="page" w:tblpX="1742" w:tblpY="76"/>
        <w:tblOverlap w:val="never"/>
        <w:tblW w:w="941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1869"/>
        <w:gridCol w:w="6881"/>
      </w:tblGrid>
      <w:tr w14:paraId="3834C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8" w:type="dxa"/>
            <w:noWrap w:val="0"/>
            <w:tcMar>
              <w:top w:w="28" w:type="dxa"/>
              <w:bottom w:w="28" w:type="dxa"/>
            </w:tcMar>
            <w:vAlign w:val="center"/>
          </w:tcPr>
          <w:p w14:paraId="32BC0552">
            <w:pPr>
              <w:numPr>
                <w:ilvl w:val="0"/>
                <w:numId w:val="3"/>
              </w:numPr>
              <w:jc w:val="center"/>
              <w:rPr>
                <w:b/>
                <w:bCs/>
                <w:szCs w:val="21"/>
              </w:rPr>
            </w:pPr>
          </w:p>
        </w:tc>
        <w:tc>
          <w:tcPr>
            <w:tcW w:w="1869" w:type="dxa"/>
            <w:noWrap w:val="0"/>
            <w:tcMar>
              <w:top w:w="28" w:type="dxa"/>
              <w:bottom w:w="28" w:type="dxa"/>
            </w:tcMar>
            <w:vAlign w:val="center"/>
          </w:tcPr>
          <w:p w14:paraId="5C8CFEEF">
            <w:pPr>
              <w:jc w:val="center"/>
              <w:rPr>
                <w:b/>
                <w:bCs/>
                <w:szCs w:val="21"/>
              </w:rPr>
            </w:pPr>
            <w:r>
              <w:rPr>
                <w:b/>
                <w:bCs/>
                <w:szCs w:val="21"/>
              </w:rPr>
              <w:t>NCT</w:t>
            </w:r>
          </w:p>
        </w:tc>
        <w:tc>
          <w:tcPr>
            <w:tcW w:w="6881" w:type="dxa"/>
            <w:noWrap w:val="0"/>
            <w:tcMar>
              <w:top w:w="28" w:type="dxa"/>
              <w:bottom w:w="28" w:type="dxa"/>
            </w:tcMar>
            <w:vAlign w:val="center"/>
          </w:tcPr>
          <w:p w14:paraId="616ECB68">
            <w:pPr>
              <w:jc w:val="center"/>
              <w:rPr>
                <w:b/>
                <w:bCs/>
                <w:szCs w:val="21"/>
              </w:rPr>
            </w:pPr>
            <w:r>
              <w:rPr>
                <w:b/>
                <w:bCs/>
                <w:szCs w:val="21"/>
              </w:rPr>
              <w:t>（5-噻唑基）甲基-（4-硝基）苯基碳酸酯</w:t>
            </w:r>
          </w:p>
        </w:tc>
      </w:tr>
      <w:tr w14:paraId="697F3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8" w:type="dxa"/>
            <w:noWrap w:val="0"/>
            <w:tcMar>
              <w:top w:w="28" w:type="dxa"/>
              <w:bottom w:w="28" w:type="dxa"/>
            </w:tcMar>
            <w:vAlign w:val="center"/>
          </w:tcPr>
          <w:p w14:paraId="339D91CC">
            <w:pPr>
              <w:numPr>
                <w:ilvl w:val="0"/>
                <w:numId w:val="3"/>
              </w:numPr>
              <w:jc w:val="center"/>
              <w:rPr>
                <w:b/>
                <w:bCs/>
                <w:szCs w:val="21"/>
              </w:rPr>
            </w:pPr>
          </w:p>
        </w:tc>
        <w:tc>
          <w:tcPr>
            <w:tcW w:w="1869" w:type="dxa"/>
            <w:noWrap w:val="0"/>
            <w:tcMar>
              <w:top w:w="28" w:type="dxa"/>
              <w:bottom w:w="28" w:type="dxa"/>
            </w:tcMar>
            <w:vAlign w:val="center"/>
          </w:tcPr>
          <w:p w14:paraId="712E404B">
            <w:pPr>
              <w:jc w:val="center"/>
              <w:rPr>
                <w:b/>
                <w:bCs/>
                <w:szCs w:val="21"/>
              </w:rPr>
            </w:pPr>
            <w:r>
              <w:rPr>
                <w:b/>
                <w:bCs/>
                <w:szCs w:val="21"/>
              </w:rPr>
              <w:t>MTV</w:t>
            </w:r>
          </w:p>
        </w:tc>
        <w:tc>
          <w:tcPr>
            <w:tcW w:w="6881" w:type="dxa"/>
            <w:noWrap w:val="0"/>
            <w:tcMar>
              <w:top w:w="28" w:type="dxa"/>
              <w:bottom w:w="28" w:type="dxa"/>
            </w:tcMar>
            <w:vAlign w:val="center"/>
          </w:tcPr>
          <w:p w14:paraId="3B60A145">
            <w:pPr>
              <w:spacing w:before="156"/>
              <w:jc w:val="center"/>
              <w:rPr>
                <w:b/>
                <w:bCs/>
                <w:szCs w:val="21"/>
              </w:rPr>
            </w:pPr>
            <w:r>
              <w:rPr>
                <w:b/>
                <w:bCs/>
                <w:szCs w:val="21"/>
              </w:rPr>
              <w:t>N-（（N-甲基-N-((2-异丙基-噻唑基)甲基)甲基）氨基）羰基-L-缬氨酸</w:t>
            </w:r>
          </w:p>
        </w:tc>
      </w:tr>
      <w:tr w14:paraId="11424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8" w:type="dxa"/>
            <w:noWrap w:val="0"/>
            <w:tcMar>
              <w:top w:w="28" w:type="dxa"/>
              <w:bottom w:w="28" w:type="dxa"/>
            </w:tcMar>
            <w:vAlign w:val="center"/>
          </w:tcPr>
          <w:p w14:paraId="2E57FA80">
            <w:pPr>
              <w:numPr>
                <w:ilvl w:val="0"/>
                <w:numId w:val="3"/>
              </w:numPr>
              <w:jc w:val="center"/>
              <w:rPr>
                <w:b/>
                <w:bCs/>
                <w:szCs w:val="21"/>
              </w:rPr>
            </w:pPr>
          </w:p>
        </w:tc>
        <w:tc>
          <w:tcPr>
            <w:tcW w:w="1869" w:type="dxa"/>
            <w:noWrap w:val="0"/>
            <w:tcMar>
              <w:top w:w="28" w:type="dxa"/>
              <w:bottom w:w="28" w:type="dxa"/>
            </w:tcMar>
            <w:vAlign w:val="center"/>
          </w:tcPr>
          <w:p w14:paraId="66B4EC00">
            <w:pPr>
              <w:pStyle w:val="21"/>
              <w:ind w:right="-107"/>
              <w:rPr>
                <w:b/>
                <w:bCs/>
                <w:szCs w:val="21"/>
              </w:rPr>
            </w:pPr>
            <w:r>
              <w:rPr>
                <w:b/>
                <w:bCs/>
                <w:szCs w:val="21"/>
              </w:rPr>
              <w:t>HOBT</w:t>
            </w:r>
          </w:p>
        </w:tc>
        <w:tc>
          <w:tcPr>
            <w:tcW w:w="6881" w:type="dxa"/>
            <w:noWrap w:val="0"/>
            <w:tcMar>
              <w:top w:w="28" w:type="dxa"/>
              <w:bottom w:w="28" w:type="dxa"/>
            </w:tcMar>
            <w:vAlign w:val="center"/>
          </w:tcPr>
          <w:p w14:paraId="43DCE1DD">
            <w:pPr>
              <w:spacing w:before="156"/>
              <w:jc w:val="center"/>
              <w:rPr>
                <w:b/>
                <w:bCs/>
                <w:szCs w:val="21"/>
              </w:rPr>
            </w:pPr>
            <w:r>
              <w:rPr>
                <w:b/>
                <w:bCs/>
                <w:szCs w:val="21"/>
              </w:rPr>
              <w:t>1-羟基苯并三氮唑</w:t>
            </w:r>
          </w:p>
        </w:tc>
      </w:tr>
      <w:tr w14:paraId="72CF0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8" w:type="dxa"/>
            <w:noWrap w:val="0"/>
            <w:tcMar>
              <w:top w:w="28" w:type="dxa"/>
              <w:bottom w:w="28" w:type="dxa"/>
            </w:tcMar>
            <w:vAlign w:val="center"/>
          </w:tcPr>
          <w:p w14:paraId="0256BD66">
            <w:pPr>
              <w:numPr>
                <w:ilvl w:val="0"/>
                <w:numId w:val="3"/>
              </w:numPr>
              <w:jc w:val="center"/>
              <w:rPr>
                <w:b/>
                <w:bCs/>
                <w:szCs w:val="21"/>
              </w:rPr>
            </w:pPr>
          </w:p>
        </w:tc>
        <w:tc>
          <w:tcPr>
            <w:tcW w:w="1869" w:type="dxa"/>
            <w:noWrap w:val="0"/>
            <w:tcMar>
              <w:top w:w="28" w:type="dxa"/>
              <w:bottom w:w="28" w:type="dxa"/>
            </w:tcMar>
            <w:vAlign w:val="center"/>
          </w:tcPr>
          <w:p w14:paraId="311D98AA">
            <w:pPr>
              <w:pStyle w:val="21"/>
              <w:ind w:right="-107"/>
              <w:rPr>
                <w:b/>
                <w:bCs/>
                <w:szCs w:val="21"/>
              </w:rPr>
            </w:pPr>
            <w:r>
              <w:rPr>
                <w:b/>
                <w:bCs/>
                <w:szCs w:val="21"/>
              </w:rPr>
              <w:t>DCC</w:t>
            </w:r>
          </w:p>
        </w:tc>
        <w:tc>
          <w:tcPr>
            <w:tcW w:w="6881" w:type="dxa"/>
            <w:noWrap w:val="0"/>
            <w:tcMar>
              <w:top w:w="28" w:type="dxa"/>
              <w:bottom w:w="28" w:type="dxa"/>
            </w:tcMar>
            <w:vAlign w:val="center"/>
          </w:tcPr>
          <w:p w14:paraId="5F0DE857">
            <w:pPr>
              <w:pStyle w:val="21"/>
              <w:ind w:right="-107"/>
              <w:rPr>
                <w:b/>
                <w:bCs/>
                <w:szCs w:val="21"/>
              </w:rPr>
            </w:pPr>
            <w:r>
              <w:rPr>
                <w:b/>
                <w:bCs/>
                <w:szCs w:val="21"/>
              </w:rPr>
              <w:t>N</w:t>
            </w:r>
            <w:r>
              <w:rPr>
                <w:rFonts w:hint="eastAsia"/>
                <w:b/>
                <w:bCs/>
                <w:szCs w:val="21"/>
              </w:rPr>
              <w:t>，</w:t>
            </w:r>
            <w:r>
              <w:rPr>
                <w:b/>
                <w:bCs/>
                <w:szCs w:val="21"/>
              </w:rPr>
              <w:t>N-二环己基碳酰亚胺</w:t>
            </w:r>
          </w:p>
        </w:tc>
      </w:tr>
      <w:tr w14:paraId="224D8B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8" w:type="dxa"/>
            <w:noWrap w:val="0"/>
            <w:tcMar>
              <w:top w:w="28" w:type="dxa"/>
              <w:bottom w:w="28" w:type="dxa"/>
            </w:tcMar>
            <w:vAlign w:val="center"/>
          </w:tcPr>
          <w:p w14:paraId="56AC5B9C">
            <w:pPr>
              <w:numPr>
                <w:ilvl w:val="0"/>
                <w:numId w:val="3"/>
              </w:numPr>
              <w:jc w:val="center"/>
              <w:rPr>
                <w:b/>
                <w:bCs/>
                <w:szCs w:val="21"/>
              </w:rPr>
            </w:pPr>
          </w:p>
        </w:tc>
        <w:tc>
          <w:tcPr>
            <w:tcW w:w="1869" w:type="dxa"/>
            <w:noWrap w:val="0"/>
            <w:tcMar>
              <w:top w:w="28" w:type="dxa"/>
              <w:bottom w:w="28" w:type="dxa"/>
            </w:tcMar>
            <w:vAlign w:val="center"/>
          </w:tcPr>
          <w:p w14:paraId="1ADC5249">
            <w:pPr>
              <w:jc w:val="center"/>
              <w:rPr>
                <w:b/>
                <w:bCs/>
                <w:szCs w:val="21"/>
              </w:rPr>
            </w:pPr>
            <w:r>
              <w:rPr>
                <w:b/>
                <w:bCs/>
                <w:szCs w:val="21"/>
              </w:rPr>
              <w:t>BDH</w:t>
            </w:r>
          </w:p>
        </w:tc>
        <w:tc>
          <w:tcPr>
            <w:tcW w:w="6881" w:type="dxa"/>
            <w:noWrap w:val="0"/>
            <w:tcMar>
              <w:top w:w="28" w:type="dxa"/>
              <w:bottom w:w="28" w:type="dxa"/>
            </w:tcMar>
            <w:vAlign w:val="center"/>
          </w:tcPr>
          <w:p w14:paraId="6726E0C9">
            <w:pPr>
              <w:spacing w:before="156"/>
              <w:jc w:val="center"/>
              <w:rPr>
                <w:b/>
                <w:bCs/>
                <w:szCs w:val="21"/>
              </w:rPr>
            </w:pPr>
            <w:r>
              <w:rPr>
                <w:b/>
                <w:bCs/>
                <w:szCs w:val="21"/>
              </w:rPr>
              <w:t>(2S</w:t>
            </w:r>
            <w:r>
              <w:rPr>
                <w:rFonts w:hint="eastAsia"/>
                <w:b/>
                <w:bCs/>
                <w:szCs w:val="21"/>
              </w:rPr>
              <w:t>，</w:t>
            </w:r>
            <w:r>
              <w:rPr>
                <w:b/>
                <w:bCs/>
                <w:szCs w:val="21"/>
              </w:rPr>
              <w:t>3S</w:t>
            </w:r>
            <w:r>
              <w:rPr>
                <w:rFonts w:hint="eastAsia"/>
                <w:b/>
                <w:bCs/>
                <w:szCs w:val="21"/>
              </w:rPr>
              <w:t>，</w:t>
            </w:r>
            <w:r>
              <w:rPr>
                <w:b/>
                <w:bCs/>
                <w:szCs w:val="21"/>
              </w:rPr>
              <w:t>5S)-5-(叔丁氧羰基)氨基-2-氨基-3-羟基-1</w:t>
            </w:r>
            <w:r>
              <w:rPr>
                <w:rFonts w:hint="eastAsia"/>
                <w:b/>
                <w:bCs/>
                <w:szCs w:val="21"/>
              </w:rPr>
              <w:t>，</w:t>
            </w:r>
            <w:r>
              <w:rPr>
                <w:b/>
                <w:bCs/>
                <w:szCs w:val="21"/>
              </w:rPr>
              <w:t>6-二苯基己烷</w:t>
            </w:r>
          </w:p>
        </w:tc>
      </w:tr>
    </w:tbl>
    <w:p w14:paraId="662B943E">
      <w:pPr>
        <w:spacing w:line="360" w:lineRule="auto"/>
        <w:ind w:firstLine="480" w:firstLineChars="200"/>
        <w:rPr>
          <w:rFonts w:hint="eastAsia" w:hAnsi="宋体"/>
          <w:sz w:val="24"/>
        </w:rPr>
      </w:pPr>
      <w:r>
        <w:rPr>
          <w:rFonts w:hint="eastAsia" w:hAnsi="宋体"/>
          <w:sz w:val="24"/>
        </w:rPr>
        <w:t>2、工艺流程简述</w:t>
      </w:r>
    </w:p>
    <w:p w14:paraId="4FD31420">
      <w:pPr>
        <w:spacing w:line="360" w:lineRule="auto"/>
        <w:ind w:firstLine="480" w:firstLineChars="200"/>
        <w:rPr>
          <w:sz w:val="24"/>
        </w:rPr>
      </w:pPr>
      <w:r>
        <w:rPr>
          <w:sz w:val="24"/>
        </w:rPr>
        <w:t>（1）RTV-I缩合反应</w:t>
      </w:r>
    </w:p>
    <w:p w14:paraId="0D3042E3">
      <w:pPr>
        <w:spacing w:line="360" w:lineRule="auto"/>
        <w:ind w:firstLine="480" w:firstLineChars="200"/>
        <w:rPr>
          <w:sz w:val="24"/>
        </w:rPr>
      </w:pPr>
      <w:r>
        <w:rPr>
          <w:sz w:val="24"/>
        </w:rPr>
        <w:t>缩合釜R5410</w:t>
      </w:r>
      <w:r>
        <w:rPr>
          <w:rFonts w:hint="eastAsia"/>
          <w:sz w:val="24"/>
        </w:rPr>
        <w:t>从桶装物料</w:t>
      </w:r>
      <w:r>
        <w:rPr>
          <w:sz w:val="24"/>
        </w:rPr>
        <w:t>1泵入1440kg乙酸乙酯，打开缩合釜R54101专用投料口，投入BDH 110Kg、NCT 160Kg，通过热水调节阀自动调节釜温，升温至40~50℃，保温反应10小时。</w:t>
      </w:r>
    </w:p>
    <w:p w14:paraId="0A26C938">
      <w:pPr>
        <w:spacing w:line="360" w:lineRule="auto"/>
        <w:ind w:firstLine="480" w:firstLineChars="200"/>
        <w:rPr>
          <w:sz w:val="24"/>
        </w:rPr>
      </w:pPr>
      <w:r>
        <w:rPr>
          <w:sz w:val="24"/>
        </w:rPr>
        <w:t>（</w:t>
      </w:r>
      <w:r>
        <w:rPr>
          <w:rFonts w:hint="eastAsia"/>
          <w:sz w:val="24"/>
        </w:rPr>
        <w:t>2</w:t>
      </w:r>
      <w:r>
        <w:rPr>
          <w:sz w:val="24"/>
        </w:rPr>
        <w:t>）RTV-I</w:t>
      </w:r>
      <w:r>
        <w:rPr>
          <w:rFonts w:hint="eastAsia"/>
          <w:sz w:val="24"/>
        </w:rPr>
        <w:t>碱解反应</w:t>
      </w:r>
    </w:p>
    <w:p w14:paraId="592DF015">
      <w:pPr>
        <w:spacing w:line="360" w:lineRule="auto"/>
        <w:ind w:firstLine="480" w:firstLineChars="200"/>
        <w:rPr>
          <w:sz w:val="24"/>
        </w:rPr>
      </w:pPr>
      <w:r>
        <w:rPr>
          <w:sz w:val="24"/>
        </w:rPr>
        <w:t>碱解：氨水高位罐V54101a泵入20Kg氨水，打开滴加切断阀TSVR541018、调节阀TCVR541018，通过冷水调节阀自动调节釜温，控制内温25~30℃，</w:t>
      </w:r>
      <w:r>
        <w:rPr>
          <w:rFonts w:hint="eastAsia"/>
          <w:sz w:val="24"/>
        </w:rPr>
        <w:t>向</w:t>
      </w:r>
      <w:r>
        <w:rPr>
          <w:sz w:val="24"/>
        </w:rPr>
        <w:t>缩合釜R54101</w:t>
      </w:r>
      <w:r>
        <w:rPr>
          <w:rFonts w:hint="eastAsia"/>
          <w:sz w:val="24"/>
        </w:rPr>
        <w:t>内</w:t>
      </w:r>
      <w:r>
        <w:rPr>
          <w:sz w:val="24"/>
        </w:rPr>
        <w:t>滴加氨水，滴加</w:t>
      </w:r>
      <w:r>
        <w:rPr>
          <w:rFonts w:hint="eastAsia"/>
          <w:sz w:val="24"/>
        </w:rPr>
        <w:t>15分钟</w:t>
      </w:r>
      <w:r>
        <w:rPr>
          <w:sz w:val="24"/>
        </w:rPr>
        <w:t>完毕后，完毕滴加切断阀TSVR541018、调节阀TCVR541018，于25~30℃保温3小时。</w:t>
      </w:r>
    </w:p>
    <w:p w14:paraId="1726AC7E">
      <w:pPr>
        <w:spacing w:line="360" w:lineRule="auto"/>
        <w:ind w:firstLine="480" w:firstLineChars="200"/>
        <w:rPr>
          <w:sz w:val="24"/>
        </w:rPr>
      </w:pPr>
      <w:r>
        <w:rPr>
          <w:sz w:val="24"/>
        </w:rPr>
        <w:t>（</w:t>
      </w:r>
      <w:r>
        <w:rPr>
          <w:rFonts w:hint="eastAsia"/>
          <w:sz w:val="24"/>
        </w:rPr>
        <w:t>3</w:t>
      </w:r>
      <w:r>
        <w:rPr>
          <w:sz w:val="24"/>
        </w:rPr>
        <w:t>）RTV-I</w:t>
      </w:r>
      <w:r>
        <w:rPr>
          <w:rFonts w:hint="eastAsia"/>
          <w:sz w:val="24"/>
        </w:rPr>
        <w:t>碱洗反应</w:t>
      </w:r>
    </w:p>
    <w:p w14:paraId="7A5233A8">
      <w:pPr>
        <w:spacing w:line="360" w:lineRule="auto"/>
        <w:ind w:firstLine="480" w:firstLineChars="200"/>
        <w:rPr>
          <w:sz w:val="24"/>
        </w:rPr>
      </w:pPr>
      <w:r>
        <w:rPr>
          <w:sz w:val="24"/>
        </w:rPr>
        <w:t>碱洗：碳酸钾配液釜R54105加入饮用水550Kg、110Kg碳酸钾，</w:t>
      </w:r>
      <w:r>
        <w:rPr>
          <w:rFonts w:hint="eastAsia"/>
          <w:sz w:val="24"/>
        </w:rPr>
        <w:t>常温、常压</w:t>
      </w:r>
      <w:r>
        <w:rPr>
          <w:sz w:val="24"/>
        </w:rPr>
        <w:t>搅拌溶解备用。碱解保温结束后，打开碳酸钾配液釜切断阀XSVR541051，将备好的碳酸钾溶液加入缩合釜R54101</w:t>
      </w:r>
      <w:r>
        <w:rPr>
          <w:rFonts w:hint="eastAsia"/>
          <w:sz w:val="24"/>
        </w:rPr>
        <w:t>，</w:t>
      </w:r>
      <w:r>
        <w:rPr>
          <w:sz w:val="24"/>
        </w:rPr>
        <w:t>于20~30℃</w:t>
      </w:r>
      <w:r>
        <w:rPr>
          <w:rFonts w:hint="eastAsia"/>
          <w:sz w:val="24"/>
        </w:rPr>
        <w:t>、常压</w:t>
      </w:r>
      <w:r>
        <w:rPr>
          <w:sz w:val="24"/>
        </w:rPr>
        <w:t>搅拌30-40分钟，静置0.5-1.5小时，分去下层水层至碳酸钾废水罐V54101</w:t>
      </w:r>
      <w:r>
        <w:rPr>
          <w:rFonts w:hint="eastAsia"/>
          <w:sz w:val="24"/>
        </w:rPr>
        <w:t>c去废水处理，废水和公司其他高浓废水混合，经过MVR除盐后废水送生化处理，蒸发残渣作为危废委外处置。</w:t>
      </w:r>
      <w:r>
        <w:rPr>
          <w:sz w:val="24"/>
        </w:rPr>
        <w:t>上层有机层保留在缩合釜R54101内，打开缩合釜R54101氮气切断阀PSVR541011</w:t>
      </w:r>
      <w:r>
        <w:rPr>
          <w:rFonts w:hint="eastAsia"/>
          <w:sz w:val="24"/>
        </w:rPr>
        <w:t>，</w:t>
      </w:r>
      <w:r>
        <w:rPr>
          <w:sz w:val="24"/>
        </w:rPr>
        <w:t>将有机相转移至脱保护反应釜R54102内。</w:t>
      </w:r>
    </w:p>
    <w:p w14:paraId="2C6DDD85">
      <w:pPr>
        <w:spacing w:line="360" w:lineRule="auto"/>
        <w:ind w:firstLine="480" w:firstLineChars="200"/>
        <w:rPr>
          <w:sz w:val="24"/>
        </w:rPr>
      </w:pPr>
      <w:r>
        <w:rPr>
          <w:rFonts w:hint="eastAsia"/>
          <w:sz w:val="24"/>
        </w:rPr>
        <w:t>（4）</w:t>
      </w:r>
      <w:r>
        <w:rPr>
          <w:sz w:val="24"/>
        </w:rPr>
        <w:t>RTV-Ia酸化(脱保护反应)</w:t>
      </w:r>
    </w:p>
    <w:p w14:paraId="401ACF18">
      <w:pPr>
        <w:spacing w:line="360" w:lineRule="auto"/>
        <w:ind w:firstLine="480" w:firstLineChars="200"/>
        <w:rPr>
          <w:rFonts w:hint="eastAsia"/>
          <w:sz w:val="24"/>
        </w:rPr>
      </w:pPr>
      <w:r>
        <w:rPr>
          <w:rFonts w:hint="eastAsia"/>
          <w:sz w:val="24"/>
        </w:rPr>
        <w:t>盐酸高位罐V54102a泵入90Kg精制盐酸，打开切断阀TSVR541028、 调节阀TCVR541028，通过冷水切断阀TSVR541022、调节阀TCVR541022自动调节釜温，控温25~35℃、常压滴加盐酸；滴加完毕后，关闭切断阀TSVR541022、调节阀TCVR541022，升温至35~40℃，保温搅拌2小时。含二氧化碳的尾气经一级碱喷淋和一级水喷淋处理后直接送入现有RTO焚烧系统，合格后排空。</w:t>
      </w:r>
    </w:p>
    <w:p w14:paraId="1A48596B">
      <w:pPr>
        <w:spacing w:line="360" w:lineRule="auto"/>
        <w:ind w:firstLine="480" w:firstLineChars="200"/>
        <w:rPr>
          <w:sz w:val="24"/>
        </w:rPr>
      </w:pPr>
      <w:r>
        <w:rPr>
          <w:rFonts w:hint="eastAsia"/>
          <w:sz w:val="24"/>
        </w:rPr>
        <w:t>离心：</w:t>
      </w:r>
      <w:r>
        <w:rPr>
          <w:sz w:val="24"/>
        </w:rPr>
        <w:t>保温完毕后，</w:t>
      </w:r>
      <w:r>
        <w:rPr>
          <w:rFonts w:hint="eastAsia"/>
          <w:sz w:val="24"/>
        </w:rPr>
        <w:t>冷却水</w:t>
      </w:r>
      <w:r>
        <w:rPr>
          <w:sz w:val="24"/>
        </w:rPr>
        <w:t>降温至25~30℃，将脱保护釜R54102放料至离心机S54102，母液进V54102b，离心0.5~1小时，重复以上操作，直至全部放料离心结束</w:t>
      </w:r>
      <w:r>
        <w:rPr>
          <w:rFonts w:hint="eastAsia"/>
          <w:sz w:val="24"/>
        </w:rPr>
        <w:t>，离心滤饼取出后直接投料</w:t>
      </w:r>
      <w:r>
        <w:rPr>
          <w:sz w:val="24"/>
        </w:rPr>
        <w:t>。</w:t>
      </w:r>
    </w:p>
    <w:p w14:paraId="759AF2BF">
      <w:pPr>
        <w:spacing w:line="360" w:lineRule="auto"/>
        <w:ind w:firstLine="480" w:firstLineChars="200"/>
        <w:rPr>
          <w:sz w:val="24"/>
        </w:rPr>
      </w:pPr>
      <w:r>
        <w:rPr>
          <w:rFonts w:hint="eastAsia"/>
          <w:sz w:val="24"/>
        </w:rPr>
        <w:t>打浆、离心：</w:t>
      </w:r>
      <w:r>
        <w:rPr>
          <w:sz w:val="24"/>
        </w:rPr>
        <w:t>脱保护釜R54102泵入900Kg乙酸乙酯，打开脱保护釜R54102专用投料口，将离心滤饼投入脱保护釜R54102，于25~30℃搅拌55~65分钟，放料至离心机S54102，母液进V54102b，离心0.5~1小时，重复以上操作，直至全部放料离心结束。离心完毕后，脱保护釜R54102泵入180Kg乙酸乙酯，洗涤脱保护釜R54102及管道，放入离心机S54102，母液进V54102b，离心0.5~1小时，停机出料</w:t>
      </w:r>
      <w:r>
        <w:rPr>
          <w:rFonts w:hint="eastAsia"/>
          <w:sz w:val="24"/>
        </w:rPr>
        <w:t>，母液去乙酸乙酯精馏釜处理，回收套用</w:t>
      </w:r>
      <w:r>
        <w:rPr>
          <w:sz w:val="24"/>
        </w:rPr>
        <w:t>。</w:t>
      </w:r>
    </w:p>
    <w:p w14:paraId="0F51B193">
      <w:pPr>
        <w:spacing w:line="360" w:lineRule="auto"/>
        <w:ind w:firstLine="480" w:firstLineChars="200"/>
        <w:rPr>
          <w:sz w:val="24"/>
        </w:rPr>
      </w:pPr>
      <w:r>
        <w:rPr>
          <w:sz w:val="24"/>
        </w:rPr>
        <w:t>（</w:t>
      </w:r>
      <w:r>
        <w:rPr>
          <w:rFonts w:hint="eastAsia"/>
          <w:sz w:val="24"/>
        </w:rPr>
        <w:t>5</w:t>
      </w:r>
      <w:r>
        <w:rPr>
          <w:sz w:val="24"/>
        </w:rPr>
        <w:t>）RTV-Ia中和反应</w:t>
      </w:r>
    </w:p>
    <w:p w14:paraId="1C5BA107">
      <w:pPr>
        <w:spacing w:line="360" w:lineRule="auto"/>
        <w:ind w:firstLine="480" w:firstLineChars="200"/>
        <w:rPr>
          <w:sz w:val="24"/>
        </w:rPr>
      </w:pPr>
      <w:r>
        <w:rPr>
          <w:rFonts w:hint="eastAsia"/>
          <w:sz w:val="24"/>
        </w:rPr>
        <w:t>中和：</w:t>
      </w:r>
      <w:r>
        <w:rPr>
          <w:sz w:val="24"/>
        </w:rPr>
        <w:t>打开中和釜R54103专用投料口，投入离心滤饼，投料完毕，锁紧中和釜R54103专用投料口</w:t>
      </w:r>
      <w:r>
        <w:rPr>
          <w:rFonts w:hint="eastAsia"/>
          <w:sz w:val="24"/>
        </w:rPr>
        <w:t>，</w:t>
      </w:r>
      <w:r>
        <w:rPr>
          <w:sz w:val="24"/>
        </w:rPr>
        <w:t>中和釜R54103泵入1260Kg乙酸乙酯。氢氧化钠配液釜R54106加入1030Kg饮用水；打开氢氧化钠配液釜R54106专用投料口，投入143Kg氢氧化钠，</w:t>
      </w:r>
      <w:r>
        <w:rPr>
          <w:rFonts w:hint="eastAsia"/>
          <w:sz w:val="24"/>
        </w:rPr>
        <w:t>常温、常压</w:t>
      </w:r>
      <w:r>
        <w:rPr>
          <w:sz w:val="24"/>
        </w:rPr>
        <w:t>搅拌溶解后，转至氢氧化钠高位槽V54103a。通过冷冻盐水调节阀自动调节中和釜R54103内温0~10℃，打开氢氧化钠高位槽V54103a切断阀TSVR541031</w:t>
      </w:r>
      <w:r>
        <w:rPr>
          <w:rFonts w:hint="eastAsia"/>
          <w:sz w:val="24"/>
        </w:rPr>
        <w:t>，</w:t>
      </w:r>
      <w:r>
        <w:rPr>
          <w:sz w:val="24"/>
        </w:rPr>
        <w:t>滴加氢氧化钠溶液至中和釜R54103，滴加完毕后，关闭切断阀TSVR541031，中和釜</w:t>
      </w:r>
      <w:r>
        <w:rPr>
          <w:rFonts w:hint="eastAsia"/>
          <w:sz w:val="24"/>
        </w:rPr>
        <w:t>常压下</w:t>
      </w:r>
      <w:r>
        <w:rPr>
          <w:sz w:val="24"/>
        </w:rPr>
        <w:t>R54103搅拌30~40分钟，精制0.5~1小时，将下层水相分</w:t>
      </w:r>
      <w:r>
        <w:rPr>
          <w:rFonts w:hint="eastAsia"/>
          <w:sz w:val="24"/>
        </w:rPr>
        <w:t>至</w:t>
      </w:r>
      <w:r>
        <w:rPr>
          <w:sz w:val="24"/>
        </w:rPr>
        <w:t>废盐水中转罐V54103b</w:t>
      </w:r>
      <w:r>
        <w:rPr>
          <w:rFonts w:hint="eastAsia"/>
          <w:sz w:val="24"/>
        </w:rPr>
        <w:t>去废水处理</w:t>
      </w:r>
      <w:r>
        <w:rPr>
          <w:sz w:val="24"/>
        </w:rPr>
        <w:t>，上层有机相保留中和釜R54103。</w:t>
      </w:r>
    </w:p>
    <w:p w14:paraId="2ED99BCC">
      <w:pPr>
        <w:spacing w:line="360" w:lineRule="auto"/>
        <w:ind w:firstLine="480" w:firstLineChars="200"/>
        <w:rPr>
          <w:sz w:val="24"/>
        </w:rPr>
      </w:pPr>
      <w:r>
        <w:rPr>
          <w:rFonts w:hint="eastAsia"/>
          <w:sz w:val="24"/>
        </w:rPr>
        <w:t>两次盐洗：</w:t>
      </w:r>
      <w:r>
        <w:rPr>
          <w:sz w:val="24"/>
        </w:rPr>
        <w:t>氯化钠配液釜R54107加入饮用水550Kg，打开氯化钠配液釜R54107专用投料口，投入130Kg氯化钠，搅拌溶液备用。将备好的氯化钠溶液加入中和釜R54103搅拌30~40分钟，精制0.5~1小时，将下层水相分</w:t>
      </w:r>
      <w:r>
        <w:rPr>
          <w:rFonts w:hint="eastAsia"/>
          <w:sz w:val="24"/>
        </w:rPr>
        <w:t>至</w:t>
      </w:r>
      <w:r>
        <w:rPr>
          <w:sz w:val="24"/>
        </w:rPr>
        <w:t>废盐水中转罐V54103b</w:t>
      </w:r>
      <w:r>
        <w:rPr>
          <w:rFonts w:hint="eastAsia"/>
          <w:sz w:val="24"/>
        </w:rPr>
        <w:t>去废水处理</w:t>
      </w:r>
      <w:r>
        <w:rPr>
          <w:sz w:val="24"/>
        </w:rPr>
        <w:t>，上层有机相保留中和釜R54103</w:t>
      </w:r>
      <w:r>
        <w:rPr>
          <w:rFonts w:hint="eastAsia"/>
          <w:sz w:val="24"/>
        </w:rPr>
        <w:t>，</w:t>
      </w:r>
      <w:r>
        <w:rPr>
          <w:sz w:val="24"/>
        </w:rPr>
        <w:t>再重复盐洗操作一次。</w:t>
      </w:r>
    </w:p>
    <w:p w14:paraId="61E4D533">
      <w:pPr>
        <w:spacing w:line="360" w:lineRule="auto"/>
        <w:ind w:firstLine="480" w:firstLineChars="200"/>
        <w:rPr>
          <w:sz w:val="24"/>
        </w:rPr>
      </w:pPr>
      <w:r>
        <w:rPr>
          <w:rFonts w:hint="eastAsia"/>
          <w:sz w:val="24"/>
        </w:rPr>
        <w:t>乙酸乙酯蒸馏：</w:t>
      </w:r>
      <w:r>
        <w:rPr>
          <w:sz w:val="24"/>
        </w:rPr>
        <w:t>分层结束后，将中和釜R54103物料转至蒸馏釜R54104；中和釜R54103泵入110Kg乙酸乙酯，洗涤反应釜及管道，洗涤完毕转至蒸馏釜R54104</w:t>
      </w:r>
      <w:r>
        <w:rPr>
          <w:rFonts w:hint="eastAsia"/>
          <w:sz w:val="24"/>
        </w:rPr>
        <w:t>，进行减压蒸馏，蒸馏出的乙酸乙酯进入接收罐V54104b</w:t>
      </w:r>
      <w:r>
        <w:rPr>
          <w:sz w:val="24"/>
        </w:rPr>
        <w:t>。</w:t>
      </w:r>
    </w:p>
    <w:p w14:paraId="0D7FCF37">
      <w:pPr>
        <w:spacing w:line="360" w:lineRule="auto"/>
        <w:ind w:firstLine="480" w:firstLineChars="200"/>
        <w:rPr>
          <w:rFonts w:hint="eastAsia"/>
          <w:sz w:val="24"/>
        </w:rPr>
      </w:pPr>
      <w:r>
        <w:rPr>
          <w:rFonts w:hint="eastAsia"/>
          <w:sz w:val="24"/>
        </w:rPr>
        <w:t>四氢呋喃蒸馏：控制热水箱温度45~55℃，水浴加热蒸馏釜R54104，减压（最终真空度≥0.09MPA）蒸馏至粘稠状；回收的四氢呋喃至接收罐V54104c蒸馏釜R54104泵入两次270Kg四氢呋喃，搅拌溶清，得RTV-I四氢呋喃溶液转至下一工序缩合釜R54202。</w:t>
      </w:r>
    </w:p>
    <w:p w14:paraId="6B5C5549">
      <w:pPr>
        <w:spacing w:line="360" w:lineRule="auto"/>
        <w:ind w:firstLine="480" w:firstLineChars="200"/>
        <w:rPr>
          <w:sz w:val="24"/>
        </w:rPr>
      </w:pPr>
      <w:r>
        <w:rPr>
          <w:sz w:val="24"/>
        </w:rPr>
        <w:t>（</w:t>
      </w:r>
      <w:r>
        <w:rPr>
          <w:rFonts w:hint="eastAsia"/>
          <w:sz w:val="24"/>
        </w:rPr>
        <w:t>6</w:t>
      </w:r>
      <w:r>
        <w:rPr>
          <w:sz w:val="24"/>
        </w:rPr>
        <w:t>）RTV-C缩合反应</w:t>
      </w:r>
    </w:p>
    <w:p w14:paraId="29CEA08F">
      <w:pPr>
        <w:spacing w:line="360" w:lineRule="auto"/>
        <w:ind w:firstLine="480" w:firstLineChars="200"/>
        <w:rPr>
          <w:sz w:val="24"/>
        </w:rPr>
      </w:pPr>
      <w:r>
        <w:rPr>
          <w:sz w:val="24"/>
        </w:rPr>
        <w:t>缩合：DCC配置罐R54201泵入150Kg四氢呋喃，打开DCC配置罐R54201专用投料口，投入DCC</w:t>
      </w:r>
      <w:r>
        <w:rPr>
          <w:rFonts w:hint="eastAsia"/>
          <w:sz w:val="24"/>
        </w:rPr>
        <w:t>（催化剂）</w:t>
      </w:r>
      <w:r>
        <w:rPr>
          <w:sz w:val="24"/>
        </w:rPr>
        <w:t>21Kg，</w:t>
      </w:r>
      <w:r>
        <w:rPr>
          <w:rFonts w:hint="eastAsia"/>
          <w:sz w:val="24"/>
        </w:rPr>
        <w:t>常温、常压</w:t>
      </w:r>
      <w:r>
        <w:rPr>
          <w:sz w:val="24"/>
        </w:rPr>
        <w:t>搅拌溶解后，备用。将RTV-I</w:t>
      </w:r>
      <w:r>
        <w:rPr>
          <w:rFonts w:hint="eastAsia"/>
          <w:sz w:val="24"/>
        </w:rPr>
        <w:t>四氢呋喃溶液</w:t>
      </w:r>
      <w:r>
        <w:rPr>
          <w:sz w:val="24"/>
        </w:rPr>
        <w:t>转至缩合釜R54202</w:t>
      </w:r>
      <w:r>
        <w:rPr>
          <w:rFonts w:hint="eastAsia"/>
          <w:sz w:val="24"/>
        </w:rPr>
        <w:t>；</w:t>
      </w:r>
      <w:r>
        <w:rPr>
          <w:sz w:val="24"/>
        </w:rPr>
        <w:t>打开缩合釜R54202专用投料口，投入MTV134Kg、HOBT</w:t>
      </w:r>
      <w:r>
        <w:rPr>
          <w:rFonts w:hint="eastAsia"/>
          <w:sz w:val="24"/>
        </w:rPr>
        <w:t>（催化剂）</w:t>
      </w:r>
      <w:r>
        <w:rPr>
          <w:sz w:val="24"/>
        </w:rPr>
        <w:t>40Kg，通过热水调节阀自动调节缩合釜R54202，控温50~60℃</w:t>
      </w:r>
      <w:r>
        <w:rPr>
          <w:rFonts w:hint="eastAsia"/>
          <w:sz w:val="24"/>
        </w:rPr>
        <w:t>、常压</w:t>
      </w:r>
      <w:r>
        <w:rPr>
          <w:sz w:val="24"/>
        </w:rPr>
        <w:t>，将DCC配置罐滴加DCC溶液至缩合釜R54202，滴加完毕后，DCC配置罐</w:t>
      </w:r>
      <w:r>
        <w:rPr>
          <w:rFonts w:hint="eastAsia"/>
          <w:sz w:val="24"/>
        </w:rPr>
        <w:t>常压</w:t>
      </w:r>
      <w:r>
        <w:rPr>
          <w:sz w:val="24"/>
        </w:rPr>
        <w:t>泵入30Kg四氢呋喃，洗涤DCC配置罐并加入缩合釜R54202。滴加完毕后，控温50~60℃保温5小时。</w:t>
      </w:r>
    </w:p>
    <w:p w14:paraId="447259E4">
      <w:pPr>
        <w:spacing w:line="360" w:lineRule="auto"/>
        <w:ind w:firstLine="480" w:firstLineChars="200"/>
        <w:rPr>
          <w:sz w:val="24"/>
        </w:rPr>
      </w:pPr>
      <w:r>
        <w:rPr>
          <w:rFonts w:hint="eastAsia"/>
          <w:sz w:val="24"/>
        </w:rPr>
        <w:t>蒸馏：</w:t>
      </w:r>
      <w:r>
        <w:rPr>
          <w:sz w:val="24"/>
        </w:rPr>
        <w:t>保温完毕后，通过冷水调节阀自动调节缩合釜R54202，降温至10℃，转料至蒸馏釜R54203；缩合釜R54202泵入180Kg四氢呋喃洗涤釜及管道转至蒸馏釜R54203。控制水箱温度45~55℃，水浴加热蒸馏釜R54203，减压蒸馏至粘稠状；蒸馏釜R54203泵入450Kg乙酸乙酯，搅拌分散转至酸化釜R54204；蒸馏釜R54203再泵入450Kg乙酸乙酯洗涤釜及管道，转至酸化釜R54204。</w:t>
      </w:r>
      <w:r>
        <w:rPr>
          <w:rFonts w:hint="eastAsia"/>
          <w:sz w:val="24"/>
        </w:rPr>
        <w:t>四氢呋喃至接收罐V54203a。</w:t>
      </w:r>
    </w:p>
    <w:p w14:paraId="367E22AF">
      <w:pPr>
        <w:spacing w:line="360" w:lineRule="auto"/>
        <w:ind w:firstLine="480" w:firstLineChars="200"/>
        <w:rPr>
          <w:rFonts w:hint="eastAsia"/>
          <w:sz w:val="24"/>
        </w:rPr>
      </w:pPr>
      <w:r>
        <w:rPr>
          <w:sz w:val="24"/>
        </w:rPr>
        <w:t>酸化：酸化釜R54204加入饮用水1370Kg，搅拌，控温25~30℃。盐酸高位罐V54204泵入229Kg盐酸；控温25~30℃，将盐酸高位罐V54204盐酸滴加至酸化釜R54204，滴加完毕后，控温25~30℃，保温55~65分钟</w:t>
      </w:r>
      <w:r>
        <w:rPr>
          <w:rFonts w:hint="eastAsia"/>
          <w:sz w:val="24"/>
        </w:rPr>
        <w:t>。</w:t>
      </w:r>
    </w:p>
    <w:p w14:paraId="03FC1E7C">
      <w:pPr>
        <w:spacing w:line="360" w:lineRule="auto"/>
        <w:ind w:firstLine="480" w:firstLineChars="200"/>
        <w:rPr>
          <w:sz w:val="24"/>
        </w:rPr>
      </w:pPr>
      <w:r>
        <w:rPr>
          <w:rFonts w:hint="eastAsia"/>
          <w:sz w:val="24"/>
        </w:rPr>
        <w:t>过滤洗涤：</w:t>
      </w:r>
      <w:r>
        <w:rPr>
          <w:sz w:val="24"/>
        </w:rPr>
        <w:t>将酸化釜R54204放料至过滤器S54204至中和釜R54205。盐酸高位罐V54204加入饮用水138Kg，泵入盐酸，备用。将配制盐酸放至酸化釜R54204，将酸化釜R54204放料至过滤器S54204至中和釜R54205。合并滤液，静置0.5~1.5小时，收集下层水相，将中和釜R54205水相分至酸化水层中转罐V54205a，上层有机相分至废乙酸乙酯罐V54205b</w:t>
      </w:r>
      <w:r>
        <w:rPr>
          <w:rFonts w:hint="eastAsia"/>
          <w:sz w:val="24"/>
        </w:rPr>
        <w:t>去进入</w:t>
      </w:r>
      <w:r>
        <w:rPr>
          <w:sz w:val="24"/>
        </w:rPr>
        <w:t>V54109</w:t>
      </w:r>
      <w:r>
        <w:rPr>
          <w:rFonts w:hint="eastAsia"/>
          <w:sz w:val="24"/>
        </w:rPr>
        <w:t>乙酸乙酯精馏罐回收套用</w:t>
      </w:r>
      <w:r>
        <w:rPr>
          <w:sz w:val="24"/>
        </w:rPr>
        <w:t>。</w:t>
      </w:r>
    </w:p>
    <w:p w14:paraId="255185A8">
      <w:pPr>
        <w:spacing w:line="360" w:lineRule="auto"/>
        <w:ind w:firstLine="480" w:firstLineChars="200"/>
        <w:rPr>
          <w:rFonts w:hint="eastAsia"/>
          <w:sz w:val="24"/>
        </w:rPr>
      </w:pPr>
      <w:r>
        <w:rPr>
          <w:rFonts w:hint="eastAsia"/>
          <w:sz w:val="24"/>
        </w:rPr>
        <w:t>洗涤萃取：将酸化水层中转罐V54205a泵至中和釜R54205；中和釜R54205泵入540Kg乙酸乙酯，搅拌30~40分钟，静置0.5~1.5小时，将中和釜R54205水相分至酸化水层中转罐V54205a，上层有机相分至废乙酸乙酯罐V54205b进入V54109乙酸乙酯精馏罐回收套用。将酸化水层中转罐V54205a泵至中和釜R54205，中和釜R54205泵入乙酸乙酯900Kg。</w:t>
      </w:r>
    </w:p>
    <w:p w14:paraId="383E20B7">
      <w:pPr>
        <w:spacing w:line="360" w:lineRule="auto"/>
        <w:ind w:firstLine="480" w:firstLineChars="200"/>
        <w:rPr>
          <w:sz w:val="24"/>
        </w:rPr>
      </w:pPr>
      <w:r>
        <w:rPr>
          <w:rFonts w:hint="eastAsia"/>
          <w:sz w:val="24"/>
        </w:rPr>
        <w:t>（7）</w:t>
      </w:r>
      <w:r>
        <w:rPr>
          <w:sz w:val="24"/>
        </w:rPr>
        <w:t>RTV-C</w:t>
      </w:r>
      <w:r>
        <w:rPr>
          <w:rFonts w:hint="eastAsia"/>
          <w:sz w:val="24"/>
        </w:rPr>
        <w:t>中和反应</w:t>
      </w:r>
    </w:p>
    <w:p w14:paraId="416C1EAE">
      <w:pPr>
        <w:spacing w:line="360" w:lineRule="auto"/>
        <w:ind w:firstLine="480" w:firstLineChars="200"/>
        <w:rPr>
          <w:sz w:val="24"/>
        </w:rPr>
      </w:pPr>
      <w:r>
        <w:rPr>
          <w:rFonts w:hint="eastAsia"/>
          <w:sz w:val="24"/>
        </w:rPr>
        <w:t>中和：</w:t>
      </w:r>
      <w:r>
        <w:rPr>
          <w:sz w:val="24"/>
        </w:rPr>
        <w:t>氢氧化钠配液釜R54106加入饮用水1600Kg，打开氢氧化钠配液釜R54106专用投料口，投入178Kg氢氧化钠，搅拌溶解备用。通过冷冻盐水调节阀自动调节釜温，中和釜R54205控温0~10℃，将氢氧化钠配液釜R54106备好氢氧化钠溶液，滴加至中和釜R54205，搅拌30~40分钟，静置0.5~1.5小时，将中和釜R54205水相分至中和水层中转罐V54205C，上层有机相分至有机层中转罐V54205d。</w:t>
      </w:r>
    </w:p>
    <w:p w14:paraId="46C6C65E">
      <w:pPr>
        <w:spacing w:line="360" w:lineRule="auto"/>
        <w:ind w:firstLine="480" w:firstLineChars="200"/>
        <w:rPr>
          <w:sz w:val="24"/>
        </w:rPr>
      </w:pPr>
      <w:r>
        <w:rPr>
          <w:rFonts w:hint="eastAsia"/>
          <w:sz w:val="24"/>
        </w:rPr>
        <w:t>萃取：</w:t>
      </w:r>
      <w:r>
        <w:rPr>
          <w:sz w:val="24"/>
        </w:rPr>
        <w:t>将中和水层中转罐V54205C泵至中和釜R54205，中和釜R54205泵入900Kg乙酸乙酯，搅拌30~40分钟，静置0.5~1.5小时，将中和釜R54205水相分至中和水层中转罐V54205C</w:t>
      </w:r>
      <w:r>
        <w:rPr>
          <w:rFonts w:hint="eastAsia"/>
          <w:sz w:val="24"/>
        </w:rPr>
        <w:t>；</w:t>
      </w:r>
      <w:r>
        <w:rPr>
          <w:sz w:val="24"/>
        </w:rPr>
        <w:t>将有机层中转罐V54205d泵入中和釜R54205。</w:t>
      </w:r>
    </w:p>
    <w:p w14:paraId="70C6BD3A">
      <w:pPr>
        <w:spacing w:line="360" w:lineRule="auto"/>
        <w:ind w:firstLine="480" w:firstLineChars="200"/>
        <w:rPr>
          <w:rFonts w:hint="eastAsia"/>
          <w:sz w:val="24"/>
        </w:rPr>
      </w:pPr>
      <w:r>
        <w:rPr>
          <w:rFonts w:hint="eastAsia"/>
          <w:sz w:val="24"/>
        </w:rPr>
        <w:t>盐洗：</w:t>
      </w:r>
      <w:r>
        <w:rPr>
          <w:sz w:val="24"/>
        </w:rPr>
        <w:t>氯化钠配液釜R54107加入饮用水550Kg，打开氯化钠配液釜R54107专用投料口，投入130Kg氯化钠，搅拌溶液备用。将备好的氯化钠溶液加入中和釜R54205搅拌30~40分钟，精制0.5~1小时，将中和釜R54205水相分至中和水层中转罐V54205C，上层有机相</w:t>
      </w:r>
      <w:r>
        <w:rPr>
          <w:rFonts w:hint="eastAsia"/>
          <w:sz w:val="24"/>
        </w:rPr>
        <w:t>保留中和釜R54205。</w:t>
      </w:r>
    </w:p>
    <w:p w14:paraId="60FF99FA">
      <w:pPr>
        <w:spacing w:line="360" w:lineRule="auto"/>
        <w:ind w:firstLine="480" w:firstLineChars="200"/>
        <w:rPr>
          <w:rFonts w:hint="eastAsia"/>
          <w:sz w:val="24"/>
        </w:rPr>
      </w:pPr>
      <w:r>
        <w:rPr>
          <w:rFonts w:hint="eastAsia"/>
          <w:sz w:val="24"/>
        </w:rPr>
        <w:t>蒸馏：将中和釜R54205有机相转至蒸馏釜R54206，控制水箱温度45~55℃，水浴加热蒸馏釜R54206，减压蒸馏至粘稠状；蒸馏釜R54206泵入713Kg乙酸乙酯，转至结晶釜R54207。蒸馏釜R54206再泵入713Kg乙酸乙酯洗涤釜及管道转至结晶釜R54207。</w:t>
      </w:r>
    </w:p>
    <w:p w14:paraId="3B11F1A0">
      <w:pPr>
        <w:spacing w:line="360" w:lineRule="auto"/>
        <w:ind w:firstLine="480" w:firstLineChars="200"/>
        <w:rPr>
          <w:rFonts w:hint="eastAsia"/>
          <w:sz w:val="24"/>
        </w:rPr>
      </w:pPr>
      <w:r>
        <w:rPr>
          <w:rFonts w:hint="eastAsia"/>
          <w:sz w:val="24"/>
        </w:rPr>
        <w:t>结晶：正庚烷高位罐V54207a泵入856Kg正庚烷，控制结晶釜R54207内温50~55℃，缓慢将正庚烷高位罐V54207a滴加至结晶釜R54207。正庚烷滴加完毕后，控制内温50~55℃，加入晶种利托那韦成品0.75Kg，搅拌2~3小时，若大量析出，则进入下一步；否则补加0.75Kg晶种继续搅拌1小时直至大量固体析出。经2~3小时冷却水降温至20~25℃，并控温内温20~25℃保温搅拌2~4小时。冲洗高位槽V54207b泵入110Kg乙酸乙酯和83kg正庚烷，备用。</w:t>
      </w:r>
    </w:p>
    <w:p w14:paraId="7F5EDDDB">
      <w:pPr>
        <w:spacing w:line="360" w:lineRule="auto"/>
        <w:ind w:firstLine="480" w:firstLineChars="200"/>
        <w:rPr>
          <w:rFonts w:hint="eastAsia"/>
          <w:sz w:val="24"/>
        </w:rPr>
      </w:pPr>
      <w:r>
        <w:rPr>
          <w:sz w:val="24"/>
        </w:rPr>
        <w:t>离心：将结晶釜R54207物料放至离心机S54207</w:t>
      </w:r>
      <w:r>
        <w:rPr>
          <w:rFonts w:hint="eastAsia"/>
          <w:sz w:val="24"/>
        </w:rPr>
        <w:t>，</w:t>
      </w:r>
      <w:r>
        <w:rPr>
          <w:sz w:val="24"/>
        </w:rPr>
        <w:t>母液进母液池槽V54207c</w:t>
      </w:r>
      <w:r>
        <w:rPr>
          <w:rFonts w:hint="eastAsia"/>
          <w:sz w:val="24"/>
        </w:rPr>
        <w:t>去精馏套用</w:t>
      </w:r>
      <w:r>
        <w:rPr>
          <w:sz w:val="24"/>
        </w:rPr>
        <w:t>；离心0.5~1.0小时，将冲洗高位槽V54207b冲洗滤饼，洗涤完，继续离心0.5~1.5小时，停机出料；重复此步骤，直至全部离心结束</w:t>
      </w:r>
      <w:r>
        <w:rPr>
          <w:rFonts w:hint="eastAsia"/>
          <w:sz w:val="24"/>
        </w:rPr>
        <w:t>，得R</w:t>
      </w:r>
      <w:r>
        <w:rPr>
          <w:sz w:val="24"/>
        </w:rPr>
        <w:t>TV-C</w:t>
      </w:r>
      <w:r>
        <w:rPr>
          <w:rFonts w:hint="eastAsia"/>
          <w:sz w:val="24"/>
        </w:rPr>
        <w:t>（利托那韦粗品）。</w:t>
      </w:r>
    </w:p>
    <w:p w14:paraId="7E1AF84F">
      <w:pPr>
        <w:spacing w:line="360" w:lineRule="auto"/>
        <w:ind w:firstLine="480" w:firstLineChars="200"/>
        <w:rPr>
          <w:sz w:val="24"/>
        </w:rPr>
      </w:pPr>
      <w:r>
        <w:rPr>
          <w:rFonts w:hint="eastAsia"/>
          <w:sz w:val="24"/>
        </w:rPr>
        <w:t>（8）</w:t>
      </w:r>
      <w:r>
        <w:rPr>
          <w:sz w:val="24"/>
        </w:rPr>
        <w:t>RTV-P精制</w:t>
      </w:r>
    </w:p>
    <w:p w14:paraId="6D960336">
      <w:pPr>
        <w:spacing w:line="360" w:lineRule="auto"/>
        <w:ind w:firstLine="480" w:firstLineChars="200"/>
        <w:rPr>
          <w:sz w:val="24"/>
        </w:rPr>
      </w:pPr>
      <w:r>
        <w:rPr>
          <w:sz w:val="24"/>
        </w:rPr>
        <w:t>脱色：精制脱色釜R54301泵入743Kg乙酸乙酯，启动搅拌，打开精制脱色釜R54301专用投料口，投入</w:t>
      </w:r>
      <w:r>
        <w:rPr>
          <w:rFonts w:hint="eastAsia"/>
          <w:sz w:val="24"/>
        </w:rPr>
        <w:t>R</w:t>
      </w:r>
      <w:r>
        <w:rPr>
          <w:sz w:val="24"/>
        </w:rPr>
        <w:t>TV-C</w:t>
      </w:r>
      <w:r>
        <w:rPr>
          <w:rFonts w:hint="eastAsia"/>
          <w:sz w:val="24"/>
        </w:rPr>
        <w:t>（利托那韦粗品）</w:t>
      </w:r>
      <w:r>
        <w:rPr>
          <w:sz w:val="24"/>
        </w:rPr>
        <w:t>、针用炭12Kg，升温至65~75℃</w:t>
      </w:r>
      <w:r>
        <w:rPr>
          <w:rFonts w:hint="eastAsia"/>
          <w:sz w:val="24"/>
        </w:rPr>
        <w:t>、常压</w:t>
      </w:r>
      <w:r>
        <w:rPr>
          <w:sz w:val="24"/>
        </w:rPr>
        <w:t>，保温搅拌1~1.5小时，同时水浴加热结晶釜R54302a/b至65~75℃</w:t>
      </w:r>
      <w:r>
        <w:rPr>
          <w:rFonts w:hint="eastAsia"/>
          <w:sz w:val="24"/>
        </w:rPr>
        <w:t>、常压</w:t>
      </w:r>
      <w:r>
        <w:rPr>
          <w:sz w:val="24"/>
        </w:rPr>
        <w:t>。</w:t>
      </w:r>
    </w:p>
    <w:p w14:paraId="67A20650">
      <w:pPr>
        <w:spacing w:line="360" w:lineRule="auto"/>
        <w:ind w:firstLine="480" w:firstLineChars="200"/>
        <w:rPr>
          <w:sz w:val="24"/>
        </w:rPr>
      </w:pPr>
      <w:r>
        <w:rPr>
          <w:sz w:val="24"/>
        </w:rPr>
        <w:t>压滤：精制脱色釜R54301保温结束后，将精制脱色釜R54301经</w:t>
      </w:r>
      <w:r>
        <w:rPr>
          <w:rFonts w:hint="eastAsia"/>
          <w:sz w:val="24"/>
        </w:rPr>
        <w:t>在氮气保护下</w:t>
      </w:r>
      <w:r>
        <w:rPr>
          <w:sz w:val="24"/>
        </w:rPr>
        <w:t>压滤器S54301、S54302至结晶釜R54302a/b。压滤完毕后，精制脱色釜R54301泵入47Kg乙酸乙酯保温20~30分钟，将精制脱色釜R54301洗涤乙酸乙酯经压滤器S54301、S54302至结晶釜R54302a/b</w:t>
      </w:r>
      <w:r>
        <w:rPr>
          <w:rFonts w:hint="eastAsia"/>
          <w:sz w:val="24"/>
        </w:rPr>
        <w:t>。</w:t>
      </w:r>
    </w:p>
    <w:p w14:paraId="1CE5F3C7">
      <w:pPr>
        <w:spacing w:line="360" w:lineRule="auto"/>
        <w:ind w:firstLine="480" w:firstLineChars="200"/>
        <w:rPr>
          <w:sz w:val="24"/>
        </w:rPr>
      </w:pPr>
      <w:r>
        <w:rPr>
          <w:sz w:val="24"/>
        </w:rPr>
        <w:t>结晶：正庚烷高位罐V54302a泵入393Kg正庚烷，控制结晶釜R54302a/b内</w:t>
      </w:r>
      <w:r>
        <w:rPr>
          <w:rFonts w:hint="eastAsia"/>
          <w:sz w:val="24"/>
        </w:rPr>
        <w:t>温度</w:t>
      </w:r>
      <w:r>
        <w:rPr>
          <w:sz w:val="24"/>
        </w:rPr>
        <w:t>50~55℃</w:t>
      </w:r>
      <w:r>
        <w:rPr>
          <w:rFonts w:hint="eastAsia"/>
          <w:sz w:val="24"/>
        </w:rPr>
        <w:t>、常压</w:t>
      </w:r>
      <w:r>
        <w:rPr>
          <w:sz w:val="24"/>
        </w:rPr>
        <w:t>，缓慢将正庚烷高位罐V54302a滴加至结晶釜R54302a/b。正庚烷滴加完毕后，控制内温50~55℃，加入晶种0.13Kg，搅拌2~3小时，若大量析出，则进入下一步；否则继续搅拌1小时直至大量固体析出。经2~3小时降温至20~25℃，并控温内温20~25℃保温搅拌2~4小时。冲洗高位槽V54302b泵入84Kg乙酸乙酯和32kg正庚烷，备用。</w:t>
      </w:r>
    </w:p>
    <w:p w14:paraId="4F0E182C">
      <w:pPr>
        <w:spacing w:line="360" w:lineRule="auto"/>
        <w:ind w:firstLine="480" w:firstLineChars="200"/>
        <w:rPr>
          <w:sz w:val="24"/>
        </w:rPr>
      </w:pPr>
      <w:r>
        <w:rPr>
          <w:sz w:val="24"/>
        </w:rPr>
        <w:t>离心：将结晶釜R54302a/b物料放至离心机S54302a/b，母液进母液池槽V54302c；离心0.5~1.0小时，将冲洗高位槽V54302b冲洗滤饼，洗涤完，继续离心0.5~1.5小时，停机出料；重复此步骤，直至全部离心结束。</w:t>
      </w:r>
    </w:p>
    <w:p w14:paraId="29B80033">
      <w:pPr>
        <w:spacing w:line="360" w:lineRule="auto"/>
        <w:ind w:firstLine="480" w:firstLineChars="200"/>
        <w:rPr>
          <w:sz w:val="24"/>
        </w:rPr>
      </w:pPr>
      <w:r>
        <w:rPr>
          <w:sz w:val="24"/>
        </w:rPr>
        <w:t>烘干：将精制湿品投入双锥干燥器X54301，控制水浴40~50℃，真空度≥0.065MPa，减压干燥8小时。烘干时间完毕后，经过筛、包装得到利托那韦成品。</w:t>
      </w:r>
    </w:p>
    <w:p w14:paraId="37C59C96">
      <w:pPr>
        <w:spacing w:line="360" w:lineRule="auto"/>
        <w:ind w:firstLine="480" w:firstLineChars="200"/>
        <w:rPr>
          <w:sz w:val="24"/>
        </w:rPr>
      </w:pPr>
      <w:r>
        <w:rPr>
          <w:rFonts w:hint="eastAsia"/>
          <w:sz w:val="24"/>
        </w:rPr>
        <w:t>（9）溶剂回收</w:t>
      </w:r>
    </w:p>
    <w:p w14:paraId="28C9C09D">
      <w:pPr>
        <w:spacing w:line="360" w:lineRule="auto"/>
        <w:ind w:firstLine="480" w:firstLineChars="200"/>
        <w:rPr>
          <w:sz w:val="24"/>
        </w:rPr>
      </w:pPr>
      <w:r>
        <w:rPr>
          <w:rFonts w:hint="eastAsia"/>
          <w:sz w:val="24"/>
        </w:rPr>
        <w:t>乙酸乙酯精馏：将上述反应中蒸馏的乙酸乙酯、离心出的乙酸乙酯及洗涤分层的乙酸乙酯泵入乙酸乙酯母液蒸馏釜R54108；打开乙酸乙酯母液蒸馏釜R54108专用投料口，投入75Kg氢氧化钠，投入完毕后，锁紧专用投料口，搅拌1小时，静置分层，将碱废水分至V54205e。有机相转至V54109，通过T54109蒸汽调节阀自动调节内温78~82℃，收集乙酸乙酯。蒸馏、精馏产生的废气进入尾气管道，经过处理设施，排入RTO；蒸馏、精馏残液作为固废处理</w:t>
      </w:r>
    </w:p>
    <w:p w14:paraId="6DCE1DEC">
      <w:pPr>
        <w:spacing w:line="360" w:lineRule="auto"/>
        <w:ind w:firstLine="480" w:firstLineChars="200"/>
        <w:rPr>
          <w:sz w:val="24"/>
        </w:rPr>
      </w:pPr>
      <w:r>
        <w:rPr>
          <w:rFonts w:hint="eastAsia"/>
          <w:sz w:val="24"/>
        </w:rPr>
        <w:t>四氢呋喃蒸馏：</w:t>
      </w:r>
      <w:r>
        <w:rPr>
          <w:sz w:val="24"/>
        </w:rPr>
        <w:t>将蒸馏浓缩四氢呋喃投入蒸馏釜，投入氢氧化钠20Kg，搅拌30分钟，静置分去下层水相</w:t>
      </w:r>
      <w:r>
        <w:rPr>
          <w:rFonts w:hint="eastAsia"/>
          <w:sz w:val="24"/>
        </w:rPr>
        <w:t>，</w:t>
      </w:r>
      <w:r>
        <w:rPr>
          <w:sz w:val="24"/>
        </w:rPr>
        <w:t>有机相保温蒸馏釜，控温68~74℃</w:t>
      </w:r>
      <w:r>
        <w:rPr>
          <w:rFonts w:hint="eastAsia"/>
          <w:sz w:val="24"/>
        </w:rPr>
        <w:t>、常压</w:t>
      </w:r>
      <w:r>
        <w:rPr>
          <w:sz w:val="24"/>
        </w:rPr>
        <w:t>回收四氢呋喃。</w:t>
      </w:r>
    </w:p>
    <w:p w14:paraId="5CE15653">
      <w:pPr>
        <w:spacing w:line="360" w:lineRule="auto"/>
        <w:ind w:firstLine="480" w:firstLineChars="200"/>
        <w:rPr>
          <w:sz w:val="24"/>
        </w:rPr>
      </w:pPr>
      <w:r>
        <w:rPr>
          <w:rFonts w:hint="eastAsia"/>
          <w:sz w:val="24"/>
        </w:rPr>
        <w:t>乙酸乙酯、正庚烷混合溶剂精馏：</w:t>
      </w:r>
      <w:r>
        <w:rPr>
          <w:sz w:val="24"/>
        </w:rPr>
        <w:t>将</w:t>
      </w:r>
      <w:r>
        <w:rPr>
          <w:rFonts w:hint="eastAsia"/>
          <w:sz w:val="24"/>
        </w:rPr>
        <w:t>利托那韦粗品及精品离心出来的母液泵入</w:t>
      </w:r>
      <w:r>
        <w:rPr>
          <w:sz w:val="24"/>
        </w:rPr>
        <w:t>蒸馏釜R54</w:t>
      </w:r>
      <w:r>
        <w:rPr>
          <w:rFonts w:hint="eastAsia"/>
          <w:sz w:val="24"/>
        </w:rPr>
        <w:t>2</w:t>
      </w:r>
      <w:r>
        <w:rPr>
          <w:sz w:val="24"/>
        </w:rPr>
        <w:t>08，打开蒸馏釜R54</w:t>
      </w:r>
      <w:r>
        <w:rPr>
          <w:rFonts w:hint="eastAsia"/>
          <w:sz w:val="24"/>
        </w:rPr>
        <w:t>2</w:t>
      </w:r>
      <w:r>
        <w:rPr>
          <w:sz w:val="24"/>
        </w:rPr>
        <w:t>08专用投料口，投入</w:t>
      </w:r>
      <w:r>
        <w:rPr>
          <w:rFonts w:hint="eastAsia"/>
          <w:sz w:val="24"/>
        </w:rPr>
        <w:t>50kg饮用水</w:t>
      </w:r>
      <w:r>
        <w:rPr>
          <w:sz w:val="24"/>
        </w:rPr>
        <w:t>，搅拌30分钟，静置分层；将有机相转至精馏</w:t>
      </w:r>
      <w:r>
        <w:rPr>
          <w:rFonts w:hint="eastAsia"/>
          <w:sz w:val="24"/>
        </w:rPr>
        <w:t>罐V</w:t>
      </w:r>
      <w:r>
        <w:rPr>
          <w:sz w:val="24"/>
        </w:rPr>
        <w:t>54</w:t>
      </w:r>
      <w:r>
        <w:rPr>
          <w:rFonts w:hint="eastAsia"/>
          <w:sz w:val="24"/>
        </w:rPr>
        <w:t>2</w:t>
      </w:r>
      <w:r>
        <w:rPr>
          <w:sz w:val="24"/>
        </w:rPr>
        <w:t>09，通过</w:t>
      </w:r>
      <w:r>
        <w:rPr>
          <w:rFonts w:hint="eastAsia"/>
          <w:sz w:val="24"/>
        </w:rPr>
        <w:t>T</w:t>
      </w:r>
      <w:r>
        <w:rPr>
          <w:sz w:val="24"/>
        </w:rPr>
        <w:t>54</w:t>
      </w:r>
      <w:r>
        <w:rPr>
          <w:rFonts w:hint="eastAsia"/>
          <w:sz w:val="24"/>
        </w:rPr>
        <w:t>2</w:t>
      </w:r>
      <w:r>
        <w:rPr>
          <w:sz w:val="24"/>
        </w:rPr>
        <w:t>09蒸汽调节阀自动调节内温78~82℃，收集乙酸乙酯；控制顶温98~102℃收集正庚烷，精馏完毕后，</w:t>
      </w:r>
      <w:r>
        <w:rPr>
          <w:rFonts w:hint="eastAsia"/>
          <w:sz w:val="24"/>
        </w:rPr>
        <w:t>循环水</w:t>
      </w:r>
      <w:r>
        <w:rPr>
          <w:sz w:val="24"/>
        </w:rPr>
        <w:t>降温至40℃。</w:t>
      </w:r>
    </w:p>
    <w:p w14:paraId="63D747C4">
      <w:pPr>
        <w:spacing w:line="360" w:lineRule="auto"/>
        <w:ind w:firstLine="480" w:firstLineChars="200"/>
        <w:rPr>
          <w:rFonts w:hint="eastAsia" w:hAnsi="宋体"/>
          <w:sz w:val="24"/>
        </w:rPr>
      </w:pPr>
      <w:r>
        <w:rPr>
          <w:rFonts w:hint="eastAsia" w:hAnsi="宋体"/>
          <w:sz w:val="24"/>
        </w:rPr>
        <w:t>3、工艺流程图</w:t>
      </w:r>
    </w:p>
    <w:p w14:paraId="5AE29E68">
      <w:pPr>
        <w:spacing w:line="360" w:lineRule="auto"/>
        <w:rPr>
          <w:sz w:val="28"/>
          <w:szCs w:val="28"/>
        </w:rPr>
      </w:pPr>
      <w:r>
        <w:rPr>
          <w:lang/>
        </w:rPr>
        <w:drawing>
          <wp:inline distT="0" distB="0" distL="114300" distR="114300">
            <wp:extent cx="5274945" cy="6682740"/>
            <wp:effectExtent l="0" t="0" r="1905" b="381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8"/>
                    <a:stretch>
                      <a:fillRect/>
                    </a:stretch>
                  </pic:blipFill>
                  <pic:spPr>
                    <a:xfrm>
                      <a:off x="0" y="0"/>
                      <a:ext cx="5274945" cy="6682740"/>
                    </a:xfrm>
                    <a:prstGeom prst="rect">
                      <a:avLst/>
                    </a:prstGeom>
                    <a:noFill/>
                    <a:ln>
                      <a:noFill/>
                    </a:ln>
                  </pic:spPr>
                </pic:pic>
              </a:graphicData>
            </a:graphic>
          </wp:inline>
        </w:drawing>
      </w:r>
    </w:p>
    <w:p w14:paraId="61F3F8E8">
      <w:pPr>
        <w:pStyle w:val="20"/>
        <w:rPr>
          <w:sz w:val="24"/>
        </w:rPr>
      </w:pPr>
    </w:p>
    <w:p w14:paraId="144D8B29">
      <w:r>
        <w:t xml:space="preserve">                                   </w:t>
      </w:r>
    </w:p>
    <w:p w14:paraId="30BCDB58">
      <w:r>
        <w:rPr>
          <w:lang/>
        </w:rPr>
        <w:drawing>
          <wp:inline distT="0" distB="0" distL="114300" distR="114300">
            <wp:extent cx="5275580" cy="6729730"/>
            <wp:effectExtent l="0" t="0" r="1270" b="139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9"/>
                    <a:stretch>
                      <a:fillRect/>
                    </a:stretch>
                  </pic:blipFill>
                  <pic:spPr>
                    <a:xfrm>
                      <a:off x="0" y="0"/>
                      <a:ext cx="5275580" cy="6729730"/>
                    </a:xfrm>
                    <a:prstGeom prst="rect">
                      <a:avLst/>
                    </a:prstGeom>
                    <a:noFill/>
                    <a:ln>
                      <a:noFill/>
                    </a:ln>
                  </pic:spPr>
                </pic:pic>
              </a:graphicData>
            </a:graphic>
          </wp:inline>
        </w:drawing>
      </w:r>
    </w:p>
    <w:p w14:paraId="0487F372">
      <w:pPr>
        <w:pStyle w:val="2"/>
      </w:pPr>
    </w:p>
    <w:p w14:paraId="374AB527">
      <w:pPr>
        <w:spacing w:line="360" w:lineRule="auto"/>
        <w:ind w:firstLine="480" w:firstLineChars="200"/>
        <w:rPr>
          <w:sz w:val="24"/>
        </w:rPr>
      </w:pPr>
      <w:r>
        <w:rPr>
          <w:sz w:val="24"/>
        </w:rPr>
        <w:t>4、项目工艺装置</w:t>
      </w:r>
    </w:p>
    <w:p w14:paraId="1D764213">
      <w:pPr>
        <w:spacing w:line="360" w:lineRule="auto"/>
        <w:ind w:left="1079" w:leftChars="514" w:firstLine="1646" w:firstLineChars="686"/>
        <w:rPr>
          <w:b/>
          <w:sz w:val="24"/>
        </w:rPr>
        <w:sectPr>
          <w:headerReference r:id="rId4" w:type="default"/>
          <w:footerReference r:id="rId5" w:type="default"/>
          <w:pgSz w:w="11906" w:h="16838"/>
          <w:pgMar w:top="1435" w:right="1797" w:bottom="1435" w:left="1797" w:header="851" w:footer="992" w:gutter="0"/>
          <w:pgNumType w:start="1"/>
          <w:cols w:space="720" w:num="1"/>
          <w:docGrid w:type="linesAndChars" w:linePitch="312" w:charSpace="0"/>
        </w:sectPr>
      </w:pPr>
    </w:p>
    <w:p w14:paraId="68F4354F">
      <w:pPr>
        <w:spacing w:line="360" w:lineRule="auto"/>
        <w:jc w:val="center"/>
        <w:rPr>
          <w:rFonts w:hint="eastAsia"/>
          <w:b/>
          <w:sz w:val="24"/>
        </w:rPr>
      </w:pPr>
      <w:r>
        <w:rPr>
          <w:b/>
          <w:sz w:val="24"/>
        </w:rPr>
        <w:t>表</w:t>
      </w:r>
      <w:r>
        <w:rPr>
          <w:rFonts w:hint="eastAsia"/>
          <w:b/>
          <w:sz w:val="24"/>
        </w:rPr>
        <w:t>3-1</w:t>
      </w:r>
      <w:r>
        <w:rPr>
          <w:b/>
          <w:sz w:val="24"/>
        </w:rPr>
        <w:t xml:space="preserve"> </w:t>
      </w:r>
      <w:r>
        <w:rPr>
          <w:rFonts w:hint="eastAsia"/>
          <w:b/>
          <w:sz w:val="24"/>
        </w:rPr>
        <w:t>利托那韦项目工艺装置设备</w:t>
      </w:r>
    </w:p>
    <w:tbl>
      <w:tblPr>
        <w:tblStyle w:val="48"/>
        <w:tblW w:w="4996"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426"/>
        <w:gridCol w:w="1520"/>
        <w:gridCol w:w="1055"/>
        <w:gridCol w:w="1659"/>
        <w:gridCol w:w="2654"/>
        <w:gridCol w:w="459"/>
        <w:gridCol w:w="1145"/>
        <w:gridCol w:w="850"/>
        <w:gridCol w:w="760"/>
        <w:gridCol w:w="536"/>
        <w:gridCol w:w="604"/>
        <w:gridCol w:w="425"/>
        <w:gridCol w:w="845"/>
        <w:gridCol w:w="524"/>
        <w:gridCol w:w="711"/>
      </w:tblGrid>
      <w:tr w14:paraId="38F023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blHeader/>
        </w:trPr>
        <w:tc>
          <w:tcPr>
            <w:tcW w:w="150" w:type="pct"/>
            <w:vMerge w:val="restart"/>
            <w:tcBorders>
              <w:bottom w:val="single" w:color="auto" w:sz="4" w:space="0"/>
              <w:right w:val="single" w:color="auto" w:sz="4" w:space="0"/>
            </w:tcBorders>
            <w:noWrap w:val="0"/>
            <w:vAlign w:val="center"/>
          </w:tcPr>
          <w:p w14:paraId="2BABA757">
            <w:pPr>
              <w:pStyle w:val="444"/>
              <w:spacing w:line="240" w:lineRule="auto"/>
              <w:rPr>
                <w:kern w:val="0"/>
                <w:sz w:val="21"/>
                <w:szCs w:val="21"/>
              </w:rPr>
            </w:pPr>
            <w:r>
              <w:rPr>
                <w:rFonts w:hint="eastAsia"/>
                <w:kern w:val="0"/>
                <w:sz w:val="21"/>
                <w:szCs w:val="21"/>
              </w:rPr>
              <w:t>序</w:t>
            </w:r>
            <w:r>
              <w:rPr>
                <w:rFonts w:hint="eastAsia"/>
                <w:kern w:val="0"/>
                <w:sz w:val="21"/>
                <w:szCs w:val="21"/>
              </w:rPr>
              <w:br w:type="textWrapping"/>
            </w:r>
            <w:r>
              <w:rPr>
                <w:rFonts w:hint="eastAsia"/>
                <w:kern w:val="0"/>
                <w:sz w:val="21"/>
                <w:szCs w:val="21"/>
              </w:rPr>
              <w:t>号</w:t>
            </w:r>
          </w:p>
        </w:tc>
        <w:tc>
          <w:tcPr>
            <w:tcW w:w="536" w:type="pct"/>
            <w:vMerge w:val="restart"/>
            <w:tcBorders>
              <w:left w:val="single" w:color="auto" w:sz="4" w:space="0"/>
              <w:bottom w:val="single" w:color="auto" w:sz="4" w:space="0"/>
              <w:right w:val="single" w:color="auto" w:sz="4" w:space="0"/>
            </w:tcBorders>
            <w:noWrap/>
            <w:vAlign w:val="center"/>
          </w:tcPr>
          <w:p w14:paraId="00E56576">
            <w:pPr>
              <w:pStyle w:val="444"/>
              <w:spacing w:line="240" w:lineRule="auto"/>
              <w:rPr>
                <w:kern w:val="0"/>
                <w:sz w:val="21"/>
                <w:szCs w:val="21"/>
              </w:rPr>
            </w:pPr>
            <w:r>
              <w:rPr>
                <w:rFonts w:hint="eastAsia"/>
                <w:kern w:val="0"/>
                <w:sz w:val="21"/>
                <w:szCs w:val="21"/>
              </w:rPr>
              <w:t>位号</w:t>
            </w:r>
          </w:p>
        </w:tc>
        <w:tc>
          <w:tcPr>
            <w:tcW w:w="372" w:type="pct"/>
            <w:vMerge w:val="restart"/>
            <w:tcBorders>
              <w:left w:val="single" w:color="auto" w:sz="4" w:space="0"/>
              <w:bottom w:val="single" w:color="auto" w:sz="4" w:space="0"/>
              <w:right w:val="single" w:color="auto" w:sz="4" w:space="0"/>
            </w:tcBorders>
            <w:noWrap/>
            <w:vAlign w:val="center"/>
          </w:tcPr>
          <w:p w14:paraId="79B8D4DB">
            <w:pPr>
              <w:pStyle w:val="444"/>
              <w:spacing w:line="240" w:lineRule="auto"/>
              <w:rPr>
                <w:kern w:val="0"/>
                <w:sz w:val="21"/>
                <w:szCs w:val="21"/>
              </w:rPr>
            </w:pPr>
            <w:r>
              <w:rPr>
                <w:rFonts w:hint="eastAsia"/>
                <w:kern w:val="0"/>
                <w:sz w:val="21"/>
                <w:szCs w:val="21"/>
              </w:rPr>
              <w:t>设备名称</w:t>
            </w:r>
          </w:p>
        </w:tc>
        <w:tc>
          <w:tcPr>
            <w:tcW w:w="585" w:type="pct"/>
            <w:vMerge w:val="restart"/>
            <w:tcBorders>
              <w:left w:val="single" w:color="auto" w:sz="4" w:space="0"/>
              <w:bottom w:val="single" w:color="auto" w:sz="4" w:space="0"/>
              <w:right w:val="single" w:color="auto" w:sz="4" w:space="0"/>
            </w:tcBorders>
            <w:noWrap w:val="0"/>
            <w:vAlign w:val="center"/>
          </w:tcPr>
          <w:p w14:paraId="29B26D90">
            <w:pPr>
              <w:pStyle w:val="444"/>
              <w:spacing w:line="240" w:lineRule="auto"/>
              <w:rPr>
                <w:kern w:val="0"/>
                <w:sz w:val="21"/>
                <w:szCs w:val="21"/>
              </w:rPr>
            </w:pPr>
            <w:r>
              <w:rPr>
                <w:rFonts w:hint="eastAsia"/>
                <w:kern w:val="0"/>
                <w:sz w:val="21"/>
                <w:szCs w:val="21"/>
              </w:rPr>
              <w:t>型号或图号</w:t>
            </w:r>
          </w:p>
        </w:tc>
        <w:tc>
          <w:tcPr>
            <w:tcW w:w="1098" w:type="pct"/>
            <w:gridSpan w:val="2"/>
            <w:vMerge w:val="restart"/>
            <w:tcBorders>
              <w:left w:val="single" w:color="auto" w:sz="4" w:space="0"/>
              <w:bottom w:val="single" w:color="000000" w:sz="4" w:space="0"/>
              <w:right w:val="single" w:color="000000" w:sz="4" w:space="0"/>
            </w:tcBorders>
            <w:noWrap w:val="0"/>
            <w:vAlign w:val="center"/>
          </w:tcPr>
          <w:p w14:paraId="5C8A5428">
            <w:pPr>
              <w:pStyle w:val="444"/>
              <w:spacing w:line="240" w:lineRule="auto"/>
              <w:rPr>
                <w:kern w:val="0"/>
                <w:sz w:val="21"/>
                <w:szCs w:val="21"/>
              </w:rPr>
            </w:pPr>
            <w:r>
              <w:rPr>
                <w:rFonts w:hint="eastAsia"/>
                <w:kern w:val="0"/>
                <w:sz w:val="21"/>
                <w:szCs w:val="21"/>
              </w:rPr>
              <w:t>规格</w:t>
            </w:r>
          </w:p>
        </w:tc>
        <w:tc>
          <w:tcPr>
            <w:tcW w:w="404" w:type="pct"/>
            <w:vMerge w:val="restart"/>
            <w:tcBorders>
              <w:left w:val="single" w:color="auto" w:sz="4" w:space="0"/>
              <w:bottom w:val="single" w:color="auto" w:sz="4" w:space="0"/>
              <w:right w:val="single" w:color="auto" w:sz="4" w:space="0"/>
            </w:tcBorders>
            <w:noWrap w:val="0"/>
            <w:vAlign w:val="center"/>
          </w:tcPr>
          <w:p w14:paraId="6C2C45D2">
            <w:pPr>
              <w:pStyle w:val="444"/>
              <w:spacing w:line="240" w:lineRule="auto"/>
              <w:rPr>
                <w:kern w:val="0"/>
                <w:sz w:val="21"/>
                <w:szCs w:val="21"/>
              </w:rPr>
            </w:pPr>
            <w:r>
              <w:rPr>
                <w:rFonts w:hint="eastAsia"/>
                <w:kern w:val="0"/>
                <w:sz w:val="21"/>
                <w:szCs w:val="21"/>
              </w:rPr>
              <w:t>主要介质</w:t>
            </w:r>
          </w:p>
        </w:tc>
        <w:tc>
          <w:tcPr>
            <w:tcW w:w="568" w:type="pct"/>
            <w:gridSpan w:val="2"/>
            <w:tcBorders>
              <w:left w:val="nil"/>
              <w:bottom w:val="single" w:color="auto" w:sz="4" w:space="0"/>
              <w:right w:val="single" w:color="000000" w:sz="4" w:space="0"/>
            </w:tcBorders>
            <w:noWrap w:val="0"/>
            <w:vAlign w:val="center"/>
          </w:tcPr>
          <w:p w14:paraId="5D856DD1">
            <w:pPr>
              <w:pStyle w:val="444"/>
              <w:spacing w:line="240" w:lineRule="auto"/>
              <w:rPr>
                <w:kern w:val="0"/>
                <w:sz w:val="21"/>
                <w:szCs w:val="21"/>
              </w:rPr>
            </w:pPr>
            <w:r>
              <w:rPr>
                <w:rFonts w:hint="eastAsia"/>
                <w:kern w:val="0"/>
                <w:sz w:val="21"/>
                <w:szCs w:val="21"/>
              </w:rPr>
              <w:t>操作参数</w:t>
            </w:r>
            <w:r>
              <w:rPr>
                <w:rFonts w:hint="eastAsia"/>
                <w:kern w:val="0"/>
                <w:sz w:val="21"/>
                <w:szCs w:val="21"/>
              </w:rPr>
              <w:br w:type="textWrapping"/>
            </w:r>
            <w:r>
              <w:rPr>
                <w:rFonts w:hint="eastAsia"/>
                <w:kern w:val="0"/>
                <w:sz w:val="21"/>
                <w:szCs w:val="21"/>
              </w:rPr>
              <w:t>（进/出）</w:t>
            </w:r>
          </w:p>
        </w:tc>
        <w:tc>
          <w:tcPr>
            <w:tcW w:w="402" w:type="pct"/>
            <w:gridSpan w:val="2"/>
            <w:tcBorders>
              <w:left w:val="nil"/>
              <w:bottom w:val="single" w:color="auto" w:sz="4" w:space="0"/>
              <w:right w:val="single" w:color="000000" w:sz="4" w:space="0"/>
            </w:tcBorders>
            <w:noWrap w:val="0"/>
            <w:vAlign w:val="center"/>
          </w:tcPr>
          <w:p w14:paraId="739925B8">
            <w:pPr>
              <w:pStyle w:val="444"/>
              <w:spacing w:line="240" w:lineRule="auto"/>
              <w:rPr>
                <w:kern w:val="0"/>
                <w:sz w:val="21"/>
                <w:szCs w:val="21"/>
              </w:rPr>
            </w:pPr>
            <w:r>
              <w:rPr>
                <w:rFonts w:hint="eastAsia"/>
                <w:kern w:val="0"/>
                <w:sz w:val="21"/>
                <w:szCs w:val="21"/>
              </w:rPr>
              <w:t>设计参数</w:t>
            </w:r>
            <w:r>
              <w:rPr>
                <w:rFonts w:hint="eastAsia"/>
                <w:kern w:val="0"/>
                <w:sz w:val="21"/>
                <w:szCs w:val="21"/>
              </w:rPr>
              <w:br w:type="textWrapping"/>
            </w:r>
            <w:r>
              <w:rPr>
                <w:rFonts w:hint="eastAsia"/>
                <w:kern w:val="0"/>
                <w:sz w:val="21"/>
                <w:szCs w:val="21"/>
              </w:rPr>
              <w:t>（进/出）</w:t>
            </w:r>
          </w:p>
        </w:tc>
        <w:tc>
          <w:tcPr>
            <w:tcW w:w="150" w:type="pct"/>
            <w:vMerge w:val="restart"/>
            <w:tcBorders>
              <w:left w:val="single" w:color="auto" w:sz="4" w:space="0"/>
              <w:bottom w:val="single" w:color="000000" w:sz="4" w:space="0"/>
              <w:right w:val="single" w:color="auto" w:sz="4" w:space="0"/>
            </w:tcBorders>
            <w:noWrap w:val="0"/>
            <w:vAlign w:val="center"/>
          </w:tcPr>
          <w:p w14:paraId="5682F3E9">
            <w:pPr>
              <w:pStyle w:val="444"/>
              <w:spacing w:line="240" w:lineRule="auto"/>
              <w:rPr>
                <w:kern w:val="0"/>
                <w:sz w:val="21"/>
                <w:szCs w:val="21"/>
              </w:rPr>
            </w:pPr>
            <w:r>
              <w:rPr>
                <w:rFonts w:hint="eastAsia"/>
                <w:kern w:val="0"/>
                <w:sz w:val="21"/>
                <w:szCs w:val="21"/>
              </w:rPr>
              <w:t>数</w:t>
            </w:r>
            <w:r>
              <w:rPr>
                <w:rFonts w:hint="eastAsia"/>
                <w:kern w:val="0"/>
                <w:sz w:val="21"/>
                <w:szCs w:val="21"/>
              </w:rPr>
              <w:br w:type="textWrapping"/>
            </w:r>
            <w:r>
              <w:rPr>
                <w:rFonts w:hint="eastAsia"/>
                <w:kern w:val="0"/>
                <w:sz w:val="21"/>
                <w:szCs w:val="21"/>
              </w:rPr>
              <w:t>量</w:t>
            </w:r>
          </w:p>
        </w:tc>
        <w:tc>
          <w:tcPr>
            <w:tcW w:w="298" w:type="pct"/>
            <w:vMerge w:val="restart"/>
            <w:tcBorders>
              <w:left w:val="single" w:color="auto" w:sz="4" w:space="0"/>
              <w:bottom w:val="single" w:color="auto" w:sz="4" w:space="0"/>
              <w:right w:val="single" w:color="auto" w:sz="4" w:space="0"/>
            </w:tcBorders>
            <w:noWrap w:val="0"/>
            <w:vAlign w:val="center"/>
          </w:tcPr>
          <w:p w14:paraId="6A4D846E">
            <w:pPr>
              <w:pStyle w:val="444"/>
              <w:spacing w:line="240" w:lineRule="auto"/>
              <w:rPr>
                <w:kern w:val="0"/>
                <w:sz w:val="21"/>
                <w:szCs w:val="21"/>
              </w:rPr>
            </w:pPr>
            <w:r>
              <w:rPr>
                <w:rFonts w:hint="eastAsia"/>
                <w:kern w:val="0"/>
                <w:sz w:val="21"/>
                <w:szCs w:val="21"/>
              </w:rPr>
              <w:t>主要材料</w:t>
            </w:r>
          </w:p>
        </w:tc>
        <w:tc>
          <w:tcPr>
            <w:tcW w:w="180" w:type="pct"/>
            <w:vMerge w:val="restart"/>
            <w:tcBorders>
              <w:left w:val="single" w:color="auto" w:sz="4" w:space="0"/>
              <w:bottom w:val="single" w:color="000000" w:sz="4" w:space="0"/>
            </w:tcBorders>
            <w:noWrap w:val="0"/>
            <w:vAlign w:val="center"/>
          </w:tcPr>
          <w:p w14:paraId="1182B564">
            <w:pPr>
              <w:pStyle w:val="444"/>
              <w:spacing w:line="240" w:lineRule="auto"/>
              <w:rPr>
                <w:kern w:val="0"/>
                <w:sz w:val="21"/>
                <w:szCs w:val="21"/>
              </w:rPr>
            </w:pPr>
            <w:r>
              <w:rPr>
                <w:rFonts w:hint="eastAsia"/>
                <w:kern w:val="0"/>
                <w:sz w:val="21"/>
                <w:szCs w:val="21"/>
              </w:rPr>
              <w:t>隔</w:t>
            </w:r>
            <w:r>
              <w:rPr>
                <w:rFonts w:hint="eastAsia"/>
                <w:kern w:val="0"/>
                <w:sz w:val="21"/>
                <w:szCs w:val="21"/>
              </w:rPr>
              <w:br w:type="textWrapping"/>
            </w:r>
            <w:r>
              <w:rPr>
                <w:rFonts w:hint="eastAsia"/>
                <w:kern w:val="0"/>
                <w:sz w:val="21"/>
                <w:szCs w:val="21"/>
              </w:rPr>
              <w:t>热</w:t>
            </w:r>
          </w:p>
        </w:tc>
        <w:tc>
          <w:tcPr>
            <w:tcW w:w="251" w:type="pct"/>
            <w:vMerge w:val="restart"/>
            <w:tcBorders>
              <w:left w:val="single" w:color="auto" w:sz="4" w:space="0"/>
            </w:tcBorders>
            <w:noWrap w:val="0"/>
            <w:vAlign w:val="center"/>
          </w:tcPr>
          <w:p w14:paraId="70BE6A88">
            <w:pPr>
              <w:pStyle w:val="444"/>
              <w:spacing w:line="240" w:lineRule="auto"/>
              <w:rPr>
                <w:rFonts w:hint="eastAsia"/>
                <w:kern w:val="0"/>
                <w:sz w:val="21"/>
                <w:szCs w:val="21"/>
              </w:rPr>
            </w:pPr>
          </w:p>
          <w:p w14:paraId="6704A06E">
            <w:pPr>
              <w:jc w:val="left"/>
              <w:rPr>
                <w:rFonts w:hint="eastAsia"/>
              </w:rPr>
            </w:pPr>
            <w:r>
              <w:rPr>
                <w:rFonts w:hint="eastAsia"/>
              </w:rPr>
              <w:t>特种设备</w:t>
            </w:r>
          </w:p>
        </w:tc>
      </w:tr>
      <w:tr w14:paraId="3CFE2E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blHeader/>
        </w:trPr>
        <w:tc>
          <w:tcPr>
            <w:tcW w:w="150" w:type="pct"/>
            <w:vMerge w:val="continue"/>
            <w:tcBorders>
              <w:top w:val="single" w:color="auto" w:sz="4" w:space="0"/>
              <w:bottom w:val="single" w:color="auto" w:sz="4" w:space="0"/>
              <w:right w:val="single" w:color="auto" w:sz="4" w:space="0"/>
            </w:tcBorders>
            <w:noWrap w:val="0"/>
            <w:vAlign w:val="center"/>
          </w:tcPr>
          <w:p w14:paraId="4809304D">
            <w:pPr>
              <w:pStyle w:val="444"/>
              <w:spacing w:line="240" w:lineRule="auto"/>
              <w:rPr>
                <w:kern w:val="0"/>
                <w:sz w:val="21"/>
                <w:szCs w:val="21"/>
              </w:rPr>
            </w:pPr>
          </w:p>
        </w:tc>
        <w:tc>
          <w:tcPr>
            <w:tcW w:w="536" w:type="pct"/>
            <w:vMerge w:val="continue"/>
            <w:tcBorders>
              <w:top w:val="single" w:color="auto" w:sz="4" w:space="0"/>
              <w:left w:val="single" w:color="auto" w:sz="4" w:space="0"/>
              <w:bottom w:val="single" w:color="auto" w:sz="4" w:space="0"/>
              <w:right w:val="single" w:color="auto" w:sz="4" w:space="0"/>
            </w:tcBorders>
            <w:noWrap w:val="0"/>
            <w:vAlign w:val="center"/>
          </w:tcPr>
          <w:p w14:paraId="4D4520AB">
            <w:pPr>
              <w:pStyle w:val="444"/>
              <w:spacing w:line="240" w:lineRule="auto"/>
              <w:rPr>
                <w:kern w:val="0"/>
                <w:sz w:val="21"/>
                <w:szCs w:val="21"/>
              </w:rPr>
            </w:pPr>
          </w:p>
        </w:tc>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14:paraId="214BF953">
            <w:pPr>
              <w:pStyle w:val="444"/>
              <w:spacing w:line="240" w:lineRule="auto"/>
              <w:rPr>
                <w:kern w:val="0"/>
                <w:sz w:val="21"/>
                <w:szCs w:val="21"/>
              </w:rPr>
            </w:pPr>
          </w:p>
        </w:tc>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14:paraId="7068D158">
            <w:pPr>
              <w:pStyle w:val="444"/>
              <w:spacing w:line="240" w:lineRule="auto"/>
              <w:rPr>
                <w:kern w:val="0"/>
                <w:sz w:val="21"/>
                <w:szCs w:val="21"/>
              </w:rPr>
            </w:pPr>
          </w:p>
        </w:tc>
        <w:tc>
          <w:tcPr>
            <w:tcW w:w="109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14:paraId="3CDDC946">
            <w:pPr>
              <w:pStyle w:val="444"/>
              <w:spacing w:line="240" w:lineRule="auto"/>
              <w:rPr>
                <w:kern w:val="0"/>
                <w:sz w:val="21"/>
                <w:szCs w:val="21"/>
              </w:rPr>
            </w:pPr>
          </w:p>
        </w:tc>
        <w:tc>
          <w:tcPr>
            <w:tcW w:w="404" w:type="pct"/>
            <w:vMerge w:val="continue"/>
            <w:tcBorders>
              <w:top w:val="single" w:color="auto" w:sz="4" w:space="0"/>
              <w:left w:val="single" w:color="auto" w:sz="4" w:space="0"/>
              <w:bottom w:val="single" w:color="auto" w:sz="4" w:space="0"/>
              <w:right w:val="single" w:color="auto" w:sz="4" w:space="0"/>
            </w:tcBorders>
            <w:noWrap w:val="0"/>
            <w:vAlign w:val="center"/>
          </w:tcPr>
          <w:p w14:paraId="21FA577C">
            <w:pPr>
              <w:pStyle w:val="444"/>
              <w:spacing w:line="240" w:lineRule="auto"/>
              <w:rPr>
                <w:kern w:val="0"/>
                <w:sz w:val="21"/>
                <w:szCs w:val="21"/>
              </w:rPr>
            </w:pPr>
          </w:p>
        </w:tc>
        <w:tc>
          <w:tcPr>
            <w:tcW w:w="300" w:type="pct"/>
            <w:tcBorders>
              <w:top w:val="nil"/>
              <w:left w:val="nil"/>
              <w:bottom w:val="single" w:color="auto" w:sz="4" w:space="0"/>
              <w:right w:val="single" w:color="auto" w:sz="4" w:space="0"/>
            </w:tcBorders>
            <w:noWrap w:val="0"/>
            <w:vAlign w:val="center"/>
          </w:tcPr>
          <w:p w14:paraId="1046DF98">
            <w:pPr>
              <w:pStyle w:val="444"/>
              <w:spacing w:line="240" w:lineRule="auto"/>
              <w:rPr>
                <w:kern w:val="0"/>
                <w:sz w:val="21"/>
                <w:szCs w:val="21"/>
              </w:rPr>
            </w:pPr>
            <w:r>
              <w:rPr>
                <w:rFonts w:hint="eastAsia"/>
                <w:kern w:val="0"/>
                <w:sz w:val="21"/>
                <w:szCs w:val="21"/>
              </w:rPr>
              <w:t>温度</w:t>
            </w:r>
            <w:r>
              <w:rPr>
                <w:rFonts w:hint="eastAsia"/>
                <w:kern w:val="0"/>
                <w:sz w:val="21"/>
                <w:szCs w:val="21"/>
              </w:rPr>
              <w:br w:type="textWrapping"/>
            </w:r>
            <w:r>
              <w:rPr>
                <w:rFonts w:hint="eastAsia"/>
                <w:kern w:val="0"/>
                <w:sz w:val="21"/>
                <w:szCs w:val="21"/>
              </w:rPr>
              <w:t>℃</w:t>
            </w:r>
          </w:p>
        </w:tc>
        <w:tc>
          <w:tcPr>
            <w:tcW w:w="268" w:type="pct"/>
            <w:tcBorders>
              <w:top w:val="nil"/>
              <w:left w:val="nil"/>
              <w:bottom w:val="single" w:color="auto" w:sz="4" w:space="0"/>
              <w:right w:val="single" w:color="auto" w:sz="4" w:space="0"/>
            </w:tcBorders>
            <w:noWrap w:val="0"/>
            <w:vAlign w:val="center"/>
          </w:tcPr>
          <w:p w14:paraId="560D1769">
            <w:pPr>
              <w:pStyle w:val="444"/>
              <w:spacing w:line="240" w:lineRule="auto"/>
              <w:rPr>
                <w:kern w:val="0"/>
                <w:sz w:val="21"/>
                <w:szCs w:val="21"/>
              </w:rPr>
            </w:pPr>
            <w:r>
              <w:rPr>
                <w:rFonts w:hint="eastAsia"/>
                <w:kern w:val="0"/>
                <w:sz w:val="21"/>
                <w:szCs w:val="21"/>
              </w:rPr>
              <w:t>压力</w:t>
            </w:r>
            <w:r>
              <w:rPr>
                <w:rFonts w:hint="eastAsia"/>
                <w:kern w:val="0"/>
                <w:sz w:val="21"/>
                <w:szCs w:val="21"/>
              </w:rPr>
              <w:br w:type="textWrapping"/>
            </w:r>
            <w:r>
              <w:rPr>
                <w:rFonts w:hint="eastAsia"/>
                <w:kern w:val="0"/>
                <w:sz w:val="21"/>
                <w:szCs w:val="21"/>
              </w:rPr>
              <w:t>MPa</w:t>
            </w:r>
          </w:p>
        </w:tc>
        <w:tc>
          <w:tcPr>
            <w:tcW w:w="189" w:type="pct"/>
            <w:tcBorders>
              <w:top w:val="nil"/>
              <w:left w:val="nil"/>
              <w:bottom w:val="single" w:color="auto" w:sz="4" w:space="0"/>
              <w:right w:val="single" w:color="auto" w:sz="4" w:space="0"/>
            </w:tcBorders>
            <w:noWrap w:val="0"/>
            <w:vAlign w:val="center"/>
          </w:tcPr>
          <w:p w14:paraId="77BDFC97">
            <w:pPr>
              <w:pStyle w:val="444"/>
              <w:spacing w:line="240" w:lineRule="auto"/>
              <w:rPr>
                <w:kern w:val="0"/>
                <w:sz w:val="21"/>
                <w:szCs w:val="21"/>
              </w:rPr>
            </w:pPr>
            <w:r>
              <w:rPr>
                <w:rFonts w:hint="eastAsia"/>
                <w:kern w:val="0"/>
                <w:sz w:val="21"/>
                <w:szCs w:val="21"/>
              </w:rPr>
              <w:t>温度</w:t>
            </w:r>
            <w:r>
              <w:rPr>
                <w:rFonts w:hint="eastAsia"/>
                <w:kern w:val="0"/>
                <w:sz w:val="21"/>
                <w:szCs w:val="21"/>
              </w:rPr>
              <w:br w:type="textWrapping"/>
            </w:r>
            <w:r>
              <w:rPr>
                <w:rFonts w:hint="eastAsia"/>
                <w:kern w:val="0"/>
                <w:sz w:val="21"/>
                <w:szCs w:val="21"/>
              </w:rPr>
              <w:t>℃</w:t>
            </w:r>
          </w:p>
        </w:tc>
        <w:tc>
          <w:tcPr>
            <w:tcW w:w="213" w:type="pct"/>
            <w:tcBorders>
              <w:top w:val="nil"/>
              <w:left w:val="nil"/>
              <w:bottom w:val="single" w:color="auto" w:sz="4" w:space="0"/>
              <w:right w:val="single" w:color="auto" w:sz="4" w:space="0"/>
            </w:tcBorders>
            <w:noWrap w:val="0"/>
            <w:vAlign w:val="center"/>
          </w:tcPr>
          <w:p w14:paraId="02937D5C">
            <w:pPr>
              <w:pStyle w:val="444"/>
              <w:spacing w:line="240" w:lineRule="auto"/>
              <w:rPr>
                <w:kern w:val="0"/>
                <w:sz w:val="21"/>
                <w:szCs w:val="21"/>
              </w:rPr>
            </w:pPr>
            <w:r>
              <w:rPr>
                <w:rFonts w:hint="eastAsia"/>
                <w:kern w:val="0"/>
                <w:sz w:val="21"/>
                <w:szCs w:val="21"/>
              </w:rPr>
              <w:t>压力</w:t>
            </w:r>
            <w:r>
              <w:rPr>
                <w:rFonts w:hint="eastAsia"/>
                <w:kern w:val="0"/>
                <w:sz w:val="21"/>
                <w:szCs w:val="21"/>
              </w:rPr>
              <w:br w:type="textWrapping"/>
            </w:r>
            <w:r>
              <w:rPr>
                <w:rFonts w:hint="eastAsia"/>
                <w:kern w:val="0"/>
                <w:sz w:val="21"/>
                <w:szCs w:val="21"/>
              </w:rPr>
              <w:t>MPa</w:t>
            </w:r>
          </w:p>
        </w:tc>
        <w:tc>
          <w:tcPr>
            <w:tcW w:w="150" w:type="pct"/>
            <w:vMerge w:val="continue"/>
            <w:tcBorders>
              <w:top w:val="single" w:color="auto" w:sz="4" w:space="0"/>
              <w:left w:val="single" w:color="auto" w:sz="4" w:space="0"/>
              <w:bottom w:val="single" w:color="000000" w:sz="4" w:space="0"/>
              <w:right w:val="single" w:color="auto" w:sz="4" w:space="0"/>
            </w:tcBorders>
            <w:noWrap w:val="0"/>
            <w:vAlign w:val="center"/>
          </w:tcPr>
          <w:p w14:paraId="276F507D">
            <w:pPr>
              <w:pStyle w:val="444"/>
              <w:spacing w:line="240" w:lineRule="auto"/>
              <w:rPr>
                <w:kern w:val="0"/>
                <w:sz w:val="21"/>
                <w:szCs w:val="21"/>
              </w:rPr>
            </w:pPr>
          </w:p>
        </w:tc>
        <w:tc>
          <w:tcPr>
            <w:tcW w:w="298" w:type="pct"/>
            <w:vMerge w:val="continue"/>
            <w:tcBorders>
              <w:top w:val="single" w:color="auto" w:sz="4" w:space="0"/>
              <w:left w:val="single" w:color="auto" w:sz="4" w:space="0"/>
              <w:bottom w:val="single" w:color="auto" w:sz="4" w:space="0"/>
              <w:right w:val="single" w:color="auto" w:sz="4" w:space="0"/>
            </w:tcBorders>
            <w:noWrap w:val="0"/>
            <w:vAlign w:val="center"/>
          </w:tcPr>
          <w:p w14:paraId="6180CD46">
            <w:pPr>
              <w:pStyle w:val="444"/>
              <w:spacing w:line="240" w:lineRule="auto"/>
              <w:rPr>
                <w:kern w:val="0"/>
                <w:sz w:val="21"/>
                <w:szCs w:val="21"/>
              </w:rPr>
            </w:pPr>
          </w:p>
        </w:tc>
        <w:tc>
          <w:tcPr>
            <w:tcW w:w="180" w:type="pct"/>
            <w:vMerge w:val="continue"/>
            <w:tcBorders>
              <w:top w:val="single" w:color="auto" w:sz="4" w:space="0"/>
              <w:left w:val="single" w:color="auto" w:sz="4" w:space="0"/>
              <w:bottom w:val="single" w:color="000000" w:sz="4" w:space="0"/>
            </w:tcBorders>
            <w:noWrap w:val="0"/>
            <w:vAlign w:val="center"/>
          </w:tcPr>
          <w:p w14:paraId="6822A79F">
            <w:pPr>
              <w:pStyle w:val="444"/>
              <w:spacing w:line="240" w:lineRule="auto"/>
              <w:rPr>
                <w:kern w:val="0"/>
                <w:sz w:val="21"/>
                <w:szCs w:val="21"/>
              </w:rPr>
            </w:pPr>
          </w:p>
        </w:tc>
        <w:tc>
          <w:tcPr>
            <w:tcW w:w="251" w:type="pct"/>
            <w:vMerge w:val="continue"/>
            <w:tcBorders>
              <w:left w:val="single" w:color="auto" w:sz="4" w:space="0"/>
              <w:bottom w:val="single" w:color="000000" w:sz="4" w:space="0"/>
            </w:tcBorders>
            <w:noWrap w:val="0"/>
            <w:vAlign w:val="center"/>
          </w:tcPr>
          <w:p w14:paraId="74F50B42">
            <w:pPr>
              <w:pStyle w:val="444"/>
              <w:spacing w:line="240" w:lineRule="auto"/>
              <w:rPr>
                <w:kern w:val="0"/>
                <w:sz w:val="21"/>
                <w:szCs w:val="21"/>
              </w:rPr>
            </w:pPr>
          </w:p>
        </w:tc>
      </w:tr>
      <w:tr w14:paraId="74E084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4748" w:type="pct"/>
            <w:gridSpan w:val="14"/>
            <w:tcBorders>
              <w:top w:val="single" w:color="auto" w:sz="4" w:space="0"/>
              <w:bottom w:val="single" w:color="auto" w:sz="4" w:space="0"/>
            </w:tcBorders>
            <w:noWrap w:val="0"/>
            <w:vAlign w:val="center"/>
          </w:tcPr>
          <w:p w14:paraId="63ECB581">
            <w:pPr>
              <w:pStyle w:val="444"/>
              <w:spacing w:line="240" w:lineRule="auto"/>
              <w:rPr>
                <w:kern w:val="0"/>
                <w:sz w:val="21"/>
                <w:szCs w:val="21"/>
              </w:rPr>
            </w:pPr>
            <w:r>
              <w:rPr>
                <w:rFonts w:hint="eastAsia"/>
                <w:kern w:val="0"/>
                <w:sz w:val="21"/>
                <w:szCs w:val="21"/>
              </w:rPr>
              <w:t>（1）RTV-I</w:t>
            </w:r>
          </w:p>
        </w:tc>
        <w:tc>
          <w:tcPr>
            <w:tcW w:w="251" w:type="pct"/>
            <w:tcBorders>
              <w:top w:val="single" w:color="auto" w:sz="4" w:space="0"/>
              <w:bottom w:val="single" w:color="auto" w:sz="4" w:space="0"/>
            </w:tcBorders>
            <w:noWrap w:val="0"/>
            <w:vAlign w:val="center"/>
          </w:tcPr>
          <w:p w14:paraId="063167E3">
            <w:pPr>
              <w:pStyle w:val="444"/>
              <w:spacing w:line="240" w:lineRule="auto"/>
              <w:rPr>
                <w:rFonts w:hint="eastAsia"/>
                <w:kern w:val="0"/>
                <w:sz w:val="21"/>
                <w:szCs w:val="21"/>
              </w:rPr>
            </w:pPr>
          </w:p>
        </w:tc>
      </w:tr>
      <w:tr w14:paraId="46738D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5" w:hRule="atLeast"/>
        </w:trPr>
        <w:tc>
          <w:tcPr>
            <w:tcW w:w="150" w:type="pct"/>
            <w:tcBorders>
              <w:top w:val="nil"/>
              <w:bottom w:val="single" w:color="auto" w:sz="4" w:space="0"/>
              <w:right w:val="single" w:color="auto" w:sz="4" w:space="0"/>
            </w:tcBorders>
            <w:noWrap w:val="0"/>
            <w:vAlign w:val="center"/>
          </w:tcPr>
          <w:p w14:paraId="5AD9405C">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968A76F">
            <w:pPr>
              <w:pStyle w:val="444"/>
              <w:spacing w:line="240" w:lineRule="auto"/>
              <w:rPr>
                <w:kern w:val="0"/>
                <w:sz w:val="21"/>
                <w:szCs w:val="21"/>
              </w:rPr>
            </w:pPr>
            <w:r>
              <w:rPr>
                <w:rFonts w:hint="eastAsia"/>
                <w:kern w:val="0"/>
                <w:sz w:val="21"/>
                <w:szCs w:val="21"/>
              </w:rPr>
              <w:t>R54101</w:t>
            </w:r>
          </w:p>
        </w:tc>
        <w:tc>
          <w:tcPr>
            <w:tcW w:w="372" w:type="pct"/>
            <w:tcBorders>
              <w:top w:val="nil"/>
              <w:left w:val="nil"/>
              <w:bottom w:val="single" w:color="auto" w:sz="4" w:space="0"/>
              <w:right w:val="single" w:color="auto" w:sz="4" w:space="0"/>
            </w:tcBorders>
            <w:noWrap w:val="0"/>
            <w:vAlign w:val="center"/>
          </w:tcPr>
          <w:p w14:paraId="457B2E2C">
            <w:pPr>
              <w:pStyle w:val="444"/>
              <w:spacing w:line="240" w:lineRule="auto"/>
              <w:rPr>
                <w:kern w:val="0"/>
                <w:sz w:val="21"/>
                <w:szCs w:val="21"/>
              </w:rPr>
            </w:pPr>
            <w:r>
              <w:rPr>
                <w:rFonts w:hint="eastAsia"/>
                <w:kern w:val="0"/>
                <w:sz w:val="21"/>
                <w:szCs w:val="21"/>
              </w:rPr>
              <w:t>缩合釜</w:t>
            </w:r>
          </w:p>
        </w:tc>
        <w:tc>
          <w:tcPr>
            <w:tcW w:w="585" w:type="pct"/>
            <w:tcBorders>
              <w:top w:val="nil"/>
              <w:left w:val="nil"/>
              <w:bottom w:val="single" w:color="auto" w:sz="4" w:space="0"/>
              <w:right w:val="single" w:color="auto" w:sz="4" w:space="0"/>
            </w:tcBorders>
            <w:noWrap w:val="0"/>
            <w:vAlign w:val="center"/>
          </w:tcPr>
          <w:p w14:paraId="57043D6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B52A635">
            <w:pPr>
              <w:pStyle w:val="444"/>
              <w:spacing w:line="240" w:lineRule="auto"/>
              <w:rPr>
                <w:kern w:val="0"/>
                <w:sz w:val="21"/>
                <w:szCs w:val="21"/>
              </w:rPr>
            </w:pPr>
            <w:r>
              <w:rPr>
                <w:rFonts w:hint="eastAsia"/>
                <w:kern w:val="0"/>
                <w:sz w:val="21"/>
                <w:szCs w:val="21"/>
              </w:rPr>
              <w:t>搪玻璃反应釜，V=3000L,φ1600/1750×1820，搅拌配防爆电机：5.5 kW</w:t>
            </w:r>
          </w:p>
        </w:tc>
        <w:tc>
          <w:tcPr>
            <w:tcW w:w="404" w:type="pct"/>
            <w:tcBorders>
              <w:top w:val="nil"/>
              <w:left w:val="nil"/>
              <w:bottom w:val="single" w:color="auto" w:sz="4" w:space="0"/>
              <w:right w:val="single" w:color="auto" w:sz="4" w:space="0"/>
            </w:tcBorders>
            <w:noWrap w:val="0"/>
            <w:vAlign w:val="center"/>
          </w:tcPr>
          <w:p w14:paraId="3C3DB57C">
            <w:pPr>
              <w:pStyle w:val="444"/>
              <w:spacing w:line="240" w:lineRule="auto"/>
              <w:rPr>
                <w:kern w:val="0"/>
                <w:sz w:val="21"/>
                <w:szCs w:val="21"/>
              </w:rPr>
            </w:pPr>
            <w:r>
              <w:rPr>
                <w:rFonts w:hint="eastAsia"/>
                <w:kern w:val="0"/>
                <w:sz w:val="21"/>
                <w:szCs w:val="21"/>
              </w:rPr>
              <w:t>釜内：乙酸乙酯、氨水、碳酸钾溶液、水</w:t>
            </w:r>
          </w:p>
        </w:tc>
        <w:tc>
          <w:tcPr>
            <w:tcW w:w="300" w:type="pct"/>
            <w:tcBorders>
              <w:top w:val="nil"/>
              <w:left w:val="nil"/>
              <w:bottom w:val="single" w:color="auto" w:sz="4" w:space="0"/>
              <w:right w:val="single" w:color="auto" w:sz="4" w:space="0"/>
            </w:tcBorders>
            <w:noWrap w:val="0"/>
            <w:vAlign w:val="center"/>
          </w:tcPr>
          <w:p w14:paraId="09B813D1">
            <w:pPr>
              <w:pStyle w:val="444"/>
              <w:spacing w:line="240" w:lineRule="auto"/>
              <w:rPr>
                <w:kern w:val="0"/>
                <w:sz w:val="21"/>
                <w:szCs w:val="21"/>
              </w:rPr>
            </w:pPr>
            <w:r>
              <w:rPr>
                <w:rFonts w:hint="eastAsia"/>
                <w:kern w:val="0"/>
                <w:sz w:val="21"/>
                <w:szCs w:val="21"/>
              </w:rPr>
              <w:t>常温～50</w:t>
            </w:r>
          </w:p>
        </w:tc>
        <w:tc>
          <w:tcPr>
            <w:tcW w:w="268" w:type="pct"/>
            <w:tcBorders>
              <w:top w:val="nil"/>
              <w:left w:val="nil"/>
              <w:bottom w:val="single" w:color="auto" w:sz="4" w:space="0"/>
              <w:right w:val="single" w:color="auto" w:sz="4" w:space="0"/>
            </w:tcBorders>
            <w:noWrap w:val="0"/>
            <w:vAlign w:val="center"/>
          </w:tcPr>
          <w:p w14:paraId="73EA3D0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375EA94">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1C76E1FE">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B8C18A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BEE9862">
            <w:pPr>
              <w:pStyle w:val="444"/>
              <w:spacing w:line="240" w:lineRule="auto"/>
              <w:rPr>
                <w:kern w:val="0"/>
                <w:sz w:val="21"/>
                <w:szCs w:val="21"/>
              </w:rPr>
            </w:pPr>
            <w:r>
              <w:rPr>
                <w:rFonts w:hint="eastAsia"/>
                <w:kern w:val="0"/>
                <w:sz w:val="21"/>
                <w:szCs w:val="21"/>
              </w:rPr>
              <w:t>搪玻璃</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2EE9581D">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697B95BC">
            <w:pPr>
              <w:pStyle w:val="444"/>
              <w:spacing w:line="240" w:lineRule="auto"/>
              <w:rPr>
                <w:rFonts w:hint="eastAsia"/>
                <w:kern w:val="0"/>
                <w:sz w:val="21"/>
                <w:szCs w:val="21"/>
              </w:rPr>
            </w:pPr>
          </w:p>
        </w:tc>
      </w:tr>
      <w:tr w14:paraId="4F363D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A6A8E32">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31672377">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52CB8F2F">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CC8F17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EDAC5F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7370E89D">
            <w:pPr>
              <w:pStyle w:val="444"/>
              <w:spacing w:line="240" w:lineRule="auto"/>
              <w:rPr>
                <w:kern w:val="0"/>
                <w:sz w:val="21"/>
                <w:szCs w:val="21"/>
              </w:rPr>
            </w:pPr>
            <w:r>
              <w:rPr>
                <w:rFonts w:hint="eastAsia"/>
                <w:kern w:val="0"/>
                <w:sz w:val="21"/>
                <w:szCs w:val="21"/>
              </w:rPr>
              <w:t>夹套：热水、循环水、冷水</w:t>
            </w:r>
          </w:p>
        </w:tc>
        <w:tc>
          <w:tcPr>
            <w:tcW w:w="300" w:type="pct"/>
            <w:tcBorders>
              <w:top w:val="nil"/>
              <w:left w:val="nil"/>
              <w:bottom w:val="single" w:color="auto" w:sz="4" w:space="0"/>
              <w:right w:val="single" w:color="auto" w:sz="4" w:space="0"/>
            </w:tcBorders>
            <w:noWrap w:val="0"/>
            <w:vAlign w:val="center"/>
          </w:tcPr>
          <w:p w14:paraId="03DEFF61">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03901035">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noWrap w:val="0"/>
            <w:vAlign w:val="center"/>
          </w:tcPr>
          <w:p w14:paraId="05DB8776">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385B24EA">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noWrap w:val="0"/>
            <w:vAlign w:val="center"/>
          </w:tcPr>
          <w:p w14:paraId="50A7991F">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041C110C">
            <w:pPr>
              <w:pStyle w:val="444"/>
              <w:spacing w:line="240" w:lineRule="auto"/>
              <w:rPr>
                <w:kern w:val="0"/>
                <w:sz w:val="21"/>
                <w:szCs w:val="21"/>
              </w:rPr>
            </w:pPr>
            <w:r>
              <w:rPr>
                <w:rFonts w:hint="eastAsia"/>
                <w:kern w:val="0"/>
                <w:sz w:val="21"/>
                <w:szCs w:val="21"/>
              </w:rPr>
              <w:t>　</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0A098BA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48FEFBB">
            <w:pPr>
              <w:pStyle w:val="444"/>
              <w:spacing w:line="240" w:lineRule="auto"/>
              <w:rPr>
                <w:rFonts w:hint="eastAsia"/>
                <w:kern w:val="0"/>
                <w:sz w:val="21"/>
                <w:szCs w:val="21"/>
              </w:rPr>
            </w:pPr>
          </w:p>
        </w:tc>
      </w:tr>
      <w:tr w14:paraId="077213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5" w:hRule="atLeast"/>
        </w:trPr>
        <w:tc>
          <w:tcPr>
            <w:tcW w:w="150" w:type="pct"/>
            <w:tcBorders>
              <w:top w:val="nil"/>
              <w:bottom w:val="single" w:color="auto" w:sz="4" w:space="0"/>
              <w:right w:val="single" w:color="auto" w:sz="4" w:space="0"/>
            </w:tcBorders>
            <w:noWrap w:val="0"/>
            <w:vAlign w:val="center"/>
          </w:tcPr>
          <w:p w14:paraId="1C336C04">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621B15C">
            <w:pPr>
              <w:pStyle w:val="444"/>
              <w:spacing w:line="240" w:lineRule="auto"/>
              <w:rPr>
                <w:kern w:val="0"/>
                <w:sz w:val="21"/>
                <w:szCs w:val="21"/>
              </w:rPr>
            </w:pPr>
            <w:r>
              <w:rPr>
                <w:rFonts w:hint="eastAsia"/>
                <w:kern w:val="0"/>
                <w:sz w:val="21"/>
                <w:szCs w:val="21"/>
              </w:rPr>
              <w:t>R54102</w:t>
            </w:r>
          </w:p>
        </w:tc>
        <w:tc>
          <w:tcPr>
            <w:tcW w:w="372" w:type="pct"/>
            <w:tcBorders>
              <w:top w:val="nil"/>
              <w:left w:val="nil"/>
              <w:bottom w:val="single" w:color="auto" w:sz="4" w:space="0"/>
              <w:right w:val="single" w:color="auto" w:sz="4" w:space="0"/>
            </w:tcBorders>
            <w:noWrap w:val="0"/>
            <w:vAlign w:val="center"/>
          </w:tcPr>
          <w:p w14:paraId="62722E70">
            <w:pPr>
              <w:pStyle w:val="444"/>
              <w:spacing w:line="240" w:lineRule="auto"/>
              <w:rPr>
                <w:kern w:val="0"/>
                <w:sz w:val="21"/>
                <w:szCs w:val="21"/>
              </w:rPr>
            </w:pPr>
            <w:r>
              <w:rPr>
                <w:rFonts w:hint="eastAsia"/>
                <w:kern w:val="0"/>
                <w:sz w:val="21"/>
                <w:szCs w:val="21"/>
              </w:rPr>
              <w:t>脱保护釜</w:t>
            </w:r>
          </w:p>
        </w:tc>
        <w:tc>
          <w:tcPr>
            <w:tcW w:w="585" w:type="pct"/>
            <w:tcBorders>
              <w:top w:val="nil"/>
              <w:left w:val="nil"/>
              <w:bottom w:val="single" w:color="auto" w:sz="4" w:space="0"/>
              <w:right w:val="single" w:color="auto" w:sz="4" w:space="0"/>
            </w:tcBorders>
            <w:noWrap w:val="0"/>
            <w:vAlign w:val="center"/>
          </w:tcPr>
          <w:p w14:paraId="3F28808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A9B4F85">
            <w:pPr>
              <w:pStyle w:val="444"/>
              <w:spacing w:line="240" w:lineRule="auto"/>
              <w:rPr>
                <w:kern w:val="0"/>
                <w:sz w:val="21"/>
                <w:szCs w:val="21"/>
              </w:rPr>
            </w:pPr>
            <w:r>
              <w:rPr>
                <w:rFonts w:hint="eastAsia"/>
                <w:kern w:val="0"/>
                <w:sz w:val="21"/>
                <w:szCs w:val="21"/>
              </w:rPr>
              <w:t>搪玻璃反应釜，V=3000L,φ1600/1750×1820，搅拌配防爆电机：5.5 kW</w:t>
            </w:r>
          </w:p>
        </w:tc>
        <w:tc>
          <w:tcPr>
            <w:tcW w:w="404" w:type="pct"/>
            <w:tcBorders>
              <w:top w:val="nil"/>
              <w:left w:val="nil"/>
              <w:bottom w:val="single" w:color="auto" w:sz="4" w:space="0"/>
              <w:right w:val="single" w:color="auto" w:sz="4" w:space="0"/>
            </w:tcBorders>
            <w:noWrap w:val="0"/>
            <w:vAlign w:val="center"/>
          </w:tcPr>
          <w:p w14:paraId="1DB46383">
            <w:pPr>
              <w:pStyle w:val="444"/>
              <w:spacing w:line="240" w:lineRule="auto"/>
              <w:rPr>
                <w:kern w:val="0"/>
                <w:sz w:val="21"/>
                <w:szCs w:val="21"/>
              </w:rPr>
            </w:pPr>
            <w:r>
              <w:rPr>
                <w:rFonts w:hint="eastAsia"/>
                <w:kern w:val="0"/>
                <w:sz w:val="21"/>
                <w:szCs w:val="21"/>
              </w:rPr>
              <w:t>釜内：乙酸乙酯、盐酸、水</w:t>
            </w:r>
          </w:p>
        </w:tc>
        <w:tc>
          <w:tcPr>
            <w:tcW w:w="300" w:type="pct"/>
            <w:tcBorders>
              <w:top w:val="nil"/>
              <w:left w:val="nil"/>
              <w:bottom w:val="single" w:color="auto" w:sz="4" w:space="0"/>
              <w:right w:val="single" w:color="auto" w:sz="4" w:space="0"/>
            </w:tcBorders>
            <w:noWrap w:val="0"/>
            <w:vAlign w:val="center"/>
          </w:tcPr>
          <w:p w14:paraId="3E6ABDFF">
            <w:pPr>
              <w:pStyle w:val="444"/>
              <w:spacing w:line="240" w:lineRule="auto"/>
              <w:rPr>
                <w:kern w:val="0"/>
                <w:sz w:val="21"/>
                <w:szCs w:val="21"/>
              </w:rPr>
            </w:pPr>
            <w:r>
              <w:rPr>
                <w:rFonts w:hint="eastAsia"/>
                <w:kern w:val="0"/>
                <w:sz w:val="21"/>
                <w:szCs w:val="21"/>
              </w:rPr>
              <w:t>常温～40</w:t>
            </w:r>
          </w:p>
        </w:tc>
        <w:tc>
          <w:tcPr>
            <w:tcW w:w="268" w:type="pct"/>
            <w:tcBorders>
              <w:top w:val="nil"/>
              <w:left w:val="nil"/>
              <w:bottom w:val="single" w:color="auto" w:sz="4" w:space="0"/>
              <w:right w:val="single" w:color="auto" w:sz="4" w:space="0"/>
            </w:tcBorders>
            <w:noWrap w:val="0"/>
            <w:vAlign w:val="center"/>
          </w:tcPr>
          <w:p w14:paraId="03B1D1D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99927D9">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5829A47D">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0B085F2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AFCDF0F">
            <w:pPr>
              <w:pStyle w:val="444"/>
              <w:spacing w:line="240" w:lineRule="auto"/>
              <w:rPr>
                <w:kern w:val="0"/>
                <w:sz w:val="21"/>
                <w:szCs w:val="21"/>
              </w:rPr>
            </w:pPr>
            <w:r>
              <w:rPr>
                <w:rFonts w:hint="eastAsia"/>
                <w:kern w:val="0"/>
                <w:sz w:val="21"/>
                <w:szCs w:val="21"/>
              </w:rPr>
              <w:t>搪玻璃</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00B8B5F2">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303684B1">
            <w:pPr>
              <w:pStyle w:val="444"/>
              <w:spacing w:line="240" w:lineRule="auto"/>
              <w:rPr>
                <w:rFonts w:hint="eastAsia"/>
                <w:kern w:val="0"/>
                <w:sz w:val="21"/>
                <w:szCs w:val="21"/>
              </w:rPr>
            </w:pPr>
          </w:p>
        </w:tc>
      </w:tr>
      <w:tr w14:paraId="4C77DE8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A3DFCEA">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06C78A67">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5D77FF3">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8B2004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8F7DFF3">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2C7A9152">
            <w:pPr>
              <w:pStyle w:val="444"/>
              <w:spacing w:line="240" w:lineRule="auto"/>
              <w:rPr>
                <w:kern w:val="0"/>
                <w:sz w:val="21"/>
                <w:szCs w:val="21"/>
              </w:rPr>
            </w:pPr>
            <w:r>
              <w:rPr>
                <w:rFonts w:hint="eastAsia"/>
                <w:kern w:val="0"/>
                <w:sz w:val="21"/>
                <w:szCs w:val="21"/>
              </w:rPr>
              <w:t>夹套：热水、循环水、冷水</w:t>
            </w:r>
          </w:p>
        </w:tc>
        <w:tc>
          <w:tcPr>
            <w:tcW w:w="300" w:type="pct"/>
            <w:tcBorders>
              <w:top w:val="nil"/>
              <w:left w:val="nil"/>
              <w:bottom w:val="single" w:color="auto" w:sz="4" w:space="0"/>
              <w:right w:val="single" w:color="auto" w:sz="4" w:space="0"/>
            </w:tcBorders>
            <w:noWrap w:val="0"/>
            <w:vAlign w:val="center"/>
          </w:tcPr>
          <w:p w14:paraId="2C45B201">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7E4D77E8">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noWrap w:val="0"/>
            <w:vAlign w:val="center"/>
          </w:tcPr>
          <w:p w14:paraId="21C7179B">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D109383">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noWrap w:val="0"/>
            <w:vAlign w:val="center"/>
          </w:tcPr>
          <w:p w14:paraId="7DD00288">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28CC9890">
            <w:pPr>
              <w:pStyle w:val="444"/>
              <w:spacing w:line="240" w:lineRule="auto"/>
              <w:rPr>
                <w:kern w:val="0"/>
                <w:sz w:val="21"/>
                <w:szCs w:val="21"/>
              </w:rPr>
            </w:pPr>
            <w:r>
              <w:rPr>
                <w:rFonts w:hint="eastAsia"/>
                <w:kern w:val="0"/>
                <w:sz w:val="21"/>
                <w:szCs w:val="21"/>
              </w:rPr>
              <w:t>　</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5B03232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6C95F2D">
            <w:pPr>
              <w:pStyle w:val="444"/>
              <w:spacing w:line="240" w:lineRule="auto"/>
              <w:rPr>
                <w:rFonts w:hint="eastAsia"/>
                <w:kern w:val="0"/>
                <w:sz w:val="21"/>
                <w:szCs w:val="21"/>
              </w:rPr>
            </w:pPr>
          </w:p>
        </w:tc>
      </w:tr>
      <w:tr w14:paraId="00D2B8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80" w:hRule="atLeast"/>
        </w:trPr>
        <w:tc>
          <w:tcPr>
            <w:tcW w:w="150" w:type="pct"/>
            <w:tcBorders>
              <w:top w:val="nil"/>
              <w:bottom w:val="single" w:color="auto" w:sz="4" w:space="0"/>
              <w:right w:val="single" w:color="auto" w:sz="4" w:space="0"/>
            </w:tcBorders>
            <w:shd w:val="clear" w:color="auto" w:fill="auto"/>
            <w:noWrap w:val="0"/>
            <w:vAlign w:val="center"/>
          </w:tcPr>
          <w:p w14:paraId="46A43150">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5952E557">
            <w:pPr>
              <w:pStyle w:val="444"/>
              <w:spacing w:line="240" w:lineRule="auto"/>
              <w:rPr>
                <w:kern w:val="0"/>
                <w:sz w:val="21"/>
                <w:szCs w:val="21"/>
              </w:rPr>
            </w:pPr>
            <w:r>
              <w:rPr>
                <w:rFonts w:hint="eastAsia"/>
                <w:kern w:val="0"/>
                <w:sz w:val="21"/>
                <w:szCs w:val="21"/>
              </w:rPr>
              <w:t>R54103</w:t>
            </w:r>
          </w:p>
        </w:tc>
        <w:tc>
          <w:tcPr>
            <w:tcW w:w="372" w:type="pct"/>
            <w:tcBorders>
              <w:top w:val="nil"/>
              <w:left w:val="nil"/>
              <w:bottom w:val="single" w:color="auto" w:sz="4" w:space="0"/>
              <w:right w:val="single" w:color="auto" w:sz="4" w:space="0"/>
            </w:tcBorders>
            <w:shd w:val="clear" w:color="auto" w:fill="auto"/>
            <w:noWrap w:val="0"/>
            <w:vAlign w:val="center"/>
          </w:tcPr>
          <w:p w14:paraId="3D2AAF17">
            <w:pPr>
              <w:pStyle w:val="444"/>
              <w:spacing w:line="240" w:lineRule="auto"/>
              <w:rPr>
                <w:kern w:val="0"/>
                <w:sz w:val="21"/>
                <w:szCs w:val="21"/>
              </w:rPr>
            </w:pPr>
            <w:r>
              <w:rPr>
                <w:rFonts w:hint="eastAsia"/>
                <w:kern w:val="0"/>
                <w:sz w:val="21"/>
                <w:szCs w:val="21"/>
              </w:rPr>
              <w:t>中和釜</w:t>
            </w:r>
          </w:p>
        </w:tc>
        <w:tc>
          <w:tcPr>
            <w:tcW w:w="585" w:type="pct"/>
            <w:tcBorders>
              <w:top w:val="nil"/>
              <w:left w:val="nil"/>
              <w:bottom w:val="single" w:color="auto" w:sz="4" w:space="0"/>
              <w:right w:val="single" w:color="auto" w:sz="4" w:space="0"/>
            </w:tcBorders>
            <w:shd w:val="clear" w:color="auto" w:fill="auto"/>
            <w:noWrap w:val="0"/>
            <w:vAlign w:val="center"/>
          </w:tcPr>
          <w:p w14:paraId="4009C84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120E5D30">
            <w:pPr>
              <w:pStyle w:val="444"/>
              <w:spacing w:line="240" w:lineRule="auto"/>
              <w:rPr>
                <w:kern w:val="0"/>
                <w:sz w:val="21"/>
                <w:szCs w:val="21"/>
              </w:rPr>
            </w:pPr>
            <w:r>
              <w:rPr>
                <w:rFonts w:hint="eastAsia"/>
                <w:kern w:val="0"/>
                <w:sz w:val="21"/>
                <w:szCs w:val="21"/>
              </w:rPr>
              <w:t>不锈钢反应釜，V=3000L,φ1600/1750×1820，搅拌配防爆电机：5.5 kW</w:t>
            </w:r>
          </w:p>
        </w:tc>
        <w:tc>
          <w:tcPr>
            <w:tcW w:w="404" w:type="pct"/>
            <w:tcBorders>
              <w:top w:val="nil"/>
              <w:left w:val="nil"/>
              <w:bottom w:val="single" w:color="auto" w:sz="4" w:space="0"/>
              <w:right w:val="single" w:color="auto" w:sz="4" w:space="0"/>
            </w:tcBorders>
            <w:shd w:val="clear" w:color="000000" w:fill="FFFFFF"/>
            <w:noWrap w:val="0"/>
            <w:vAlign w:val="center"/>
          </w:tcPr>
          <w:p w14:paraId="0D6CC40E">
            <w:pPr>
              <w:pStyle w:val="444"/>
              <w:spacing w:line="240" w:lineRule="auto"/>
              <w:rPr>
                <w:kern w:val="0"/>
                <w:sz w:val="21"/>
                <w:szCs w:val="21"/>
              </w:rPr>
            </w:pPr>
            <w:r>
              <w:rPr>
                <w:rFonts w:hint="eastAsia"/>
                <w:kern w:val="0"/>
                <w:sz w:val="21"/>
                <w:szCs w:val="21"/>
              </w:rPr>
              <w:t>釜内：乙酸乙酯、氢氧化钠、水</w:t>
            </w:r>
          </w:p>
        </w:tc>
        <w:tc>
          <w:tcPr>
            <w:tcW w:w="300" w:type="pct"/>
            <w:tcBorders>
              <w:top w:val="nil"/>
              <w:left w:val="nil"/>
              <w:bottom w:val="single" w:color="auto" w:sz="4" w:space="0"/>
              <w:right w:val="single" w:color="auto" w:sz="4" w:space="0"/>
            </w:tcBorders>
            <w:shd w:val="clear" w:color="000000" w:fill="FFFFFF"/>
            <w:noWrap w:val="0"/>
            <w:vAlign w:val="center"/>
          </w:tcPr>
          <w:p w14:paraId="5A903128">
            <w:pPr>
              <w:pStyle w:val="444"/>
              <w:spacing w:line="240" w:lineRule="auto"/>
              <w:rPr>
                <w:kern w:val="0"/>
                <w:sz w:val="21"/>
                <w:szCs w:val="21"/>
              </w:rPr>
            </w:pPr>
            <w:r>
              <w:rPr>
                <w:rFonts w:hint="eastAsia"/>
                <w:kern w:val="0"/>
                <w:sz w:val="21"/>
                <w:szCs w:val="21"/>
              </w:rPr>
              <w:t>0～10</w:t>
            </w:r>
          </w:p>
        </w:tc>
        <w:tc>
          <w:tcPr>
            <w:tcW w:w="268" w:type="pct"/>
            <w:tcBorders>
              <w:top w:val="nil"/>
              <w:left w:val="nil"/>
              <w:bottom w:val="single" w:color="auto" w:sz="4" w:space="0"/>
              <w:right w:val="single" w:color="auto" w:sz="4" w:space="0"/>
            </w:tcBorders>
            <w:shd w:val="clear" w:color="000000" w:fill="FFFFFF"/>
            <w:noWrap w:val="0"/>
            <w:vAlign w:val="center"/>
          </w:tcPr>
          <w:p w14:paraId="25A00C9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shd w:val="clear" w:color="000000" w:fill="FFFFFF"/>
            <w:noWrap w:val="0"/>
            <w:vAlign w:val="center"/>
          </w:tcPr>
          <w:p w14:paraId="07634E11">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shd w:val="clear" w:color="000000" w:fill="FFFFFF"/>
            <w:noWrap w:val="0"/>
            <w:vAlign w:val="center"/>
          </w:tcPr>
          <w:p w14:paraId="08447F0F">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shd w:val="clear" w:color="000000" w:fill="FFFFFF"/>
            <w:noWrap w:val="0"/>
            <w:vAlign w:val="center"/>
          </w:tcPr>
          <w:p w14:paraId="0616782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066AA1CF">
            <w:pPr>
              <w:pStyle w:val="444"/>
              <w:spacing w:line="240" w:lineRule="auto"/>
              <w:rPr>
                <w:kern w:val="0"/>
                <w:sz w:val="21"/>
                <w:szCs w:val="21"/>
              </w:rPr>
            </w:pPr>
            <w:r>
              <w:rPr>
                <w:rFonts w:hint="eastAsia"/>
                <w:kern w:val="0"/>
                <w:sz w:val="21"/>
                <w:szCs w:val="21"/>
              </w:rPr>
              <w:t>S31603</w:t>
            </w:r>
          </w:p>
        </w:tc>
        <w:tc>
          <w:tcPr>
            <w:tcW w:w="18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11FCB97">
            <w:pPr>
              <w:pStyle w:val="444"/>
              <w:spacing w:line="240" w:lineRule="auto"/>
              <w:rPr>
                <w:kern w:val="0"/>
                <w:sz w:val="21"/>
                <w:szCs w:val="21"/>
              </w:rPr>
            </w:pPr>
            <w:r>
              <w:rPr>
                <w:rFonts w:hint="eastAsia"/>
                <w:kern w:val="0"/>
                <w:sz w:val="21"/>
                <w:szCs w:val="21"/>
              </w:rPr>
              <w:t>C100</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22AA9B9C">
            <w:pPr>
              <w:pStyle w:val="444"/>
              <w:spacing w:line="240" w:lineRule="auto"/>
              <w:rPr>
                <w:rFonts w:hint="eastAsia"/>
                <w:kern w:val="0"/>
                <w:sz w:val="21"/>
                <w:szCs w:val="21"/>
              </w:rPr>
            </w:pPr>
          </w:p>
        </w:tc>
      </w:tr>
      <w:tr w14:paraId="427FA5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58E0C18A">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4C657A77">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shd w:val="clear" w:color="auto" w:fill="auto"/>
            <w:noWrap w:val="0"/>
            <w:vAlign w:val="center"/>
          </w:tcPr>
          <w:p w14:paraId="7F9E5B5F">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shd w:val="clear" w:color="auto" w:fill="auto"/>
            <w:noWrap w:val="0"/>
            <w:vAlign w:val="center"/>
          </w:tcPr>
          <w:p w14:paraId="4B7B5B9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53B189B3">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shd w:val="clear" w:color="000000" w:fill="FFFFFF"/>
            <w:noWrap w:val="0"/>
            <w:vAlign w:val="center"/>
          </w:tcPr>
          <w:p w14:paraId="259EA625">
            <w:pPr>
              <w:pStyle w:val="444"/>
              <w:spacing w:line="240" w:lineRule="auto"/>
              <w:rPr>
                <w:kern w:val="0"/>
                <w:sz w:val="21"/>
                <w:szCs w:val="21"/>
              </w:rPr>
            </w:pPr>
            <w:r>
              <w:rPr>
                <w:rFonts w:hint="eastAsia"/>
                <w:kern w:val="0"/>
                <w:sz w:val="21"/>
                <w:szCs w:val="21"/>
              </w:rPr>
              <w:t>夹套：热水、循环水、冷冻盐水</w:t>
            </w:r>
          </w:p>
        </w:tc>
        <w:tc>
          <w:tcPr>
            <w:tcW w:w="300" w:type="pct"/>
            <w:tcBorders>
              <w:top w:val="nil"/>
              <w:left w:val="nil"/>
              <w:bottom w:val="single" w:color="auto" w:sz="4" w:space="0"/>
              <w:right w:val="single" w:color="auto" w:sz="4" w:space="0"/>
            </w:tcBorders>
            <w:shd w:val="clear" w:color="000000" w:fill="FFFFFF"/>
            <w:noWrap w:val="0"/>
            <w:vAlign w:val="center"/>
          </w:tcPr>
          <w:p w14:paraId="7B10B0D6">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shd w:val="clear" w:color="000000" w:fill="FFFFFF"/>
            <w:noWrap w:val="0"/>
            <w:vAlign w:val="center"/>
          </w:tcPr>
          <w:p w14:paraId="005CC22A">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shd w:val="clear" w:color="000000" w:fill="FFFFFF"/>
            <w:noWrap w:val="0"/>
            <w:vAlign w:val="center"/>
          </w:tcPr>
          <w:p w14:paraId="464B703E">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shd w:val="clear" w:color="000000" w:fill="FFFFFF"/>
            <w:noWrap w:val="0"/>
            <w:vAlign w:val="center"/>
          </w:tcPr>
          <w:p w14:paraId="6E52C2DD">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shd w:val="clear" w:color="000000" w:fill="FFFFFF"/>
            <w:noWrap w:val="0"/>
            <w:vAlign w:val="center"/>
          </w:tcPr>
          <w:p w14:paraId="464DBD8F">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shd w:val="clear" w:color="000000" w:fill="FFFFFF"/>
            <w:noWrap w:val="0"/>
            <w:vAlign w:val="center"/>
          </w:tcPr>
          <w:p w14:paraId="0EF10A2D">
            <w:pPr>
              <w:pStyle w:val="444"/>
              <w:spacing w:line="240" w:lineRule="auto"/>
              <w:rPr>
                <w:kern w:val="0"/>
                <w:sz w:val="21"/>
                <w:szCs w:val="21"/>
              </w:rPr>
            </w:pPr>
            <w:r>
              <w:rPr>
                <w:rFonts w:hint="eastAsia"/>
                <w:kern w:val="0"/>
                <w:sz w:val="21"/>
                <w:szCs w:val="21"/>
              </w:rPr>
              <w:t>　</w:t>
            </w:r>
          </w:p>
        </w:tc>
        <w:tc>
          <w:tcPr>
            <w:tcW w:w="180" w:type="pct"/>
            <w:tcBorders>
              <w:top w:val="single" w:color="auto" w:sz="4" w:space="0"/>
              <w:left w:val="nil"/>
              <w:bottom w:val="single" w:color="auto" w:sz="4" w:space="0"/>
              <w:right w:val="single" w:color="auto" w:sz="4" w:space="0"/>
            </w:tcBorders>
            <w:shd w:val="clear" w:color="000000" w:fill="FFFFFF"/>
            <w:noWrap w:val="0"/>
            <w:vAlign w:val="center"/>
          </w:tcPr>
          <w:p w14:paraId="53D2D8A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218F2181">
            <w:pPr>
              <w:pStyle w:val="444"/>
              <w:spacing w:line="240" w:lineRule="auto"/>
              <w:rPr>
                <w:rFonts w:hint="eastAsia"/>
                <w:kern w:val="0"/>
                <w:sz w:val="21"/>
                <w:szCs w:val="21"/>
              </w:rPr>
            </w:pPr>
          </w:p>
        </w:tc>
      </w:tr>
      <w:tr w14:paraId="1ACF0B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4EDB5C9D">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306B622D">
            <w:pPr>
              <w:pStyle w:val="444"/>
              <w:spacing w:line="240" w:lineRule="auto"/>
              <w:rPr>
                <w:kern w:val="0"/>
                <w:sz w:val="21"/>
                <w:szCs w:val="21"/>
              </w:rPr>
            </w:pPr>
            <w:r>
              <w:rPr>
                <w:rFonts w:hint="eastAsia"/>
                <w:kern w:val="0"/>
                <w:sz w:val="21"/>
                <w:szCs w:val="21"/>
              </w:rPr>
              <w:t>R54104</w:t>
            </w:r>
          </w:p>
        </w:tc>
        <w:tc>
          <w:tcPr>
            <w:tcW w:w="372" w:type="pct"/>
            <w:tcBorders>
              <w:top w:val="nil"/>
              <w:left w:val="nil"/>
              <w:bottom w:val="single" w:color="auto" w:sz="4" w:space="0"/>
              <w:right w:val="single" w:color="auto" w:sz="4" w:space="0"/>
            </w:tcBorders>
            <w:shd w:val="clear" w:color="auto" w:fill="auto"/>
            <w:noWrap w:val="0"/>
            <w:vAlign w:val="center"/>
          </w:tcPr>
          <w:p w14:paraId="3C5232FD">
            <w:pPr>
              <w:pStyle w:val="444"/>
              <w:spacing w:line="240" w:lineRule="auto"/>
              <w:rPr>
                <w:kern w:val="0"/>
                <w:sz w:val="21"/>
                <w:szCs w:val="21"/>
              </w:rPr>
            </w:pPr>
            <w:r>
              <w:rPr>
                <w:rFonts w:hint="eastAsia"/>
                <w:kern w:val="0"/>
                <w:sz w:val="21"/>
                <w:szCs w:val="21"/>
              </w:rPr>
              <w:t>蒸馏釜</w:t>
            </w:r>
          </w:p>
        </w:tc>
        <w:tc>
          <w:tcPr>
            <w:tcW w:w="585" w:type="pct"/>
            <w:tcBorders>
              <w:top w:val="nil"/>
              <w:left w:val="nil"/>
              <w:bottom w:val="single" w:color="auto" w:sz="4" w:space="0"/>
              <w:right w:val="single" w:color="auto" w:sz="4" w:space="0"/>
            </w:tcBorders>
            <w:shd w:val="clear" w:color="auto" w:fill="auto"/>
            <w:noWrap w:val="0"/>
            <w:vAlign w:val="center"/>
          </w:tcPr>
          <w:p w14:paraId="5F49EFC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4A82306A">
            <w:pPr>
              <w:pStyle w:val="444"/>
              <w:spacing w:line="240" w:lineRule="auto"/>
              <w:rPr>
                <w:kern w:val="0"/>
                <w:sz w:val="21"/>
                <w:szCs w:val="21"/>
              </w:rPr>
            </w:pPr>
            <w:r>
              <w:rPr>
                <w:rFonts w:hint="eastAsia"/>
                <w:kern w:val="0"/>
                <w:sz w:val="21"/>
                <w:szCs w:val="21"/>
              </w:rPr>
              <w:t>不锈钢反应釜，V=2000L,φ1300/1400×1400,搅拌配防爆电机：11 kW</w:t>
            </w:r>
          </w:p>
        </w:tc>
        <w:tc>
          <w:tcPr>
            <w:tcW w:w="404" w:type="pct"/>
            <w:tcBorders>
              <w:top w:val="nil"/>
              <w:left w:val="nil"/>
              <w:bottom w:val="single" w:color="auto" w:sz="4" w:space="0"/>
              <w:right w:val="single" w:color="auto" w:sz="4" w:space="0"/>
            </w:tcBorders>
            <w:shd w:val="clear" w:color="000000" w:fill="FFFFFF"/>
            <w:noWrap w:val="0"/>
            <w:vAlign w:val="center"/>
          </w:tcPr>
          <w:p w14:paraId="1091D7BD">
            <w:pPr>
              <w:pStyle w:val="444"/>
              <w:spacing w:line="240" w:lineRule="auto"/>
              <w:rPr>
                <w:kern w:val="0"/>
                <w:sz w:val="21"/>
                <w:szCs w:val="21"/>
              </w:rPr>
            </w:pPr>
            <w:r>
              <w:rPr>
                <w:rFonts w:hint="eastAsia"/>
                <w:kern w:val="0"/>
                <w:sz w:val="21"/>
                <w:szCs w:val="21"/>
              </w:rPr>
              <w:t>釜内：乙酸乙酯、四氢呋喃</w:t>
            </w:r>
          </w:p>
        </w:tc>
        <w:tc>
          <w:tcPr>
            <w:tcW w:w="300" w:type="pct"/>
            <w:tcBorders>
              <w:top w:val="nil"/>
              <w:left w:val="nil"/>
              <w:bottom w:val="single" w:color="auto" w:sz="4" w:space="0"/>
              <w:right w:val="single" w:color="auto" w:sz="4" w:space="0"/>
            </w:tcBorders>
            <w:shd w:val="clear" w:color="000000" w:fill="FFFFFF"/>
            <w:noWrap w:val="0"/>
            <w:vAlign w:val="center"/>
          </w:tcPr>
          <w:p w14:paraId="27F7E3AD">
            <w:pPr>
              <w:pStyle w:val="444"/>
              <w:spacing w:line="240" w:lineRule="auto"/>
              <w:rPr>
                <w:kern w:val="0"/>
                <w:sz w:val="21"/>
                <w:szCs w:val="21"/>
              </w:rPr>
            </w:pPr>
            <w:r>
              <w:rPr>
                <w:rFonts w:hint="eastAsia"/>
                <w:kern w:val="0"/>
                <w:sz w:val="21"/>
                <w:szCs w:val="21"/>
              </w:rPr>
              <w:t>45～55</w:t>
            </w:r>
          </w:p>
        </w:tc>
        <w:tc>
          <w:tcPr>
            <w:tcW w:w="268" w:type="pct"/>
            <w:tcBorders>
              <w:top w:val="nil"/>
              <w:left w:val="nil"/>
              <w:bottom w:val="single" w:color="auto" w:sz="4" w:space="0"/>
              <w:right w:val="single" w:color="auto" w:sz="4" w:space="0"/>
            </w:tcBorders>
            <w:shd w:val="clear" w:color="000000" w:fill="FFFFFF"/>
            <w:noWrap w:val="0"/>
            <w:vAlign w:val="center"/>
          </w:tcPr>
          <w:p w14:paraId="51D73BA3">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shd w:val="clear" w:color="000000" w:fill="FFFFFF"/>
            <w:noWrap w:val="0"/>
            <w:vAlign w:val="center"/>
          </w:tcPr>
          <w:p w14:paraId="471CDF46">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shd w:val="clear" w:color="000000" w:fill="FFFFFF"/>
            <w:noWrap w:val="0"/>
            <w:vAlign w:val="center"/>
          </w:tcPr>
          <w:p w14:paraId="7B09B32F">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shd w:val="clear" w:color="000000" w:fill="FFFFFF"/>
            <w:noWrap w:val="0"/>
            <w:vAlign w:val="center"/>
          </w:tcPr>
          <w:p w14:paraId="13B5BB36">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5B6BACE5">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shd w:val="clear" w:color="000000" w:fill="FFFFFF"/>
            <w:noWrap w:val="0"/>
            <w:vAlign w:val="center"/>
          </w:tcPr>
          <w:p w14:paraId="162649B8">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1D1BA819">
            <w:pPr>
              <w:pStyle w:val="444"/>
              <w:spacing w:line="240" w:lineRule="auto"/>
              <w:rPr>
                <w:rFonts w:hint="eastAsia"/>
                <w:kern w:val="0"/>
                <w:sz w:val="21"/>
                <w:szCs w:val="21"/>
              </w:rPr>
            </w:pPr>
          </w:p>
        </w:tc>
      </w:tr>
      <w:tr w14:paraId="2E2EE8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76874413">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62BB23D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shd w:val="clear" w:color="auto" w:fill="auto"/>
            <w:noWrap w:val="0"/>
            <w:vAlign w:val="center"/>
          </w:tcPr>
          <w:p w14:paraId="4B3FE9C5">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shd w:val="clear" w:color="auto" w:fill="auto"/>
            <w:noWrap w:val="0"/>
            <w:vAlign w:val="center"/>
          </w:tcPr>
          <w:p w14:paraId="33D43D89">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0C25F090">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shd w:val="clear" w:color="000000" w:fill="FFFFFF"/>
            <w:noWrap w:val="0"/>
            <w:vAlign w:val="center"/>
          </w:tcPr>
          <w:p w14:paraId="616F4749">
            <w:pPr>
              <w:pStyle w:val="444"/>
              <w:spacing w:line="240" w:lineRule="auto"/>
              <w:rPr>
                <w:kern w:val="0"/>
                <w:sz w:val="21"/>
                <w:szCs w:val="21"/>
              </w:rPr>
            </w:pPr>
            <w:r>
              <w:rPr>
                <w:rFonts w:hint="eastAsia"/>
                <w:kern w:val="0"/>
                <w:sz w:val="21"/>
                <w:szCs w:val="21"/>
              </w:rPr>
              <w:t>夹套：热水、循环水</w:t>
            </w:r>
          </w:p>
        </w:tc>
        <w:tc>
          <w:tcPr>
            <w:tcW w:w="300" w:type="pct"/>
            <w:tcBorders>
              <w:top w:val="nil"/>
              <w:left w:val="nil"/>
              <w:bottom w:val="single" w:color="auto" w:sz="4" w:space="0"/>
              <w:right w:val="single" w:color="auto" w:sz="4" w:space="0"/>
            </w:tcBorders>
            <w:shd w:val="clear" w:color="000000" w:fill="FFFFFF"/>
            <w:noWrap w:val="0"/>
            <w:vAlign w:val="center"/>
          </w:tcPr>
          <w:p w14:paraId="3E7AD455">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shd w:val="clear" w:color="000000" w:fill="FFFFFF"/>
            <w:noWrap w:val="0"/>
            <w:vAlign w:val="center"/>
          </w:tcPr>
          <w:p w14:paraId="1C87E867">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shd w:val="clear" w:color="000000" w:fill="FFFFFF"/>
            <w:noWrap w:val="0"/>
            <w:vAlign w:val="center"/>
          </w:tcPr>
          <w:p w14:paraId="0114FEEE">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shd w:val="clear" w:color="000000" w:fill="FFFFFF"/>
            <w:noWrap w:val="0"/>
            <w:vAlign w:val="center"/>
          </w:tcPr>
          <w:p w14:paraId="74FBC973">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shd w:val="clear" w:color="000000" w:fill="FFFFFF"/>
            <w:noWrap w:val="0"/>
            <w:vAlign w:val="center"/>
          </w:tcPr>
          <w:p w14:paraId="29F665F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shd w:val="clear" w:color="000000" w:fill="FFFFFF"/>
            <w:noWrap w:val="0"/>
            <w:vAlign w:val="center"/>
          </w:tcPr>
          <w:p w14:paraId="061C724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shd w:val="clear" w:color="000000" w:fill="FFFFFF"/>
            <w:noWrap w:val="0"/>
            <w:vAlign w:val="center"/>
          </w:tcPr>
          <w:p w14:paraId="5913656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68DCB36B">
            <w:pPr>
              <w:pStyle w:val="444"/>
              <w:spacing w:line="240" w:lineRule="auto"/>
              <w:rPr>
                <w:rFonts w:hint="eastAsia"/>
                <w:kern w:val="0"/>
                <w:sz w:val="21"/>
                <w:szCs w:val="21"/>
              </w:rPr>
            </w:pPr>
          </w:p>
        </w:tc>
      </w:tr>
      <w:tr w14:paraId="1ECD97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591724FA">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2F3180D7">
            <w:pPr>
              <w:pStyle w:val="444"/>
              <w:spacing w:line="240" w:lineRule="auto"/>
              <w:rPr>
                <w:kern w:val="0"/>
                <w:sz w:val="21"/>
                <w:szCs w:val="21"/>
              </w:rPr>
            </w:pPr>
            <w:r>
              <w:rPr>
                <w:rFonts w:hint="eastAsia"/>
                <w:kern w:val="0"/>
                <w:sz w:val="21"/>
                <w:szCs w:val="21"/>
              </w:rPr>
              <w:t>R54105</w:t>
            </w:r>
          </w:p>
        </w:tc>
        <w:tc>
          <w:tcPr>
            <w:tcW w:w="372" w:type="pct"/>
            <w:tcBorders>
              <w:top w:val="nil"/>
              <w:left w:val="nil"/>
              <w:bottom w:val="single" w:color="auto" w:sz="4" w:space="0"/>
              <w:right w:val="single" w:color="auto" w:sz="4" w:space="0"/>
            </w:tcBorders>
            <w:shd w:val="clear" w:color="auto" w:fill="auto"/>
            <w:noWrap w:val="0"/>
            <w:vAlign w:val="center"/>
          </w:tcPr>
          <w:p w14:paraId="77E3F126">
            <w:pPr>
              <w:pStyle w:val="444"/>
              <w:spacing w:line="240" w:lineRule="auto"/>
              <w:rPr>
                <w:kern w:val="0"/>
                <w:sz w:val="21"/>
                <w:szCs w:val="21"/>
              </w:rPr>
            </w:pPr>
            <w:r>
              <w:rPr>
                <w:rFonts w:hint="eastAsia"/>
                <w:kern w:val="0"/>
                <w:sz w:val="21"/>
                <w:szCs w:val="21"/>
              </w:rPr>
              <w:t>碳酸钾配液釜</w:t>
            </w:r>
          </w:p>
        </w:tc>
        <w:tc>
          <w:tcPr>
            <w:tcW w:w="585" w:type="pct"/>
            <w:tcBorders>
              <w:top w:val="nil"/>
              <w:left w:val="nil"/>
              <w:bottom w:val="single" w:color="auto" w:sz="4" w:space="0"/>
              <w:right w:val="single" w:color="auto" w:sz="4" w:space="0"/>
            </w:tcBorders>
            <w:shd w:val="clear" w:color="auto" w:fill="auto"/>
            <w:noWrap w:val="0"/>
            <w:vAlign w:val="center"/>
          </w:tcPr>
          <w:p w14:paraId="1E4A4901">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6443969C">
            <w:pPr>
              <w:pStyle w:val="444"/>
              <w:spacing w:line="240" w:lineRule="auto"/>
              <w:rPr>
                <w:kern w:val="0"/>
                <w:sz w:val="21"/>
                <w:szCs w:val="21"/>
              </w:rPr>
            </w:pPr>
            <w:r>
              <w:rPr>
                <w:rFonts w:hint="eastAsia"/>
                <w:kern w:val="0"/>
                <w:sz w:val="21"/>
                <w:szCs w:val="21"/>
              </w:rPr>
              <w:t>不锈钢反应釜，V=2000L,φ1300/1400×1400,搅拌配防爆电机：11 kW</w:t>
            </w:r>
          </w:p>
        </w:tc>
        <w:tc>
          <w:tcPr>
            <w:tcW w:w="404" w:type="pct"/>
            <w:tcBorders>
              <w:top w:val="nil"/>
              <w:left w:val="nil"/>
              <w:bottom w:val="single" w:color="auto" w:sz="4" w:space="0"/>
              <w:right w:val="single" w:color="auto" w:sz="4" w:space="0"/>
            </w:tcBorders>
            <w:shd w:val="clear" w:color="000000" w:fill="FFFFFF"/>
            <w:noWrap w:val="0"/>
            <w:vAlign w:val="center"/>
          </w:tcPr>
          <w:p w14:paraId="3DA672A3">
            <w:pPr>
              <w:pStyle w:val="444"/>
              <w:spacing w:line="240" w:lineRule="auto"/>
              <w:rPr>
                <w:kern w:val="0"/>
                <w:sz w:val="21"/>
                <w:szCs w:val="21"/>
              </w:rPr>
            </w:pPr>
            <w:r>
              <w:rPr>
                <w:rFonts w:hint="eastAsia"/>
                <w:kern w:val="0"/>
                <w:sz w:val="21"/>
                <w:szCs w:val="21"/>
              </w:rPr>
              <w:t>釜内：碳酸钾、水</w:t>
            </w:r>
          </w:p>
        </w:tc>
        <w:tc>
          <w:tcPr>
            <w:tcW w:w="300" w:type="pct"/>
            <w:tcBorders>
              <w:top w:val="nil"/>
              <w:left w:val="nil"/>
              <w:bottom w:val="single" w:color="auto" w:sz="4" w:space="0"/>
              <w:right w:val="single" w:color="auto" w:sz="4" w:space="0"/>
            </w:tcBorders>
            <w:shd w:val="clear" w:color="000000" w:fill="FFFFFF"/>
            <w:noWrap w:val="0"/>
            <w:vAlign w:val="center"/>
          </w:tcPr>
          <w:p w14:paraId="49155421">
            <w:pPr>
              <w:pStyle w:val="444"/>
              <w:spacing w:line="240" w:lineRule="auto"/>
              <w:rPr>
                <w:kern w:val="0"/>
                <w:sz w:val="21"/>
                <w:szCs w:val="21"/>
              </w:rPr>
            </w:pPr>
            <w:r>
              <w:rPr>
                <w:rFonts w:hint="eastAsia"/>
                <w:kern w:val="0"/>
                <w:sz w:val="21"/>
                <w:szCs w:val="21"/>
              </w:rPr>
              <w:t>20</w:t>
            </w:r>
          </w:p>
        </w:tc>
        <w:tc>
          <w:tcPr>
            <w:tcW w:w="268" w:type="pct"/>
            <w:tcBorders>
              <w:top w:val="nil"/>
              <w:left w:val="nil"/>
              <w:bottom w:val="single" w:color="auto" w:sz="4" w:space="0"/>
              <w:right w:val="single" w:color="auto" w:sz="4" w:space="0"/>
            </w:tcBorders>
            <w:shd w:val="clear" w:color="000000" w:fill="FFFFFF"/>
            <w:noWrap w:val="0"/>
            <w:vAlign w:val="center"/>
          </w:tcPr>
          <w:p w14:paraId="5046550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shd w:val="clear" w:color="000000" w:fill="FFFFFF"/>
            <w:noWrap w:val="0"/>
            <w:vAlign w:val="center"/>
          </w:tcPr>
          <w:p w14:paraId="1C1A0217">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shd w:val="clear" w:color="000000" w:fill="FFFFFF"/>
            <w:noWrap w:val="0"/>
            <w:vAlign w:val="center"/>
          </w:tcPr>
          <w:p w14:paraId="715AE020">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shd w:val="clear" w:color="000000" w:fill="FFFFFF"/>
            <w:noWrap w:val="0"/>
            <w:vAlign w:val="center"/>
          </w:tcPr>
          <w:p w14:paraId="3B42D1E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35F0A583">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shd w:val="clear" w:color="000000" w:fill="FFFFFF"/>
            <w:noWrap w:val="0"/>
            <w:vAlign w:val="center"/>
          </w:tcPr>
          <w:p w14:paraId="5F61E7DD">
            <w:pPr>
              <w:pStyle w:val="444"/>
              <w:spacing w:line="240" w:lineRule="auto"/>
              <w:rPr>
                <w:kern w:val="0"/>
                <w:sz w:val="21"/>
                <w:szCs w:val="21"/>
              </w:rPr>
            </w:pPr>
            <w:r>
              <w:rPr>
                <w:rFonts w:hint="eastAsia"/>
                <w:kern w:val="0"/>
                <w:sz w:val="21"/>
                <w:szCs w:val="21"/>
              </w:rPr>
              <w:t>C100</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2D9C3355">
            <w:pPr>
              <w:pStyle w:val="444"/>
              <w:spacing w:line="240" w:lineRule="auto"/>
              <w:rPr>
                <w:rFonts w:hint="eastAsia"/>
                <w:kern w:val="0"/>
                <w:sz w:val="21"/>
                <w:szCs w:val="21"/>
              </w:rPr>
            </w:pPr>
          </w:p>
        </w:tc>
      </w:tr>
      <w:tr w14:paraId="48DA9D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569BE07F">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3AD0CF30">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shd w:val="clear" w:color="auto" w:fill="auto"/>
            <w:noWrap w:val="0"/>
            <w:vAlign w:val="center"/>
          </w:tcPr>
          <w:p w14:paraId="4D002B2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shd w:val="clear" w:color="auto" w:fill="auto"/>
            <w:noWrap w:val="0"/>
            <w:vAlign w:val="center"/>
          </w:tcPr>
          <w:p w14:paraId="5A8CD8B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2562D651">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shd w:val="clear" w:color="000000" w:fill="FFFFFF"/>
            <w:noWrap w:val="0"/>
            <w:vAlign w:val="center"/>
          </w:tcPr>
          <w:p w14:paraId="1878C7D3">
            <w:pPr>
              <w:pStyle w:val="444"/>
              <w:spacing w:line="240" w:lineRule="auto"/>
              <w:rPr>
                <w:kern w:val="0"/>
                <w:sz w:val="21"/>
                <w:szCs w:val="21"/>
              </w:rPr>
            </w:pPr>
            <w:r>
              <w:rPr>
                <w:rFonts w:hint="eastAsia"/>
                <w:kern w:val="0"/>
                <w:sz w:val="21"/>
                <w:szCs w:val="21"/>
              </w:rPr>
              <w:t>夹套：冷冻盐水</w:t>
            </w:r>
          </w:p>
        </w:tc>
        <w:tc>
          <w:tcPr>
            <w:tcW w:w="300" w:type="pct"/>
            <w:tcBorders>
              <w:top w:val="nil"/>
              <w:left w:val="nil"/>
              <w:bottom w:val="single" w:color="auto" w:sz="4" w:space="0"/>
              <w:right w:val="single" w:color="auto" w:sz="4" w:space="0"/>
            </w:tcBorders>
            <w:shd w:val="clear" w:color="000000" w:fill="FFFFFF"/>
            <w:noWrap w:val="0"/>
            <w:vAlign w:val="center"/>
          </w:tcPr>
          <w:p w14:paraId="03F40357">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shd w:val="clear" w:color="000000" w:fill="FFFFFF"/>
            <w:noWrap w:val="0"/>
            <w:vAlign w:val="center"/>
          </w:tcPr>
          <w:p w14:paraId="485973C7">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shd w:val="clear" w:color="000000" w:fill="FFFFFF"/>
            <w:noWrap w:val="0"/>
            <w:vAlign w:val="center"/>
          </w:tcPr>
          <w:p w14:paraId="7E90C2ED">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shd w:val="clear" w:color="000000" w:fill="FFFFFF"/>
            <w:noWrap w:val="0"/>
            <w:vAlign w:val="center"/>
          </w:tcPr>
          <w:p w14:paraId="715D635E">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shd w:val="clear" w:color="000000" w:fill="FFFFFF"/>
            <w:noWrap w:val="0"/>
            <w:vAlign w:val="center"/>
          </w:tcPr>
          <w:p w14:paraId="6E0C0A11">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shd w:val="clear" w:color="000000" w:fill="FFFFFF"/>
            <w:noWrap w:val="0"/>
            <w:vAlign w:val="center"/>
          </w:tcPr>
          <w:p w14:paraId="2B755D36">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shd w:val="clear" w:color="000000" w:fill="FFFFFF"/>
            <w:noWrap w:val="0"/>
            <w:vAlign w:val="center"/>
          </w:tcPr>
          <w:p w14:paraId="5B08080F">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33B2FC4D">
            <w:pPr>
              <w:pStyle w:val="444"/>
              <w:spacing w:line="240" w:lineRule="auto"/>
              <w:rPr>
                <w:rFonts w:hint="eastAsia"/>
                <w:kern w:val="0"/>
                <w:sz w:val="21"/>
                <w:szCs w:val="21"/>
              </w:rPr>
            </w:pPr>
          </w:p>
        </w:tc>
      </w:tr>
      <w:tr w14:paraId="4A5C42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10" w:hRule="atLeast"/>
        </w:trPr>
        <w:tc>
          <w:tcPr>
            <w:tcW w:w="150" w:type="pct"/>
            <w:tcBorders>
              <w:top w:val="nil"/>
              <w:bottom w:val="single" w:color="auto" w:sz="4" w:space="0"/>
              <w:right w:val="single" w:color="auto" w:sz="4" w:space="0"/>
            </w:tcBorders>
            <w:shd w:val="clear" w:color="000000" w:fill="FFFFFF"/>
            <w:noWrap w:val="0"/>
            <w:vAlign w:val="center"/>
          </w:tcPr>
          <w:p w14:paraId="4018A150">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301D3394">
            <w:pPr>
              <w:pStyle w:val="444"/>
              <w:spacing w:line="240" w:lineRule="auto"/>
              <w:rPr>
                <w:kern w:val="0"/>
                <w:sz w:val="21"/>
                <w:szCs w:val="21"/>
              </w:rPr>
            </w:pPr>
            <w:r>
              <w:rPr>
                <w:rFonts w:hint="eastAsia"/>
                <w:kern w:val="0"/>
                <w:sz w:val="21"/>
                <w:szCs w:val="21"/>
              </w:rPr>
              <w:t>R54106</w:t>
            </w:r>
          </w:p>
        </w:tc>
        <w:tc>
          <w:tcPr>
            <w:tcW w:w="372" w:type="pct"/>
            <w:tcBorders>
              <w:top w:val="nil"/>
              <w:left w:val="nil"/>
              <w:bottom w:val="single" w:color="auto" w:sz="4" w:space="0"/>
              <w:right w:val="single" w:color="auto" w:sz="4" w:space="0"/>
            </w:tcBorders>
            <w:shd w:val="clear" w:color="000000" w:fill="FFFFFF"/>
            <w:noWrap w:val="0"/>
            <w:vAlign w:val="center"/>
          </w:tcPr>
          <w:p w14:paraId="76C55291">
            <w:pPr>
              <w:pStyle w:val="444"/>
              <w:spacing w:line="240" w:lineRule="auto"/>
              <w:rPr>
                <w:kern w:val="0"/>
                <w:sz w:val="21"/>
                <w:szCs w:val="21"/>
              </w:rPr>
            </w:pPr>
            <w:r>
              <w:rPr>
                <w:rFonts w:hint="eastAsia"/>
                <w:kern w:val="0"/>
                <w:sz w:val="21"/>
                <w:szCs w:val="21"/>
              </w:rPr>
              <w:t>氢氧化钠配制釜</w:t>
            </w:r>
          </w:p>
        </w:tc>
        <w:tc>
          <w:tcPr>
            <w:tcW w:w="585" w:type="pct"/>
            <w:tcBorders>
              <w:top w:val="nil"/>
              <w:left w:val="nil"/>
              <w:bottom w:val="single" w:color="auto" w:sz="4" w:space="0"/>
              <w:right w:val="single" w:color="auto" w:sz="4" w:space="0"/>
            </w:tcBorders>
            <w:shd w:val="clear" w:color="000000" w:fill="FFFFFF"/>
            <w:noWrap w:val="0"/>
            <w:vAlign w:val="center"/>
          </w:tcPr>
          <w:p w14:paraId="32E6AE7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6449DD05">
            <w:pPr>
              <w:pStyle w:val="444"/>
              <w:spacing w:line="240" w:lineRule="auto"/>
              <w:rPr>
                <w:kern w:val="0"/>
                <w:sz w:val="21"/>
                <w:szCs w:val="21"/>
              </w:rPr>
            </w:pPr>
            <w:r>
              <w:rPr>
                <w:rFonts w:hint="eastAsia"/>
                <w:kern w:val="0"/>
                <w:sz w:val="21"/>
                <w:szCs w:val="21"/>
              </w:rPr>
              <w:t>不锈钢反应釜，V=1000L,φ1200/1300×900,搅拌配防爆电机：2.2 kW</w:t>
            </w:r>
          </w:p>
        </w:tc>
        <w:tc>
          <w:tcPr>
            <w:tcW w:w="404" w:type="pct"/>
            <w:tcBorders>
              <w:top w:val="nil"/>
              <w:left w:val="nil"/>
              <w:bottom w:val="single" w:color="auto" w:sz="4" w:space="0"/>
              <w:right w:val="single" w:color="auto" w:sz="4" w:space="0"/>
            </w:tcBorders>
            <w:shd w:val="clear" w:color="000000" w:fill="FFFFFF"/>
            <w:noWrap w:val="0"/>
            <w:vAlign w:val="center"/>
          </w:tcPr>
          <w:p w14:paraId="3CAB4E80">
            <w:pPr>
              <w:pStyle w:val="444"/>
              <w:spacing w:line="240" w:lineRule="auto"/>
              <w:rPr>
                <w:kern w:val="0"/>
                <w:sz w:val="21"/>
                <w:szCs w:val="21"/>
              </w:rPr>
            </w:pPr>
            <w:r>
              <w:rPr>
                <w:rFonts w:hint="eastAsia"/>
                <w:kern w:val="0"/>
                <w:sz w:val="21"/>
                <w:szCs w:val="21"/>
              </w:rPr>
              <w:t>釜内：氢氧化钠、水</w:t>
            </w:r>
          </w:p>
        </w:tc>
        <w:tc>
          <w:tcPr>
            <w:tcW w:w="300" w:type="pct"/>
            <w:tcBorders>
              <w:top w:val="nil"/>
              <w:left w:val="nil"/>
              <w:bottom w:val="single" w:color="auto" w:sz="4" w:space="0"/>
              <w:right w:val="single" w:color="auto" w:sz="4" w:space="0"/>
            </w:tcBorders>
            <w:shd w:val="clear" w:color="000000" w:fill="FFFFFF"/>
            <w:noWrap w:val="0"/>
            <w:vAlign w:val="center"/>
          </w:tcPr>
          <w:p w14:paraId="497B15D9">
            <w:pPr>
              <w:pStyle w:val="444"/>
              <w:spacing w:line="240" w:lineRule="auto"/>
              <w:rPr>
                <w:kern w:val="0"/>
                <w:sz w:val="21"/>
                <w:szCs w:val="21"/>
              </w:rPr>
            </w:pPr>
            <w:r>
              <w:rPr>
                <w:rFonts w:hint="eastAsia"/>
                <w:kern w:val="0"/>
                <w:sz w:val="21"/>
                <w:szCs w:val="21"/>
              </w:rPr>
              <w:t>50</w:t>
            </w:r>
          </w:p>
        </w:tc>
        <w:tc>
          <w:tcPr>
            <w:tcW w:w="268" w:type="pct"/>
            <w:tcBorders>
              <w:top w:val="nil"/>
              <w:left w:val="nil"/>
              <w:bottom w:val="single" w:color="auto" w:sz="4" w:space="0"/>
              <w:right w:val="single" w:color="auto" w:sz="4" w:space="0"/>
            </w:tcBorders>
            <w:shd w:val="clear" w:color="000000" w:fill="FFFFFF"/>
            <w:noWrap w:val="0"/>
            <w:vAlign w:val="center"/>
          </w:tcPr>
          <w:p w14:paraId="056FD79C">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shd w:val="clear" w:color="000000" w:fill="FFFFFF"/>
            <w:noWrap w:val="0"/>
            <w:vAlign w:val="center"/>
          </w:tcPr>
          <w:p w14:paraId="2F9A0EA4">
            <w:pPr>
              <w:pStyle w:val="444"/>
              <w:spacing w:line="240" w:lineRule="auto"/>
              <w:rPr>
                <w:kern w:val="0"/>
                <w:sz w:val="21"/>
                <w:szCs w:val="21"/>
              </w:rPr>
            </w:pPr>
            <w:r>
              <w:rPr>
                <w:rFonts w:hint="eastAsia"/>
                <w:kern w:val="0"/>
                <w:sz w:val="21"/>
                <w:szCs w:val="21"/>
              </w:rPr>
              <w:t>120</w:t>
            </w:r>
          </w:p>
        </w:tc>
        <w:tc>
          <w:tcPr>
            <w:tcW w:w="213" w:type="pct"/>
            <w:tcBorders>
              <w:top w:val="nil"/>
              <w:left w:val="nil"/>
              <w:bottom w:val="single" w:color="auto" w:sz="4" w:space="0"/>
              <w:right w:val="single" w:color="auto" w:sz="4" w:space="0"/>
            </w:tcBorders>
            <w:shd w:val="clear" w:color="000000" w:fill="FFFFFF"/>
            <w:noWrap w:val="0"/>
            <w:vAlign w:val="center"/>
          </w:tcPr>
          <w:p w14:paraId="03CC43F1">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shd w:val="clear" w:color="000000" w:fill="FFFFFF"/>
            <w:noWrap w:val="0"/>
            <w:vAlign w:val="center"/>
          </w:tcPr>
          <w:p w14:paraId="4E79910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56538A40">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shd w:val="clear" w:color="000000" w:fill="FFFFFF"/>
            <w:noWrap w:val="0"/>
            <w:vAlign w:val="center"/>
          </w:tcPr>
          <w:p w14:paraId="10D7F51F">
            <w:pPr>
              <w:pStyle w:val="444"/>
              <w:spacing w:line="240" w:lineRule="auto"/>
              <w:rPr>
                <w:kern w:val="0"/>
                <w:sz w:val="21"/>
                <w:szCs w:val="21"/>
              </w:rPr>
            </w:pPr>
            <w:r>
              <w:rPr>
                <w:rFonts w:hint="eastAsia"/>
                <w:kern w:val="0"/>
                <w:sz w:val="21"/>
                <w:szCs w:val="21"/>
              </w:rPr>
              <w:t>C100</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2131045F">
            <w:pPr>
              <w:pStyle w:val="444"/>
              <w:spacing w:line="240" w:lineRule="auto"/>
              <w:rPr>
                <w:rFonts w:hint="eastAsia"/>
                <w:kern w:val="0"/>
                <w:sz w:val="21"/>
                <w:szCs w:val="21"/>
              </w:rPr>
            </w:pPr>
          </w:p>
        </w:tc>
      </w:tr>
      <w:tr w14:paraId="7A48C4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23E2F350">
            <w:pPr>
              <w:pStyle w:val="444"/>
              <w:spacing w:line="240" w:lineRule="auto"/>
              <w:rPr>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00083B7E">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shd w:val="clear" w:color="auto" w:fill="auto"/>
            <w:noWrap w:val="0"/>
            <w:vAlign w:val="center"/>
          </w:tcPr>
          <w:p w14:paraId="5B19E1D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shd w:val="clear" w:color="auto" w:fill="auto"/>
            <w:noWrap w:val="0"/>
            <w:vAlign w:val="center"/>
          </w:tcPr>
          <w:p w14:paraId="03D8058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7AAEE36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shd w:val="clear" w:color="000000" w:fill="FFFFFF"/>
            <w:noWrap w:val="0"/>
            <w:vAlign w:val="center"/>
          </w:tcPr>
          <w:p w14:paraId="2B102111">
            <w:pPr>
              <w:pStyle w:val="444"/>
              <w:spacing w:line="240" w:lineRule="auto"/>
              <w:rPr>
                <w:kern w:val="0"/>
                <w:sz w:val="21"/>
                <w:szCs w:val="21"/>
              </w:rPr>
            </w:pPr>
            <w:r>
              <w:rPr>
                <w:rFonts w:hint="eastAsia"/>
                <w:kern w:val="0"/>
                <w:sz w:val="21"/>
                <w:szCs w:val="21"/>
              </w:rPr>
              <w:t>夹套：循环水</w:t>
            </w:r>
          </w:p>
        </w:tc>
        <w:tc>
          <w:tcPr>
            <w:tcW w:w="300" w:type="pct"/>
            <w:tcBorders>
              <w:top w:val="nil"/>
              <w:left w:val="nil"/>
              <w:bottom w:val="single" w:color="auto" w:sz="4" w:space="0"/>
              <w:right w:val="single" w:color="auto" w:sz="4" w:space="0"/>
            </w:tcBorders>
            <w:shd w:val="clear" w:color="000000" w:fill="FFFFFF"/>
            <w:noWrap w:val="0"/>
            <w:vAlign w:val="center"/>
          </w:tcPr>
          <w:p w14:paraId="3FBCBF4F">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shd w:val="clear" w:color="000000" w:fill="FFFFFF"/>
            <w:noWrap w:val="0"/>
            <w:vAlign w:val="center"/>
          </w:tcPr>
          <w:p w14:paraId="0608D58A">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shd w:val="clear" w:color="000000" w:fill="FFFFFF"/>
            <w:noWrap w:val="0"/>
            <w:vAlign w:val="center"/>
          </w:tcPr>
          <w:p w14:paraId="11316209">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shd w:val="clear" w:color="000000" w:fill="FFFFFF"/>
            <w:noWrap w:val="0"/>
            <w:vAlign w:val="center"/>
          </w:tcPr>
          <w:p w14:paraId="7FEF29EF">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shd w:val="clear" w:color="000000" w:fill="FFFFFF"/>
            <w:noWrap w:val="0"/>
            <w:vAlign w:val="center"/>
          </w:tcPr>
          <w:p w14:paraId="32E6E8D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shd w:val="clear" w:color="000000" w:fill="FFFFFF"/>
            <w:noWrap w:val="0"/>
            <w:vAlign w:val="center"/>
          </w:tcPr>
          <w:p w14:paraId="1C62D8E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tcBorders>
            <w:shd w:val="clear" w:color="000000" w:fill="FFFFFF"/>
            <w:noWrap w:val="0"/>
            <w:vAlign w:val="center"/>
          </w:tcPr>
          <w:p w14:paraId="64357FC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nil"/>
              <w:bottom w:val="single" w:color="auto" w:sz="4" w:space="0"/>
            </w:tcBorders>
            <w:shd w:val="clear" w:color="000000" w:fill="FFFFFF"/>
            <w:noWrap w:val="0"/>
            <w:vAlign w:val="center"/>
          </w:tcPr>
          <w:p w14:paraId="28A05C28">
            <w:pPr>
              <w:pStyle w:val="444"/>
              <w:spacing w:line="240" w:lineRule="auto"/>
              <w:rPr>
                <w:rFonts w:hint="eastAsia"/>
                <w:kern w:val="0"/>
                <w:sz w:val="21"/>
                <w:szCs w:val="21"/>
              </w:rPr>
            </w:pPr>
          </w:p>
        </w:tc>
      </w:tr>
      <w:tr w14:paraId="20753F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6B41A14C">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1FD9C8E0">
            <w:pPr>
              <w:pStyle w:val="444"/>
              <w:spacing w:line="240" w:lineRule="auto"/>
              <w:rPr>
                <w:kern w:val="0"/>
                <w:sz w:val="21"/>
                <w:szCs w:val="21"/>
              </w:rPr>
            </w:pPr>
            <w:r>
              <w:rPr>
                <w:rFonts w:hint="eastAsia"/>
                <w:kern w:val="0"/>
                <w:sz w:val="21"/>
                <w:szCs w:val="21"/>
              </w:rPr>
              <w:t>R54107</w:t>
            </w:r>
          </w:p>
        </w:tc>
        <w:tc>
          <w:tcPr>
            <w:tcW w:w="372" w:type="pct"/>
            <w:tcBorders>
              <w:top w:val="nil"/>
              <w:left w:val="nil"/>
              <w:bottom w:val="single" w:color="auto" w:sz="4" w:space="0"/>
              <w:right w:val="single" w:color="auto" w:sz="4" w:space="0"/>
            </w:tcBorders>
            <w:shd w:val="clear" w:color="auto" w:fill="auto"/>
            <w:noWrap w:val="0"/>
            <w:vAlign w:val="center"/>
          </w:tcPr>
          <w:p w14:paraId="2F1A4604">
            <w:pPr>
              <w:pStyle w:val="444"/>
              <w:spacing w:line="240" w:lineRule="auto"/>
              <w:rPr>
                <w:kern w:val="0"/>
                <w:sz w:val="21"/>
                <w:szCs w:val="21"/>
              </w:rPr>
            </w:pPr>
            <w:r>
              <w:rPr>
                <w:rFonts w:hint="eastAsia"/>
                <w:kern w:val="0"/>
                <w:sz w:val="21"/>
                <w:szCs w:val="21"/>
              </w:rPr>
              <w:t>氯化钠配液釜</w:t>
            </w:r>
          </w:p>
        </w:tc>
        <w:tc>
          <w:tcPr>
            <w:tcW w:w="585" w:type="pct"/>
            <w:tcBorders>
              <w:top w:val="nil"/>
              <w:left w:val="nil"/>
              <w:bottom w:val="single" w:color="auto" w:sz="4" w:space="0"/>
              <w:right w:val="single" w:color="auto" w:sz="4" w:space="0"/>
            </w:tcBorders>
            <w:shd w:val="clear" w:color="auto" w:fill="auto"/>
            <w:noWrap w:val="0"/>
            <w:vAlign w:val="center"/>
          </w:tcPr>
          <w:p w14:paraId="4AD5B0B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788CF356">
            <w:pPr>
              <w:pStyle w:val="444"/>
              <w:spacing w:line="240" w:lineRule="auto"/>
              <w:rPr>
                <w:kern w:val="0"/>
                <w:sz w:val="21"/>
                <w:szCs w:val="21"/>
              </w:rPr>
            </w:pPr>
            <w:r>
              <w:rPr>
                <w:rFonts w:hint="eastAsia"/>
                <w:kern w:val="0"/>
                <w:sz w:val="21"/>
                <w:szCs w:val="21"/>
              </w:rPr>
              <w:t>搪玻璃反应釜，V=500L,φ900/1000×700，搅拌配防爆电机：3 kW；65r/min</w:t>
            </w:r>
          </w:p>
        </w:tc>
        <w:tc>
          <w:tcPr>
            <w:tcW w:w="404" w:type="pct"/>
            <w:tcBorders>
              <w:top w:val="nil"/>
              <w:left w:val="nil"/>
              <w:bottom w:val="single" w:color="auto" w:sz="4" w:space="0"/>
              <w:right w:val="single" w:color="auto" w:sz="4" w:space="0"/>
            </w:tcBorders>
            <w:shd w:val="clear" w:color="000000" w:fill="FFFFFF"/>
            <w:noWrap w:val="0"/>
            <w:vAlign w:val="center"/>
          </w:tcPr>
          <w:p w14:paraId="41317700">
            <w:pPr>
              <w:pStyle w:val="444"/>
              <w:spacing w:line="240" w:lineRule="auto"/>
              <w:rPr>
                <w:kern w:val="0"/>
                <w:sz w:val="21"/>
                <w:szCs w:val="21"/>
              </w:rPr>
            </w:pPr>
            <w:r>
              <w:rPr>
                <w:rFonts w:hint="eastAsia"/>
                <w:kern w:val="0"/>
                <w:sz w:val="21"/>
                <w:szCs w:val="21"/>
              </w:rPr>
              <w:t>釜内：氯化钠、水</w:t>
            </w:r>
          </w:p>
        </w:tc>
        <w:tc>
          <w:tcPr>
            <w:tcW w:w="300" w:type="pct"/>
            <w:tcBorders>
              <w:top w:val="nil"/>
              <w:left w:val="nil"/>
              <w:bottom w:val="single" w:color="auto" w:sz="4" w:space="0"/>
              <w:right w:val="single" w:color="auto" w:sz="4" w:space="0"/>
            </w:tcBorders>
            <w:shd w:val="clear" w:color="000000" w:fill="FFFFFF"/>
            <w:noWrap w:val="0"/>
            <w:vAlign w:val="center"/>
          </w:tcPr>
          <w:p w14:paraId="50B326E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shd w:val="clear" w:color="000000" w:fill="FFFFFF"/>
            <w:noWrap w:val="0"/>
            <w:vAlign w:val="center"/>
          </w:tcPr>
          <w:p w14:paraId="7211621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shd w:val="clear" w:color="000000" w:fill="FFFFFF"/>
            <w:noWrap w:val="0"/>
            <w:vAlign w:val="center"/>
          </w:tcPr>
          <w:p w14:paraId="105CD050">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shd w:val="clear" w:color="000000" w:fill="FFFFFF"/>
            <w:noWrap w:val="0"/>
            <w:vAlign w:val="center"/>
          </w:tcPr>
          <w:p w14:paraId="6894315C">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shd w:val="clear" w:color="000000" w:fill="FFFFFF"/>
            <w:noWrap w:val="0"/>
            <w:vAlign w:val="center"/>
          </w:tcPr>
          <w:p w14:paraId="1DF017C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10CEF56F">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shd w:val="clear" w:color="000000" w:fill="FFFFFF"/>
            <w:noWrap w:val="0"/>
            <w:vAlign w:val="center"/>
          </w:tcPr>
          <w:p w14:paraId="5A82E98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78831803">
            <w:pPr>
              <w:pStyle w:val="444"/>
              <w:spacing w:line="240" w:lineRule="auto"/>
              <w:rPr>
                <w:rFonts w:hint="eastAsia"/>
                <w:kern w:val="0"/>
                <w:sz w:val="21"/>
                <w:szCs w:val="21"/>
              </w:rPr>
            </w:pPr>
          </w:p>
        </w:tc>
      </w:tr>
      <w:tr w14:paraId="48C4D6F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6893DE5C">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57E17F9D">
            <w:pPr>
              <w:pStyle w:val="444"/>
              <w:spacing w:line="240" w:lineRule="auto"/>
              <w:rPr>
                <w:kern w:val="0"/>
                <w:sz w:val="21"/>
                <w:szCs w:val="21"/>
              </w:rPr>
            </w:pPr>
            <w:r>
              <w:rPr>
                <w:rFonts w:hint="eastAsia"/>
                <w:kern w:val="0"/>
                <w:sz w:val="21"/>
                <w:szCs w:val="21"/>
              </w:rPr>
              <w:t>R54108</w:t>
            </w:r>
          </w:p>
        </w:tc>
        <w:tc>
          <w:tcPr>
            <w:tcW w:w="372" w:type="pct"/>
            <w:tcBorders>
              <w:top w:val="nil"/>
              <w:left w:val="nil"/>
              <w:bottom w:val="single" w:color="auto" w:sz="4" w:space="0"/>
              <w:right w:val="single" w:color="auto" w:sz="4" w:space="0"/>
            </w:tcBorders>
            <w:shd w:val="clear" w:color="auto" w:fill="auto"/>
            <w:noWrap w:val="0"/>
            <w:vAlign w:val="center"/>
          </w:tcPr>
          <w:p w14:paraId="1CAA5CB9">
            <w:pPr>
              <w:pStyle w:val="444"/>
              <w:spacing w:line="240" w:lineRule="auto"/>
              <w:rPr>
                <w:kern w:val="0"/>
                <w:sz w:val="21"/>
                <w:szCs w:val="21"/>
              </w:rPr>
            </w:pPr>
            <w:r>
              <w:rPr>
                <w:rFonts w:hint="eastAsia"/>
                <w:kern w:val="0"/>
                <w:sz w:val="21"/>
                <w:szCs w:val="21"/>
              </w:rPr>
              <w:t>乙酸乙酯母液蒸馏釜</w:t>
            </w:r>
          </w:p>
        </w:tc>
        <w:tc>
          <w:tcPr>
            <w:tcW w:w="585" w:type="pct"/>
            <w:tcBorders>
              <w:top w:val="nil"/>
              <w:left w:val="nil"/>
              <w:bottom w:val="single" w:color="auto" w:sz="4" w:space="0"/>
              <w:right w:val="single" w:color="auto" w:sz="4" w:space="0"/>
            </w:tcBorders>
            <w:shd w:val="clear" w:color="auto" w:fill="auto"/>
            <w:noWrap w:val="0"/>
            <w:vAlign w:val="center"/>
          </w:tcPr>
          <w:p w14:paraId="65B9671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28B2A23E">
            <w:pPr>
              <w:pStyle w:val="444"/>
              <w:spacing w:line="240" w:lineRule="auto"/>
              <w:rPr>
                <w:kern w:val="0"/>
                <w:sz w:val="21"/>
                <w:szCs w:val="21"/>
              </w:rPr>
            </w:pPr>
            <w:r>
              <w:rPr>
                <w:rFonts w:hint="eastAsia"/>
                <w:kern w:val="0"/>
                <w:sz w:val="21"/>
                <w:szCs w:val="21"/>
              </w:rPr>
              <w:t>搪玻璃反应釜，V=3000L,φ1600/1750×1820，搅拌配防爆电机：5.5 kW</w:t>
            </w:r>
          </w:p>
        </w:tc>
        <w:tc>
          <w:tcPr>
            <w:tcW w:w="404" w:type="pct"/>
            <w:tcBorders>
              <w:top w:val="nil"/>
              <w:left w:val="nil"/>
              <w:bottom w:val="single" w:color="auto" w:sz="4" w:space="0"/>
              <w:right w:val="single" w:color="auto" w:sz="4" w:space="0"/>
            </w:tcBorders>
            <w:shd w:val="clear" w:color="000000" w:fill="FFFFFF"/>
            <w:noWrap w:val="0"/>
            <w:vAlign w:val="center"/>
          </w:tcPr>
          <w:p w14:paraId="2000E4BB">
            <w:pPr>
              <w:pStyle w:val="444"/>
              <w:spacing w:line="240" w:lineRule="auto"/>
              <w:rPr>
                <w:kern w:val="0"/>
                <w:sz w:val="21"/>
                <w:szCs w:val="21"/>
              </w:rPr>
            </w:pPr>
            <w:r>
              <w:rPr>
                <w:rFonts w:hint="eastAsia"/>
                <w:kern w:val="0"/>
                <w:sz w:val="21"/>
                <w:szCs w:val="21"/>
              </w:rPr>
              <w:t>釜内：乙酸乙酯</w:t>
            </w:r>
          </w:p>
        </w:tc>
        <w:tc>
          <w:tcPr>
            <w:tcW w:w="300" w:type="pct"/>
            <w:tcBorders>
              <w:top w:val="nil"/>
              <w:left w:val="nil"/>
              <w:bottom w:val="single" w:color="auto" w:sz="4" w:space="0"/>
              <w:right w:val="single" w:color="auto" w:sz="4" w:space="0"/>
            </w:tcBorders>
            <w:shd w:val="clear" w:color="000000" w:fill="FFFFFF"/>
            <w:noWrap w:val="0"/>
            <w:vAlign w:val="center"/>
          </w:tcPr>
          <w:p w14:paraId="62F6A739">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shd w:val="clear" w:color="000000" w:fill="FFFFFF"/>
            <w:noWrap w:val="0"/>
            <w:vAlign w:val="center"/>
          </w:tcPr>
          <w:p w14:paraId="6B18034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shd w:val="clear" w:color="000000" w:fill="FFFFFF"/>
            <w:noWrap w:val="0"/>
            <w:vAlign w:val="center"/>
          </w:tcPr>
          <w:p w14:paraId="5D85A865">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shd w:val="clear" w:color="000000" w:fill="FFFFFF"/>
            <w:noWrap w:val="0"/>
            <w:vAlign w:val="center"/>
          </w:tcPr>
          <w:p w14:paraId="4BE1D970">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shd w:val="clear" w:color="000000" w:fill="FFFFFF"/>
            <w:noWrap w:val="0"/>
            <w:vAlign w:val="center"/>
          </w:tcPr>
          <w:p w14:paraId="6BD5D8E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79386B1E">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shd w:val="clear" w:color="000000" w:fill="FFFFFF"/>
            <w:noWrap w:val="0"/>
            <w:vAlign w:val="center"/>
          </w:tcPr>
          <w:p w14:paraId="130D8EF1">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002EF0ED">
            <w:pPr>
              <w:pStyle w:val="444"/>
              <w:spacing w:line="240" w:lineRule="auto"/>
              <w:rPr>
                <w:rFonts w:hint="eastAsia"/>
                <w:kern w:val="0"/>
                <w:sz w:val="21"/>
                <w:szCs w:val="21"/>
              </w:rPr>
            </w:pPr>
            <w:r>
              <w:rPr>
                <w:rFonts w:hint="eastAsia"/>
                <w:kern w:val="0"/>
                <w:sz w:val="21"/>
                <w:szCs w:val="21"/>
              </w:rPr>
              <w:t>是</w:t>
            </w:r>
          </w:p>
        </w:tc>
      </w:tr>
      <w:tr w14:paraId="082613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35FAC2EB">
            <w:pPr>
              <w:pStyle w:val="444"/>
              <w:spacing w:line="240" w:lineRule="auto"/>
              <w:rPr>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0FA6183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shd w:val="clear" w:color="auto" w:fill="auto"/>
            <w:noWrap w:val="0"/>
            <w:vAlign w:val="center"/>
          </w:tcPr>
          <w:p w14:paraId="44656470">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shd w:val="clear" w:color="auto" w:fill="auto"/>
            <w:noWrap w:val="0"/>
            <w:vAlign w:val="center"/>
          </w:tcPr>
          <w:p w14:paraId="5BF7F1D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1F094DEC">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shd w:val="clear" w:color="000000" w:fill="FFFFFF"/>
            <w:noWrap w:val="0"/>
            <w:vAlign w:val="center"/>
          </w:tcPr>
          <w:p w14:paraId="0A5ED7B9">
            <w:pPr>
              <w:pStyle w:val="444"/>
              <w:spacing w:line="240" w:lineRule="auto"/>
              <w:rPr>
                <w:kern w:val="0"/>
                <w:sz w:val="21"/>
                <w:szCs w:val="21"/>
              </w:rPr>
            </w:pPr>
            <w:r>
              <w:rPr>
                <w:rFonts w:hint="eastAsia"/>
                <w:kern w:val="0"/>
                <w:sz w:val="21"/>
                <w:szCs w:val="21"/>
              </w:rPr>
              <w:t>夹套:蒸汽、循环水</w:t>
            </w:r>
          </w:p>
        </w:tc>
        <w:tc>
          <w:tcPr>
            <w:tcW w:w="300" w:type="pct"/>
            <w:tcBorders>
              <w:top w:val="nil"/>
              <w:left w:val="nil"/>
              <w:bottom w:val="single" w:color="auto" w:sz="4" w:space="0"/>
              <w:right w:val="single" w:color="auto" w:sz="4" w:space="0"/>
            </w:tcBorders>
            <w:shd w:val="clear" w:color="000000" w:fill="FFFFFF"/>
            <w:noWrap w:val="0"/>
            <w:vAlign w:val="center"/>
          </w:tcPr>
          <w:p w14:paraId="4198CEDD">
            <w:pPr>
              <w:pStyle w:val="444"/>
              <w:spacing w:line="240" w:lineRule="auto"/>
              <w:rPr>
                <w:kern w:val="0"/>
                <w:sz w:val="21"/>
                <w:szCs w:val="21"/>
              </w:rPr>
            </w:pPr>
            <w:r>
              <w:rPr>
                <w:rFonts w:hint="eastAsia"/>
                <w:kern w:val="0"/>
                <w:sz w:val="21"/>
                <w:szCs w:val="21"/>
              </w:rPr>
              <w:t>158</w:t>
            </w:r>
          </w:p>
        </w:tc>
        <w:tc>
          <w:tcPr>
            <w:tcW w:w="268" w:type="pct"/>
            <w:tcBorders>
              <w:top w:val="nil"/>
              <w:left w:val="nil"/>
              <w:bottom w:val="single" w:color="auto" w:sz="4" w:space="0"/>
              <w:right w:val="single" w:color="auto" w:sz="4" w:space="0"/>
            </w:tcBorders>
            <w:shd w:val="clear" w:color="000000" w:fill="FFFFFF"/>
            <w:noWrap w:val="0"/>
            <w:vAlign w:val="center"/>
          </w:tcPr>
          <w:p w14:paraId="31F06BFD">
            <w:pPr>
              <w:pStyle w:val="444"/>
              <w:spacing w:line="240" w:lineRule="auto"/>
              <w:rPr>
                <w:kern w:val="0"/>
                <w:sz w:val="21"/>
                <w:szCs w:val="21"/>
              </w:rPr>
            </w:pPr>
            <w:r>
              <w:rPr>
                <w:rFonts w:hint="eastAsia"/>
                <w:kern w:val="0"/>
                <w:sz w:val="21"/>
                <w:szCs w:val="21"/>
              </w:rPr>
              <w:t>0.5</w:t>
            </w:r>
          </w:p>
        </w:tc>
        <w:tc>
          <w:tcPr>
            <w:tcW w:w="189" w:type="pct"/>
            <w:tcBorders>
              <w:top w:val="nil"/>
              <w:left w:val="nil"/>
              <w:bottom w:val="single" w:color="auto" w:sz="4" w:space="0"/>
              <w:right w:val="single" w:color="auto" w:sz="4" w:space="0"/>
            </w:tcBorders>
            <w:shd w:val="clear" w:color="000000" w:fill="FFFFFF"/>
            <w:noWrap w:val="0"/>
            <w:vAlign w:val="center"/>
          </w:tcPr>
          <w:p w14:paraId="1F714A7B">
            <w:pPr>
              <w:pStyle w:val="444"/>
              <w:spacing w:line="240" w:lineRule="auto"/>
              <w:rPr>
                <w:kern w:val="0"/>
                <w:sz w:val="21"/>
                <w:szCs w:val="21"/>
              </w:rPr>
            </w:pPr>
            <w:r>
              <w:rPr>
                <w:rFonts w:hint="eastAsia"/>
                <w:kern w:val="0"/>
                <w:sz w:val="21"/>
                <w:szCs w:val="21"/>
              </w:rPr>
              <w:t>170</w:t>
            </w:r>
          </w:p>
        </w:tc>
        <w:tc>
          <w:tcPr>
            <w:tcW w:w="213" w:type="pct"/>
            <w:tcBorders>
              <w:top w:val="nil"/>
              <w:left w:val="nil"/>
              <w:bottom w:val="single" w:color="auto" w:sz="4" w:space="0"/>
              <w:right w:val="single" w:color="auto" w:sz="4" w:space="0"/>
            </w:tcBorders>
            <w:shd w:val="clear" w:color="000000" w:fill="FFFFFF"/>
            <w:noWrap w:val="0"/>
            <w:vAlign w:val="center"/>
          </w:tcPr>
          <w:p w14:paraId="6C2A803B">
            <w:pPr>
              <w:pStyle w:val="444"/>
              <w:spacing w:line="240" w:lineRule="auto"/>
              <w:rPr>
                <w:kern w:val="0"/>
                <w:sz w:val="21"/>
                <w:szCs w:val="21"/>
              </w:rPr>
            </w:pPr>
            <w:r>
              <w:rPr>
                <w:rFonts w:hint="eastAsia"/>
                <w:kern w:val="0"/>
                <w:sz w:val="21"/>
                <w:szCs w:val="21"/>
              </w:rPr>
              <w:t>0.6</w:t>
            </w:r>
          </w:p>
        </w:tc>
        <w:tc>
          <w:tcPr>
            <w:tcW w:w="150" w:type="pct"/>
            <w:tcBorders>
              <w:top w:val="nil"/>
              <w:left w:val="nil"/>
              <w:bottom w:val="single" w:color="auto" w:sz="4" w:space="0"/>
              <w:right w:val="single" w:color="auto" w:sz="4" w:space="0"/>
            </w:tcBorders>
            <w:shd w:val="clear" w:color="000000" w:fill="FFFFFF"/>
            <w:noWrap w:val="0"/>
            <w:vAlign w:val="center"/>
          </w:tcPr>
          <w:p w14:paraId="021CF98E">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shd w:val="clear" w:color="000000" w:fill="FFFFFF"/>
            <w:noWrap w:val="0"/>
            <w:vAlign w:val="center"/>
          </w:tcPr>
          <w:p w14:paraId="28E2CA78">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shd w:val="clear" w:color="000000" w:fill="FFFFFF"/>
            <w:noWrap w:val="0"/>
            <w:vAlign w:val="center"/>
          </w:tcPr>
          <w:p w14:paraId="53B0AA9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278C0531">
            <w:pPr>
              <w:pStyle w:val="444"/>
              <w:spacing w:line="240" w:lineRule="auto"/>
              <w:rPr>
                <w:rFonts w:hint="eastAsia"/>
                <w:kern w:val="0"/>
                <w:sz w:val="21"/>
                <w:szCs w:val="21"/>
              </w:rPr>
            </w:pPr>
          </w:p>
        </w:tc>
      </w:tr>
      <w:tr w14:paraId="7F9429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48D5080F">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65411574">
            <w:pPr>
              <w:pStyle w:val="444"/>
              <w:spacing w:line="240" w:lineRule="auto"/>
              <w:rPr>
                <w:kern w:val="0"/>
                <w:sz w:val="21"/>
                <w:szCs w:val="21"/>
              </w:rPr>
            </w:pPr>
            <w:r>
              <w:rPr>
                <w:rFonts w:hint="eastAsia"/>
                <w:kern w:val="0"/>
                <w:sz w:val="21"/>
                <w:szCs w:val="21"/>
              </w:rPr>
              <w:t>E54101</w:t>
            </w:r>
          </w:p>
        </w:tc>
        <w:tc>
          <w:tcPr>
            <w:tcW w:w="372" w:type="pct"/>
            <w:tcBorders>
              <w:top w:val="nil"/>
              <w:left w:val="nil"/>
              <w:bottom w:val="single" w:color="auto" w:sz="4" w:space="0"/>
              <w:right w:val="single" w:color="auto" w:sz="4" w:space="0"/>
            </w:tcBorders>
            <w:shd w:val="clear" w:color="auto" w:fill="auto"/>
            <w:noWrap w:val="0"/>
            <w:vAlign w:val="center"/>
          </w:tcPr>
          <w:p w14:paraId="76656FCE">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shd w:val="clear" w:color="auto" w:fill="auto"/>
            <w:noWrap w:val="0"/>
            <w:vAlign w:val="center"/>
          </w:tcPr>
          <w:p w14:paraId="05A34F9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shd w:val="clear" w:color="000000" w:fill="FFFFFF"/>
            <w:noWrap w:val="0"/>
            <w:vAlign w:val="center"/>
          </w:tcPr>
          <w:p w14:paraId="7201ED42">
            <w:pPr>
              <w:pStyle w:val="444"/>
              <w:spacing w:line="240" w:lineRule="auto"/>
              <w:rPr>
                <w:kern w:val="0"/>
                <w:sz w:val="21"/>
                <w:szCs w:val="21"/>
              </w:rPr>
            </w:pPr>
            <w:r>
              <w:rPr>
                <w:rFonts w:hint="eastAsia"/>
                <w:kern w:val="0"/>
                <w:sz w:val="21"/>
                <w:szCs w:val="21"/>
              </w:rPr>
              <w:t>立式螺旋缠绕式换热器，φ220×1400，换热面积F=5㎡</w:t>
            </w:r>
          </w:p>
        </w:tc>
        <w:tc>
          <w:tcPr>
            <w:tcW w:w="404" w:type="pct"/>
            <w:tcBorders>
              <w:top w:val="nil"/>
              <w:left w:val="nil"/>
              <w:bottom w:val="single" w:color="auto" w:sz="4" w:space="0"/>
              <w:right w:val="single" w:color="auto" w:sz="4" w:space="0"/>
            </w:tcBorders>
            <w:shd w:val="clear" w:color="000000" w:fill="FFFFFF"/>
            <w:noWrap w:val="0"/>
            <w:vAlign w:val="center"/>
          </w:tcPr>
          <w:p w14:paraId="3E6D3DE1">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shd w:val="clear" w:color="000000" w:fill="FFFFFF"/>
            <w:noWrap w:val="0"/>
            <w:vAlign w:val="center"/>
          </w:tcPr>
          <w:p w14:paraId="7F94248A">
            <w:pPr>
              <w:pStyle w:val="444"/>
              <w:spacing w:line="240" w:lineRule="auto"/>
              <w:rPr>
                <w:kern w:val="0"/>
                <w:sz w:val="21"/>
                <w:szCs w:val="21"/>
              </w:rPr>
            </w:pPr>
            <w:r>
              <w:rPr>
                <w:rFonts w:hint="eastAsia"/>
                <w:kern w:val="0"/>
                <w:sz w:val="21"/>
                <w:szCs w:val="21"/>
              </w:rPr>
              <w:t>50/常温</w:t>
            </w:r>
          </w:p>
        </w:tc>
        <w:tc>
          <w:tcPr>
            <w:tcW w:w="268" w:type="pct"/>
            <w:tcBorders>
              <w:top w:val="nil"/>
              <w:left w:val="nil"/>
              <w:bottom w:val="single" w:color="auto" w:sz="4" w:space="0"/>
              <w:right w:val="single" w:color="auto" w:sz="4" w:space="0"/>
            </w:tcBorders>
            <w:shd w:val="clear" w:color="000000" w:fill="FFFFFF"/>
            <w:noWrap w:val="0"/>
            <w:vAlign w:val="center"/>
          </w:tcPr>
          <w:p w14:paraId="5CF2B2C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shd w:val="clear" w:color="000000" w:fill="FFFFFF"/>
            <w:noWrap w:val="0"/>
            <w:vAlign w:val="center"/>
          </w:tcPr>
          <w:p w14:paraId="0AE75DC0">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shd w:val="clear" w:color="000000" w:fill="FFFFFF"/>
            <w:noWrap w:val="0"/>
            <w:vAlign w:val="center"/>
          </w:tcPr>
          <w:p w14:paraId="7C70DD7B">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shd w:val="clear" w:color="000000" w:fill="FFFFFF"/>
            <w:noWrap w:val="0"/>
            <w:vAlign w:val="center"/>
          </w:tcPr>
          <w:p w14:paraId="6B44DE6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shd w:val="clear" w:color="000000" w:fill="FFFFFF"/>
            <w:noWrap w:val="0"/>
            <w:vAlign w:val="center"/>
          </w:tcPr>
          <w:p w14:paraId="24EA3C60">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shd w:val="clear" w:color="000000" w:fill="FFFFFF"/>
            <w:noWrap w:val="0"/>
            <w:vAlign w:val="center"/>
          </w:tcPr>
          <w:p w14:paraId="3ED2C4AA">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0D2E32E2">
            <w:pPr>
              <w:pStyle w:val="444"/>
              <w:spacing w:line="240" w:lineRule="auto"/>
              <w:rPr>
                <w:rFonts w:hint="eastAsia"/>
                <w:kern w:val="0"/>
                <w:sz w:val="21"/>
                <w:szCs w:val="21"/>
              </w:rPr>
            </w:pPr>
          </w:p>
        </w:tc>
      </w:tr>
      <w:tr w14:paraId="7C9C5B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shd w:val="clear" w:color="auto" w:fill="auto"/>
            <w:noWrap w:val="0"/>
            <w:vAlign w:val="center"/>
          </w:tcPr>
          <w:p w14:paraId="7E2B14F4">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shd w:val="clear" w:color="auto" w:fill="auto"/>
            <w:noWrap w:val="0"/>
            <w:vAlign w:val="center"/>
          </w:tcPr>
          <w:p w14:paraId="4E16124C">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shd w:val="clear" w:color="auto" w:fill="auto"/>
            <w:noWrap w:val="0"/>
            <w:vAlign w:val="center"/>
          </w:tcPr>
          <w:p w14:paraId="541F5E04">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shd w:val="clear" w:color="auto" w:fill="auto"/>
            <w:noWrap w:val="0"/>
            <w:vAlign w:val="center"/>
          </w:tcPr>
          <w:p w14:paraId="5F53A7CC">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shd w:val="clear" w:color="000000" w:fill="FFFFFF"/>
            <w:noWrap w:val="0"/>
            <w:vAlign w:val="center"/>
          </w:tcPr>
          <w:p w14:paraId="2C1182F9">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shd w:val="clear" w:color="000000" w:fill="FFFFFF"/>
            <w:noWrap w:val="0"/>
            <w:vAlign w:val="center"/>
          </w:tcPr>
          <w:p w14:paraId="1F83FD2C">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shd w:val="clear" w:color="000000" w:fill="FFFFFF"/>
            <w:noWrap w:val="0"/>
            <w:vAlign w:val="center"/>
          </w:tcPr>
          <w:p w14:paraId="4527E4A8">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shd w:val="clear" w:color="000000" w:fill="FFFFFF"/>
            <w:noWrap w:val="0"/>
            <w:vAlign w:val="center"/>
          </w:tcPr>
          <w:p w14:paraId="080E6563">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shd w:val="clear" w:color="000000" w:fill="FFFFFF"/>
            <w:noWrap w:val="0"/>
            <w:vAlign w:val="center"/>
          </w:tcPr>
          <w:p w14:paraId="7FBDB4E6">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shd w:val="clear" w:color="000000" w:fill="FFFFFF"/>
            <w:noWrap w:val="0"/>
            <w:vAlign w:val="center"/>
          </w:tcPr>
          <w:p w14:paraId="7FAB7CE3">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shd w:val="clear" w:color="000000" w:fill="FFFFFF"/>
            <w:noWrap w:val="0"/>
            <w:vAlign w:val="center"/>
          </w:tcPr>
          <w:p w14:paraId="571CA858">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shd w:val="clear" w:color="000000" w:fill="FFFFFF"/>
            <w:noWrap w:val="0"/>
            <w:vAlign w:val="center"/>
          </w:tcPr>
          <w:p w14:paraId="64CD690B">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shd w:val="clear" w:color="000000" w:fill="FFFFFF"/>
            <w:noWrap w:val="0"/>
            <w:vAlign w:val="center"/>
          </w:tcPr>
          <w:p w14:paraId="249B9A0C">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shd w:val="clear" w:color="000000" w:fill="FFFFFF"/>
            <w:noWrap w:val="0"/>
            <w:vAlign w:val="center"/>
          </w:tcPr>
          <w:p w14:paraId="58670CF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shd w:val="clear" w:color="000000" w:fill="FFFFFF"/>
            <w:noWrap w:val="0"/>
            <w:vAlign w:val="center"/>
          </w:tcPr>
          <w:p w14:paraId="2607D219">
            <w:pPr>
              <w:pStyle w:val="444"/>
              <w:spacing w:line="240" w:lineRule="auto"/>
              <w:rPr>
                <w:rFonts w:hint="eastAsia"/>
                <w:kern w:val="0"/>
                <w:sz w:val="21"/>
                <w:szCs w:val="21"/>
              </w:rPr>
            </w:pPr>
          </w:p>
        </w:tc>
      </w:tr>
      <w:tr w14:paraId="0CC88B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6AF3961">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10FF49E">
            <w:pPr>
              <w:pStyle w:val="444"/>
              <w:spacing w:line="240" w:lineRule="auto"/>
              <w:rPr>
                <w:kern w:val="0"/>
                <w:sz w:val="21"/>
                <w:szCs w:val="21"/>
              </w:rPr>
            </w:pPr>
            <w:r>
              <w:rPr>
                <w:rFonts w:hint="eastAsia"/>
                <w:kern w:val="0"/>
                <w:sz w:val="21"/>
                <w:szCs w:val="21"/>
              </w:rPr>
              <w:t>E54102</w:t>
            </w:r>
          </w:p>
        </w:tc>
        <w:tc>
          <w:tcPr>
            <w:tcW w:w="372" w:type="pct"/>
            <w:tcBorders>
              <w:top w:val="nil"/>
              <w:left w:val="nil"/>
              <w:bottom w:val="single" w:color="auto" w:sz="4" w:space="0"/>
              <w:right w:val="single" w:color="auto" w:sz="4" w:space="0"/>
            </w:tcBorders>
            <w:noWrap w:val="0"/>
            <w:vAlign w:val="center"/>
          </w:tcPr>
          <w:p w14:paraId="3C2522A6">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0466722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6F06E1F">
            <w:pPr>
              <w:pStyle w:val="444"/>
              <w:spacing w:line="240" w:lineRule="auto"/>
              <w:rPr>
                <w:kern w:val="0"/>
                <w:sz w:val="21"/>
                <w:szCs w:val="21"/>
              </w:rPr>
            </w:pPr>
            <w:r>
              <w:rPr>
                <w:rFonts w:hint="eastAsia"/>
                <w:kern w:val="0"/>
                <w:sz w:val="21"/>
                <w:szCs w:val="21"/>
              </w:rPr>
              <w:t>立式螺旋缠绕式换热器，换热面积F=3㎡</w:t>
            </w:r>
          </w:p>
        </w:tc>
        <w:tc>
          <w:tcPr>
            <w:tcW w:w="404" w:type="pct"/>
            <w:tcBorders>
              <w:top w:val="nil"/>
              <w:left w:val="nil"/>
              <w:bottom w:val="single" w:color="auto" w:sz="4" w:space="0"/>
              <w:right w:val="single" w:color="auto" w:sz="4" w:space="0"/>
            </w:tcBorders>
            <w:noWrap w:val="0"/>
            <w:vAlign w:val="center"/>
          </w:tcPr>
          <w:p w14:paraId="7EEE7200">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noWrap w:val="0"/>
            <w:vAlign w:val="center"/>
          </w:tcPr>
          <w:p w14:paraId="23DFC94C">
            <w:pPr>
              <w:pStyle w:val="444"/>
              <w:spacing w:line="240" w:lineRule="auto"/>
              <w:rPr>
                <w:kern w:val="0"/>
                <w:sz w:val="21"/>
                <w:szCs w:val="21"/>
              </w:rPr>
            </w:pPr>
            <w:r>
              <w:rPr>
                <w:rFonts w:hint="eastAsia"/>
                <w:kern w:val="0"/>
                <w:sz w:val="21"/>
                <w:szCs w:val="21"/>
              </w:rPr>
              <w:t>40/常温</w:t>
            </w:r>
          </w:p>
        </w:tc>
        <w:tc>
          <w:tcPr>
            <w:tcW w:w="268" w:type="pct"/>
            <w:tcBorders>
              <w:top w:val="nil"/>
              <w:left w:val="nil"/>
              <w:bottom w:val="single" w:color="auto" w:sz="4" w:space="0"/>
              <w:right w:val="single" w:color="auto" w:sz="4" w:space="0"/>
            </w:tcBorders>
            <w:noWrap w:val="0"/>
            <w:vAlign w:val="center"/>
          </w:tcPr>
          <w:p w14:paraId="317A3AF8">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C7F7106">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734C4600">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425F628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19D3C1B">
            <w:pPr>
              <w:pStyle w:val="444"/>
              <w:spacing w:line="240" w:lineRule="auto"/>
              <w:rPr>
                <w:kern w:val="0"/>
                <w:sz w:val="21"/>
                <w:szCs w:val="21"/>
              </w:rPr>
            </w:pPr>
            <w:r>
              <w:rPr>
                <w:rFonts w:hint="eastAsia"/>
                <w:kern w:val="0"/>
                <w:sz w:val="21"/>
                <w:szCs w:val="21"/>
              </w:rPr>
              <w:t>碳化硅</w:t>
            </w:r>
          </w:p>
        </w:tc>
        <w:tc>
          <w:tcPr>
            <w:tcW w:w="180" w:type="pct"/>
            <w:tcBorders>
              <w:top w:val="nil"/>
              <w:left w:val="nil"/>
              <w:bottom w:val="single" w:color="auto" w:sz="4" w:space="0"/>
              <w:right w:val="single" w:color="auto" w:sz="4" w:space="0"/>
            </w:tcBorders>
            <w:noWrap w:val="0"/>
            <w:vAlign w:val="center"/>
          </w:tcPr>
          <w:p w14:paraId="4FB5DE0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68599EC">
            <w:pPr>
              <w:pStyle w:val="444"/>
              <w:spacing w:line="240" w:lineRule="auto"/>
              <w:rPr>
                <w:rFonts w:hint="eastAsia"/>
                <w:kern w:val="0"/>
                <w:sz w:val="21"/>
                <w:szCs w:val="21"/>
              </w:rPr>
            </w:pPr>
          </w:p>
        </w:tc>
      </w:tr>
      <w:tr w14:paraId="7CBEB2E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F3B579C">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6A394409">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55D7AF7B">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D50E2D4">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1962DBB2">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69C2DE3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1A4F1341">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2D0DFDE2">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6C7AA5EA">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08300740">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030ED189">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172B5C8">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EEDBC68">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1A99279">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69B38D4">
            <w:pPr>
              <w:pStyle w:val="444"/>
              <w:spacing w:line="240" w:lineRule="auto"/>
              <w:rPr>
                <w:rFonts w:hint="eastAsia"/>
                <w:kern w:val="0"/>
                <w:sz w:val="21"/>
                <w:szCs w:val="21"/>
              </w:rPr>
            </w:pPr>
          </w:p>
        </w:tc>
      </w:tr>
      <w:tr w14:paraId="008D69B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4A96C5D">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A441873">
            <w:pPr>
              <w:pStyle w:val="444"/>
              <w:spacing w:line="240" w:lineRule="auto"/>
              <w:rPr>
                <w:kern w:val="0"/>
                <w:sz w:val="21"/>
                <w:szCs w:val="21"/>
              </w:rPr>
            </w:pPr>
            <w:r>
              <w:rPr>
                <w:rFonts w:hint="eastAsia"/>
                <w:kern w:val="0"/>
                <w:sz w:val="21"/>
                <w:szCs w:val="21"/>
              </w:rPr>
              <w:t>E54103</w:t>
            </w:r>
          </w:p>
        </w:tc>
        <w:tc>
          <w:tcPr>
            <w:tcW w:w="372" w:type="pct"/>
            <w:tcBorders>
              <w:top w:val="nil"/>
              <w:left w:val="nil"/>
              <w:bottom w:val="single" w:color="auto" w:sz="4" w:space="0"/>
              <w:right w:val="single" w:color="auto" w:sz="4" w:space="0"/>
            </w:tcBorders>
            <w:noWrap w:val="0"/>
            <w:vAlign w:val="center"/>
          </w:tcPr>
          <w:p w14:paraId="6A0F8AE7">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2DE3A2B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847D998">
            <w:pPr>
              <w:pStyle w:val="444"/>
              <w:spacing w:line="240" w:lineRule="auto"/>
              <w:rPr>
                <w:kern w:val="0"/>
                <w:sz w:val="21"/>
                <w:szCs w:val="21"/>
              </w:rPr>
            </w:pPr>
            <w:r>
              <w:rPr>
                <w:rFonts w:hint="eastAsia"/>
                <w:kern w:val="0"/>
                <w:sz w:val="21"/>
                <w:szCs w:val="21"/>
              </w:rPr>
              <w:t>立式螺旋缠绕式换热器，换热面积F=3㎡</w:t>
            </w:r>
          </w:p>
        </w:tc>
        <w:tc>
          <w:tcPr>
            <w:tcW w:w="404" w:type="pct"/>
            <w:tcBorders>
              <w:top w:val="nil"/>
              <w:left w:val="nil"/>
              <w:bottom w:val="single" w:color="auto" w:sz="4" w:space="0"/>
              <w:right w:val="single" w:color="auto" w:sz="4" w:space="0"/>
            </w:tcBorders>
            <w:noWrap w:val="0"/>
            <w:vAlign w:val="center"/>
          </w:tcPr>
          <w:p w14:paraId="07138B50">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noWrap w:val="0"/>
            <w:vAlign w:val="center"/>
          </w:tcPr>
          <w:p w14:paraId="631CE698">
            <w:pPr>
              <w:pStyle w:val="444"/>
              <w:spacing w:line="240" w:lineRule="auto"/>
              <w:rPr>
                <w:kern w:val="0"/>
                <w:sz w:val="21"/>
                <w:szCs w:val="21"/>
              </w:rPr>
            </w:pPr>
            <w:r>
              <w:rPr>
                <w:rFonts w:hint="eastAsia"/>
                <w:kern w:val="0"/>
                <w:sz w:val="21"/>
                <w:szCs w:val="21"/>
              </w:rPr>
              <w:t>50/常温</w:t>
            </w:r>
          </w:p>
        </w:tc>
        <w:tc>
          <w:tcPr>
            <w:tcW w:w="268" w:type="pct"/>
            <w:tcBorders>
              <w:top w:val="nil"/>
              <w:left w:val="nil"/>
              <w:bottom w:val="single" w:color="auto" w:sz="4" w:space="0"/>
              <w:right w:val="single" w:color="auto" w:sz="4" w:space="0"/>
            </w:tcBorders>
            <w:noWrap w:val="0"/>
            <w:vAlign w:val="center"/>
          </w:tcPr>
          <w:p w14:paraId="57C8A29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D6FBD58">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39D4C2F4">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982FA7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FFCB51E">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21E7BCA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DA11E4F">
            <w:pPr>
              <w:pStyle w:val="444"/>
              <w:spacing w:line="240" w:lineRule="auto"/>
              <w:rPr>
                <w:rFonts w:hint="eastAsia"/>
                <w:kern w:val="0"/>
                <w:sz w:val="21"/>
                <w:szCs w:val="21"/>
              </w:rPr>
            </w:pPr>
          </w:p>
        </w:tc>
      </w:tr>
      <w:tr w14:paraId="7E923B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94345B5">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2A3E02E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55B6FF5A">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49C3F74">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1640C70A">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676351E7">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785D6A95">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5337C818">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2121D458">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517C0FBF">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4AA90BF8">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9D58FCE">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CB2AD18">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35D0884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323B891">
            <w:pPr>
              <w:pStyle w:val="444"/>
              <w:spacing w:line="240" w:lineRule="auto"/>
              <w:rPr>
                <w:rFonts w:hint="eastAsia"/>
                <w:kern w:val="0"/>
                <w:sz w:val="21"/>
                <w:szCs w:val="21"/>
              </w:rPr>
            </w:pPr>
          </w:p>
        </w:tc>
      </w:tr>
      <w:tr w14:paraId="120CDE9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62F8C32">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902FC2C">
            <w:pPr>
              <w:pStyle w:val="444"/>
              <w:spacing w:line="240" w:lineRule="auto"/>
              <w:rPr>
                <w:kern w:val="0"/>
                <w:sz w:val="21"/>
                <w:szCs w:val="21"/>
              </w:rPr>
            </w:pPr>
            <w:r>
              <w:rPr>
                <w:rFonts w:hint="eastAsia"/>
                <w:kern w:val="0"/>
                <w:sz w:val="21"/>
                <w:szCs w:val="21"/>
              </w:rPr>
              <w:t>E54104a</w:t>
            </w:r>
          </w:p>
        </w:tc>
        <w:tc>
          <w:tcPr>
            <w:tcW w:w="372" w:type="pct"/>
            <w:tcBorders>
              <w:top w:val="nil"/>
              <w:left w:val="nil"/>
              <w:bottom w:val="single" w:color="auto" w:sz="4" w:space="0"/>
              <w:right w:val="single" w:color="auto" w:sz="4" w:space="0"/>
            </w:tcBorders>
            <w:noWrap w:val="0"/>
            <w:vAlign w:val="center"/>
          </w:tcPr>
          <w:p w14:paraId="7C832DFE">
            <w:pPr>
              <w:pStyle w:val="444"/>
              <w:spacing w:line="240" w:lineRule="auto"/>
              <w:rPr>
                <w:kern w:val="0"/>
                <w:sz w:val="21"/>
                <w:szCs w:val="21"/>
              </w:rPr>
            </w:pPr>
            <w:r>
              <w:rPr>
                <w:rFonts w:hint="eastAsia"/>
                <w:kern w:val="0"/>
                <w:sz w:val="21"/>
                <w:szCs w:val="21"/>
              </w:rPr>
              <w:t>蒸馏釜一冷器</w:t>
            </w:r>
          </w:p>
        </w:tc>
        <w:tc>
          <w:tcPr>
            <w:tcW w:w="585" w:type="pct"/>
            <w:tcBorders>
              <w:top w:val="nil"/>
              <w:left w:val="nil"/>
              <w:bottom w:val="single" w:color="auto" w:sz="4" w:space="0"/>
              <w:right w:val="single" w:color="auto" w:sz="4" w:space="0"/>
            </w:tcBorders>
            <w:noWrap w:val="0"/>
            <w:vAlign w:val="center"/>
          </w:tcPr>
          <w:p w14:paraId="1F4EEF4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4CE256A">
            <w:pPr>
              <w:pStyle w:val="444"/>
              <w:spacing w:line="240" w:lineRule="auto"/>
              <w:rPr>
                <w:kern w:val="0"/>
                <w:sz w:val="21"/>
                <w:szCs w:val="21"/>
              </w:rPr>
            </w:pPr>
            <w:r>
              <w:rPr>
                <w:rFonts w:hint="eastAsia"/>
                <w:kern w:val="0"/>
                <w:sz w:val="21"/>
                <w:szCs w:val="21"/>
              </w:rPr>
              <w:t>立式螺旋缠绕式换热器，换热面积F=10㎡</w:t>
            </w:r>
          </w:p>
        </w:tc>
        <w:tc>
          <w:tcPr>
            <w:tcW w:w="404" w:type="pct"/>
            <w:tcBorders>
              <w:top w:val="nil"/>
              <w:left w:val="nil"/>
              <w:bottom w:val="single" w:color="auto" w:sz="4" w:space="0"/>
              <w:right w:val="single" w:color="auto" w:sz="4" w:space="0"/>
            </w:tcBorders>
            <w:noWrap w:val="0"/>
            <w:vAlign w:val="center"/>
          </w:tcPr>
          <w:p w14:paraId="6FB0CAE7">
            <w:pPr>
              <w:pStyle w:val="444"/>
              <w:spacing w:line="240" w:lineRule="auto"/>
              <w:rPr>
                <w:kern w:val="0"/>
                <w:sz w:val="21"/>
                <w:szCs w:val="21"/>
              </w:rPr>
            </w:pPr>
            <w:r>
              <w:rPr>
                <w:rFonts w:hint="eastAsia"/>
                <w:kern w:val="0"/>
                <w:sz w:val="21"/>
                <w:szCs w:val="21"/>
              </w:rPr>
              <w:t>管程：乙酸乙酯、四氢呋喃</w:t>
            </w:r>
          </w:p>
        </w:tc>
        <w:tc>
          <w:tcPr>
            <w:tcW w:w="300" w:type="pct"/>
            <w:tcBorders>
              <w:top w:val="nil"/>
              <w:left w:val="nil"/>
              <w:bottom w:val="single" w:color="auto" w:sz="4" w:space="0"/>
              <w:right w:val="single" w:color="auto" w:sz="4" w:space="0"/>
            </w:tcBorders>
            <w:noWrap w:val="0"/>
            <w:vAlign w:val="center"/>
          </w:tcPr>
          <w:p w14:paraId="1E7C309B">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3C1D1F0E">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065FB5B">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3C4B87A0">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20B6771">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2DD1D8DE">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3BBA51B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36EA580">
            <w:pPr>
              <w:pStyle w:val="444"/>
              <w:spacing w:line="240" w:lineRule="auto"/>
              <w:rPr>
                <w:rFonts w:hint="eastAsia"/>
                <w:kern w:val="0"/>
                <w:sz w:val="21"/>
                <w:szCs w:val="21"/>
              </w:rPr>
            </w:pPr>
          </w:p>
        </w:tc>
      </w:tr>
      <w:tr w14:paraId="0B9F34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97FAE4A">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28B7C770">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AAB1BB3">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7FD9D21F">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149EFAAB">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688403A1">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036F7619">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41976B64">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08B35B34">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0F3D3E73">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3C8779BC">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FA3F4DE">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47BBCF6">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684172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4450A4A">
            <w:pPr>
              <w:pStyle w:val="444"/>
              <w:spacing w:line="240" w:lineRule="auto"/>
              <w:rPr>
                <w:rFonts w:hint="eastAsia"/>
                <w:kern w:val="0"/>
                <w:sz w:val="21"/>
                <w:szCs w:val="21"/>
              </w:rPr>
            </w:pPr>
          </w:p>
        </w:tc>
      </w:tr>
      <w:tr w14:paraId="221604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AE6D284">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A5E7EF9">
            <w:pPr>
              <w:pStyle w:val="444"/>
              <w:spacing w:line="240" w:lineRule="auto"/>
              <w:rPr>
                <w:kern w:val="0"/>
                <w:sz w:val="21"/>
                <w:szCs w:val="21"/>
              </w:rPr>
            </w:pPr>
            <w:r>
              <w:rPr>
                <w:rFonts w:hint="eastAsia"/>
                <w:kern w:val="0"/>
                <w:sz w:val="21"/>
                <w:szCs w:val="21"/>
              </w:rPr>
              <w:t>E54104b</w:t>
            </w:r>
          </w:p>
        </w:tc>
        <w:tc>
          <w:tcPr>
            <w:tcW w:w="372" w:type="pct"/>
            <w:tcBorders>
              <w:top w:val="nil"/>
              <w:left w:val="nil"/>
              <w:bottom w:val="single" w:color="auto" w:sz="4" w:space="0"/>
              <w:right w:val="single" w:color="auto" w:sz="4" w:space="0"/>
            </w:tcBorders>
            <w:noWrap w:val="0"/>
            <w:vAlign w:val="center"/>
          </w:tcPr>
          <w:p w14:paraId="1C819B94">
            <w:pPr>
              <w:pStyle w:val="444"/>
              <w:spacing w:line="240" w:lineRule="auto"/>
              <w:rPr>
                <w:kern w:val="0"/>
                <w:sz w:val="21"/>
                <w:szCs w:val="21"/>
              </w:rPr>
            </w:pPr>
            <w:r>
              <w:rPr>
                <w:rFonts w:hint="eastAsia"/>
                <w:kern w:val="0"/>
                <w:sz w:val="21"/>
                <w:szCs w:val="21"/>
              </w:rPr>
              <w:t>蒸馏釜二冷器</w:t>
            </w:r>
          </w:p>
        </w:tc>
        <w:tc>
          <w:tcPr>
            <w:tcW w:w="585" w:type="pct"/>
            <w:tcBorders>
              <w:top w:val="nil"/>
              <w:left w:val="nil"/>
              <w:bottom w:val="single" w:color="auto" w:sz="4" w:space="0"/>
              <w:right w:val="single" w:color="auto" w:sz="4" w:space="0"/>
            </w:tcBorders>
            <w:noWrap w:val="0"/>
            <w:vAlign w:val="center"/>
          </w:tcPr>
          <w:p w14:paraId="61A4686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CC4255D">
            <w:pPr>
              <w:pStyle w:val="444"/>
              <w:spacing w:line="240" w:lineRule="auto"/>
              <w:rPr>
                <w:kern w:val="0"/>
                <w:sz w:val="21"/>
                <w:szCs w:val="21"/>
              </w:rPr>
            </w:pPr>
            <w:r>
              <w:rPr>
                <w:rFonts w:hint="eastAsia"/>
                <w:kern w:val="0"/>
                <w:sz w:val="21"/>
                <w:szCs w:val="21"/>
              </w:rPr>
              <w:t>板式换热器，换热面积F=5㎡</w:t>
            </w:r>
          </w:p>
        </w:tc>
        <w:tc>
          <w:tcPr>
            <w:tcW w:w="404" w:type="pct"/>
            <w:tcBorders>
              <w:top w:val="nil"/>
              <w:left w:val="nil"/>
              <w:bottom w:val="single" w:color="auto" w:sz="4" w:space="0"/>
              <w:right w:val="single" w:color="auto" w:sz="4" w:space="0"/>
            </w:tcBorders>
            <w:noWrap w:val="0"/>
            <w:vAlign w:val="center"/>
          </w:tcPr>
          <w:p w14:paraId="7065B034">
            <w:pPr>
              <w:pStyle w:val="444"/>
              <w:spacing w:line="240" w:lineRule="auto"/>
              <w:rPr>
                <w:kern w:val="0"/>
                <w:sz w:val="21"/>
                <w:szCs w:val="21"/>
              </w:rPr>
            </w:pPr>
            <w:r>
              <w:rPr>
                <w:rFonts w:hint="eastAsia"/>
                <w:kern w:val="0"/>
                <w:sz w:val="21"/>
                <w:szCs w:val="21"/>
              </w:rPr>
              <w:t>热侧：乙酸乙酯、四氢呋喃</w:t>
            </w:r>
          </w:p>
        </w:tc>
        <w:tc>
          <w:tcPr>
            <w:tcW w:w="300" w:type="pct"/>
            <w:tcBorders>
              <w:top w:val="nil"/>
              <w:left w:val="nil"/>
              <w:bottom w:val="single" w:color="auto" w:sz="4" w:space="0"/>
              <w:right w:val="single" w:color="auto" w:sz="4" w:space="0"/>
            </w:tcBorders>
            <w:noWrap w:val="0"/>
            <w:vAlign w:val="center"/>
          </w:tcPr>
          <w:p w14:paraId="51D044E6">
            <w:pPr>
              <w:pStyle w:val="444"/>
              <w:spacing w:line="240" w:lineRule="auto"/>
              <w:rPr>
                <w:kern w:val="0"/>
                <w:sz w:val="21"/>
                <w:szCs w:val="21"/>
              </w:rPr>
            </w:pPr>
            <w:r>
              <w:rPr>
                <w:rFonts w:hint="eastAsia"/>
                <w:kern w:val="0"/>
                <w:sz w:val="21"/>
                <w:szCs w:val="21"/>
              </w:rPr>
              <w:t>60/40</w:t>
            </w:r>
          </w:p>
        </w:tc>
        <w:tc>
          <w:tcPr>
            <w:tcW w:w="268" w:type="pct"/>
            <w:tcBorders>
              <w:top w:val="nil"/>
              <w:left w:val="nil"/>
              <w:bottom w:val="single" w:color="auto" w:sz="4" w:space="0"/>
              <w:right w:val="single" w:color="auto" w:sz="4" w:space="0"/>
            </w:tcBorders>
            <w:noWrap w:val="0"/>
            <w:vAlign w:val="center"/>
          </w:tcPr>
          <w:p w14:paraId="1C729C1D">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6E58A8F6">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38A352F">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CD80B0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8C6D5A9">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18D085CD">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67CC0FBD">
            <w:pPr>
              <w:pStyle w:val="444"/>
              <w:spacing w:line="240" w:lineRule="auto"/>
              <w:rPr>
                <w:rFonts w:hint="eastAsia"/>
                <w:kern w:val="0"/>
                <w:sz w:val="21"/>
                <w:szCs w:val="21"/>
              </w:rPr>
            </w:pPr>
          </w:p>
        </w:tc>
      </w:tr>
      <w:tr w14:paraId="03166E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E7CC473">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1B35BBD3">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D19A7C4">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1D6438C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659C70C">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70A8D67E">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2EAF7F61">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65C89EEF">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CC7C70D">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4B5A928C">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E3109C4">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478E1ADD">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48E889D9">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C9709F2">
            <w:pPr>
              <w:pStyle w:val="444"/>
              <w:spacing w:line="240" w:lineRule="auto"/>
              <w:rPr>
                <w:rFonts w:hint="eastAsia"/>
                <w:kern w:val="0"/>
                <w:sz w:val="21"/>
                <w:szCs w:val="21"/>
              </w:rPr>
            </w:pPr>
          </w:p>
        </w:tc>
      </w:tr>
      <w:tr w14:paraId="699E7C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3FF0E6E">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751BB6B">
            <w:pPr>
              <w:pStyle w:val="444"/>
              <w:spacing w:line="240" w:lineRule="auto"/>
              <w:rPr>
                <w:kern w:val="0"/>
                <w:sz w:val="21"/>
                <w:szCs w:val="21"/>
              </w:rPr>
            </w:pPr>
            <w:r>
              <w:rPr>
                <w:rFonts w:hint="eastAsia"/>
                <w:kern w:val="0"/>
                <w:sz w:val="21"/>
                <w:szCs w:val="21"/>
              </w:rPr>
              <w:t>E54108a</w:t>
            </w:r>
          </w:p>
        </w:tc>
        <w:tc>
          <w:tcPr>
            <w:tcW w:w="372" w:type="pct"/>
            <w:tcBorders>
              <w:top w:val="nil"/>
              <w:left w:val="nil"/>
              <w:bottom w:val="single" w:color="auto" w:sz="4" w:space="0"/>
              <w:right w:val="single" w:color="auto" w:sz="4" w:space="0"/>
            </w:tcBorders>
            <w:noWrap w:val="0"/>
            <w:vAlign w:val="center"/>
          </w:tcPr>
          <w:p w14:paraId="2288B826">
            <w:pPr>
              <w:pStyle w:val="444"/>
              <w:spacing w:line="240" w:lineRule="auto"/>
              <w:rPr>
                <w:kern w:val="0"/>
                <w:sz w:val="21"/>
                <w:szCs w:val="21"/>
              </w:rPr>
            </w:pPr>
            <w:r>
              <w:rPr>
                <w:rFonts w:hint="eastAsia"/>
                <w:kern w:val="0"/>
                <w:sz w:val="21"/>
                <w:szCs w:val="21"/>
              </w:rPr>
              <w:t>蒸馏釜一冷器</w:t>
            </w:r>
          </w:p>
        </w:tc>
        <w:tc>
          <w:tcPr>
            <w:tcW w:w="585" w:type="pct"/>
            <w:tcBorders>
              <w:top w:val="nil"/>
              <w:left w:val="nil"/>
              <w:bottom w:val="single" w:color="auto" w:sz="4" w:space="0"/>
              <w:right w:val="single" w:color="auto" w:sz="4" w:space="0"/>
            </w:tcBorders>
            <w:noWrap w:val="0"/>
            <w:vAlign w:val="center"/>
          </w:tcPr>
          <w:p w14:paraId="5285987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DEBFCEB">
            <w:pPr>
              <w:pStyle w:val="444"/>
              <w:spacing w:line="240" w:lineRule="auto"/>
              <w:rPr>
                <w:kern w:val="0"/>
                <w:sz w:val="21"/>
                <w:szCs w:val="21"/>
              </w:rPr>
            </w:pPr>
            <w:r>
              <w:rPr>
                <w:rFonts w:hint="eastAsia"/>
                <w:kern w:val="0"/>
                <w:sz w:val="21"/>
                <w:szCs w:val="21"/>
              </w:rPr>
              <w:t>立式螺旋缠绕式换热器，换热面积F=10㎡</w:t>
            </w:r>
          </w:p>
        </w:tc>
        <w:tc>
          <w:tcPr>
            <w:tcW w:w="404" w:type="pct"/>
            <w:tcBorders>
              <w:top w:val="nil"/>
              <w:left w:val="nil"/>
              <w:bottom w:val="single" w:color="auto" w:sz="4" w:space="0"/>
              <w:right w:val="single" w:color="auto" w:sz="4" w:space="0"/>
            </w:tcBorders>
            <w:noWrap w:val="0"/>
            <w:vAlign w:val="center"/>
          </w:tcPr>
          <w:p w14:paraId="2A63380B">
            <w:pPr>
              <w:pStyle w:val="444"/>
              <w:spacing w:line="240" w:lineRule="auto"/>
              <w:rPr>
                <w:kern w:val="0"/>
                <w:sz w:val="21"/>
                <w:szCs w:val="21"/>
              </w:rPr>
            </w:pPr>
            <w:r>
              <w:rPr>
                <w:rFonts w:hint="eastAsia"/>
                <w:kern w:val="0"/>
                <w:sz w:val="21"/>
                <w:szCs w:val="21"/>
              </w:rPr>
              <w:t>管程：乙酸乙酯、四氢呋喃</w:t>
            </w:r>
          </w:p>
        </w:tc>
        <w:tc>
          <w:tcPr>
            <w:tcW w:w="300" w:type="pct"/>
            <w:tcBorders>
              <w:top w:val="nil"/>
              <w:left w:val="nil"/>
              <w:bottom w:val="single" w:color="auto" w:sz="4" w:space="0"/>
              <w:right w:val="single" w:color="auto" w:sz="4" w:space="0"/>
            </w:tcBorders>
            <w:noWrap w:val="0"/>
            <w:vAlign w:val="center"/>
          </w:tcPr>
          <w:p w14:paraId="72389896">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3E35558E">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5097B984">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4DCB284E">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8F80709">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0272FC5">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7421159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F21CF5C">
            <w:pPr>
              <w:pStyle w:val="444"/>
              <w:spacing w:line="240" w:lineRule="auto"/>
              <w:rPr>
                <w:rFonts w:hint="eastAsia"/>
                <w:kern w:val="0"/>
                <w:sz w:val="21"/>
                <w:szCs w:val="21"/>
              </w:rPr>
            </w:pPr>
          </w:p>
        </w:tc>
      </w:tr>
      <w:tr w14:paraId="0867A2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D8F1A0D">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3D64D5A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E5B37DF">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E6A0D00">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6B73A598">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4E1C27AD">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70C694F8">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1E1E84E4">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2A2D7F00">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3DB8B51E">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54D1E7D8">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2DBF28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491CD1E">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5027EE7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605752C">
            <w:pPr>
              <w:pStyle w:val="444"/>
              <w:spacing w:line="240" w:lineRule="auto"/>
              <w:rPr>
                <w:rFonts w:hint="eastAsia"/>
                <w:kern w:val="0"/>
                <w:sz w:val="21"/>
                <w:szCs w:val="21"/>
              </w:rPr>
            </w:pPr>
          </w:p>
        </w:tc>
      </w:tr>
      <w:tr w14:paraId="498E38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1AFC863">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0F30EF5">
            <w:pPr>
              <w:pStyle w:val="444"/>
              <w:spacing w:line="240" w:lineRule="auto"/>
              <w:rPr>
                <w:kern w:val="0"/>
                <w:sz w:val="21"/>
                <w:szCs w:val="21"/>
              </w:rPr>
            </w:pPr>
            <w:r>
              <w:rPr>
                <w:rFonts w:hint="eastAsia"/>
                <w:kern w:val="0"/>
                <w:sz w:val="21"/>
                <w:szCs w:val="21"/>
              </w:rPr>
              <w:t>E54108b</w:t>
            </w:r>
          </w:p>
        </w:tc>
        <w:tc>
          <w:tcPr>
            <w:tcW w:w="372" w:type="pct"/>
            <w:tcBorders>
              <w:top w:val="nil"/>
              <w:left w:val="nil"/>
              <w:bottom w:val="single" w:color="auto" w:sz="4" w:space="0"/>
              <w:right w:val="single" w:color="auto" w:sz="4" w:space="0"/>
            </w:tcBorders>
            <w:noWrap w:val="0"/>
            <w:vAlign w:val="center"/>
          </w:tcPr>
          <w:p w14:paraId="436C6FB7">
            <w:pPr>
              <w:pStyle w:val="444"/>
              <w:spacing w:line="240" w:lineRule="auto"/>
              <w:rPr>
                <w:kern w:val="0"/>
                <w:sz w:val="21"/>
                <w:szCs w:val="21"/>
              </w:rPr>
            </w:pPr>
            <w:r>
              <w:rPr>
                <w:rFonts w:hint="eastAsia"/>
                <w:kern w:val="0"/>
                <w:sz w:val="21"/>
                <w:szCs w:val="21"/>
              </w:rPr>
              <w:t>蒸馏釜二冷器</w:t>
            </w:r>
          </w:p>
        </w:tc>
        <w:tc>
          <w:tcPr>
            <w:tcW w:w="585" w:type="pct"/>
            <w:tcBorders>
              <w:top w:val="nil"/>
              <w:left w:val="nil"/>
              <w:bottom w:val="single" w:color="auto" w:sz="4" w:space="0"/>
              <w:right w:val="single" w:color="auto" w:sz="4" w:space="0"/>
            </w:tcBorders>
            <w:noWrap w:val="0"/>
            <w:vAlign w:val="center"/>
          </w:tcPr>
          <w:p w14:paraId="686BD45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654D2E8">
            <w:pPr>
              <w:pStyle w:val="444"/>
              <w:spacing w:line="240" w:lineRule="auto"/>
              <w:rPr>
                <w:kern w:val="0"/>
                <w:sz w:val="21"/>
                <w:szCs w:val="21"/>
              </w:rPr>
            </w:pPr>
            <w:r>
              <w:rPr>
                <w:rFonts w:hint="eastAsia"/>
                <w:kern w:val="0"/>
                <w:sz w:val="21"/>
                <w:szCs w:val="21"/>
              </w:rPr>
              <w:t>板式换热器，换热面积F=5㎡</w:t>
            </w:r>
          </w:p>
        </w:tc>
        <w:tc>
          <w:tcPr>
            <w:tcW w:w="404" w:type="pct"/>
            <w:tcBorders>
              <w:top w:val="nil"/>
              <w:left w:val="nil"/>
              <w:bottom w:val="single" w:color="auto" w:sz="4" w:space="0"/>
              <w:right w:val="single" w:color="auto" w:sz="4" w:space="0"/>
            </w:tcBorders>
            <w:noWrap w:val="0"/>
            <w:vAlign w:val="center"/>
          </w:tcPr>
          <w:p w14:paraId="13315064">
            <w:pPr>
              <w:pStyle w:val="444"/>
              <w:spacing w:line="240" w:lineRule="auto"/>
              <w:rPr>
                <w:kern w:val="0"/>
                <w:sz w:val="21"/>
                <w:szCs w:val="21"/>
              </w:rPr>
            </w:pPr>
            <w:r>
              <w:rPr>
                <w:rFonts w:hint="eastAsia"/>
                <w:kern w:val="0"/>
                <w:sz w:val="21"/>
                <w:szCs w:val="21"/>
              </w:rPr>
              <w:t>热侧：乙酸乙酯、四氢呋喃</w:t>
            </w:r>
          </w:p>
        </w:tc>
        <w:tc>
          <w:tcPr>
            <w:tcW w:w="300" w:type="pct"/>
            <w:tcBorders>
              <w:top w:val="nil"/>
              <w:left w:val="nil"/>
              <w:bottom w:val="single" w:color="auto" w:sz="4" w:space="0"/>
              <w:right w:val="single" w:color="auto" w:sz="4" w:space="0"/>
            </w:tcBorders>
            <w:noWrap w:val="0"/>
            <w:vAlign w:val="center"/>
          </w:tcPr>
          <w:p w14:paraId="77A7B0FE">
            <w:pPr>
              <w:pStyle w:val="444"/>
              <w:spacing w:line="240" w:lineRule="auto"/>
              <w:rPr>
                <w:kern w:val="0"/>
                <w:sz w:val="21"/>
                <w:szCs w:val="21"/>
              </w:rPr>
            </w:pPr>
            <w:r>
              <w:rPr>
                <w:rFonts w:hint="eastAsia"/>
                <w:kern w:val="0"/>
                <w:sz w:val="21"/>
                <w:szCs w:val="21"/>
              </w:rPr>
              <w:t>60/40</w:t>
            </w:r>
          </w:p>
        </w:tc>
        <w:tc>
          <w:tcPr>
            <w:tcW w:w="268" w:type="pct"/>
            <w:tcBorders>
              <w:top w:val="nil"/>
              <w:left w:val="nil"/>
              <w:bottom w:val="single" w:color="auto" w:sz="4" w:space="0"/>
              <w:right w:val="single" w:color="auto" w:sz="4" w:space="0"/>
            </w:tcBorders>
            <w:noWrap w:val="0"/>
            <w:vAlign w:val="center"/>
          </w:tcPr>
          <w:p w14:paraId="6D8D6B55">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BB1568D">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1932786">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B49C6C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E0F8CFB">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2FD6D40D">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3857F437">
            <w:pPr>
              <w:pStyle w:val="444"/>
              <w:spacing w:line="240" w:lineRule="auto"/>
              <w:rPr>
                <w:rFonts w:hint="eastAsia"/>
                <w:kern w:val="0"/>
                <w:sz w:val="21"/>
                <w:szCs w:val="21"/>
              </w:rPr>
            </w:pPr>
          </w:p>
        </w:tc>
      </w:tr>
      <w:tr w14:paraId="6923AD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A9D997E">
            <w:pPr>
              <w:pStyle w:val="444"/>
              <w:spacing w:line="240" w:lineRule="auto"/>
              <w:ind w:left="420"/>
              <w:rPr>
                <w:kern w:val="0"/>
                <w:sz w:val="21"/>
                <w:szCs w:val="21"/>
              </w:rPr>
            </w:pPr>
          </w:p>
        </w:tc>
        <w:tc>
          <w:tcPr>
            <w:tcW w:w="536" w:type="pct"/>
            <w:tcBorders>
              <w:top w:val="nil"/>
              <w:left w:val="nil"/>
              <w:bottom w:val="single" w:color="auto" w:sz="4" w:space="0"/>
              <w:right w:val="single" w:color="auto" w:sz="4" w:space="0"/>
            </w:tcBorders>
            <w:noWrap w:val="0"/>
            <w:vAlign w:val="center"/>
          </w:tcPr>
          <w:p w14:paraId="47A9C23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591B6D5">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8FC7F4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BED50FA">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4C32A36C">
            <w:pPr>
              <w:pStyle w:val="444"/>
              <w:spacing w:line="240" w:lineRule="auto"/>
              <w:rPr>
                <w:kern w:val="0"/>
                <w:sz w:val="21"/>
                <w:szCs w:val="21"/>
              </w:rPr>
            </w:pPr>
            <w:r>
              <w:rPr>
                <w:rFonts w:hint="eastAsia"/>
                <w:kern w:val="0"/>
                <w:sz w:val="21"/>
                <w:szCs w:val="21"/>
              </w:rPr>
              <w:t>冷侧：冷盐冻水</w:t>
            </w:r>
          </w:p>
        </w:tc>
        <w:tc>
          <w:tcPr>
            <w:tcW w:w="300" w:type="pct"/>
            <w:tcBorders>
              <w:top w:val="nil"/>
              <w:left w:val="nil"/>
              <w:bottom w:val="single" w:color="auto" w:sz="4" w:space="0"/>
              <w:right w:val="single" w:color="auto" w:sz="4" w:space="0"/>
            </w:tcBorders>
            <w:noWrap w:val="0"/>
            <w:vAlign w:val="center"/>
          </w:tcPr>
          <w:p w14:paraId="29670C07">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2AD10F5D">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2D9FD49A">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564CFD4A">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625363B1">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502B154">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749F29F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7AA1592">
            <w:pPr>
              <w:pStyle w:val="444"/>
              <w:spacing w:line="240" w:lineRule="auto"/>
              <w:rPr>
                <w:rFonts w:hint="eastAsia"/>
                <w:kern w:val="0"/>
                <w:sz w:val="21"/>
                <w:szCs w:val="21"/>
              </w:rPr>
            </w:pPr>
          </w:p>
        </w:tc>
      </w:tr>
      <w:tr w14:paraId="498247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DAA7FB9">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C851DEA">
            <w:pPr>
              <w:pStyle w:val="444"/>
              <w:spacing w:line="240" w:lineRule="auto"/>
              <w:rPr>
                <w:kern w:val="0"/>
                <w:sz w:val="21"/>
                <w:szCs w:val="21"/>
              </w:rPr>
            </w:pPr>
            <w:r>
              <w:rPr>
                <w:rFonts w:hint="eastAsia"/>
                <w:kern w:val="0"/>
                <w:sz w:val="21"/>
                <w:szCs w:val="21"/>
              </w:rPr>
              <w:t>V54101a</w:t>
            </w:r>
          </w:p>
        </w:tc>
        <w:tc>
          <w:tcPr>
            <w:tcW w:w="372" w:type="pct"/>
            <w:tcBorders>
              <w:top w:val="nil"/>
              <w:left w:val="nil"/>
              <w:bottom w:val="single" w:color="auto" w:sz="4" w:space="0"/>
              <w:right w:val="single" w:color="auto" w:sz="4" w:space="0"/>
            </w:tcBorders>
            <w:noWrap w:val="0"/>
            <w:vAlign w:val="center"/>
          </w:tcPr>
          <w:p w14:paraId="5A3901A8">
            <w:pPr>
              <w:pStyle w:val="444"/>
              <w:spacing w:line="240" w:lineRule="auto"/>
              <w:rPr>
                <w:kern w:val="0"/>
                <w:sz w:val="21"/>
                <w:szCs w:val="21"/>
              </w:rPr>
            </w:pPr>
            <w:r>
              <w:rPr>
                <w:rFonts w:hint="eastAsia"/>
                <w:kern w:val="0"/>
                <w:sz w:val="21"/>
                <w:szCs w:val="21"/>
              </w:rPr>
              <w:t>氨水高位罐</w:t>
            </w:r>
          </w:p>
        </w:tc>
        <w:tc>
          <w:tcPr>
            <w:tcW w:w="585" w:type="pct"/>
            <w:tcBorders>
              <w:top w:val="nil"/>
              <w:left w:val="nil"/>
              <w:bottom w:val="single" w:color="auto" w:sz="4" w:space="0"/>
              <w:right w:val="single" w:color="auto" w:sz="4" w:space="0"/>
            </w:tcBorders>
            <w:noWrap w:val="0"/>
            <w:vAlign w:val="center"/>
          </w:tcPr>
          <w:p w14:paraId="35EF33B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C74851E">
            <w:pPr>
              <w:pStyle w:val="444"/>
              <w:spacing w:line="240" w:lineRule="auto"/>
              <w:rPr>
                <w:kern w:val="0"/>
                <w:sz w:val="21"/>
                <w:szCs w:val="21"/>
              </w:rPr>
            </w:pPr>
            <w:r>
              <w:rPr>
                <w:rFonts w:hint="eastAsia"/>
                <w:kern w:val="0"/>
                <w:sz w:val="21"/>
                <w:szCs w:val="21"/>
              </w:rPr>
              <w:t>立式支腿型储罐，上下椭圆封头，V=100L,φ400×600</w:t>
            </w:r>
          </w:p>
        </w:tc>
        <w:tc>
          <w:tcPr>
            <w:tcW w:w="404" w:type="pct"/>
            <w:tcBorders>
              <w:top w:val="nil"/>
              <w:left w:val="nil"/>
              <w:bottom w:val="single" w:color="auto" w:sz="4" w:space="0"/>
              <w:right w:val="single" w:color="auto" w:sz="4" w:space="0"/>
            </w:tcBorders>
            <w:noWrap w:val="0"/>
            <w:vAlign w:val="center"/>
          </w:tcPr>
          <w:p w14:paraId="1BE69BD0">
            <w:pPr>
              <w:pStyle w:val="444"/>
              <w:spacing w:line="240" w:lineRule="auto"/>
              <w:rPr>
                <w:kern w:val="0"/>
                <w:sz w:val="21"/>
                <w:szCs w:val="21"/>
              </w:rPr>
            </w:pPr>
            <w:r>
              <w:rPr>
                <w:rFonts w:hint="eastAsia"/>
                <w:kern w:val="0"/>
                <w:sz w:val="21"/>
                <w:szCs w:val="21"/>
              </w:rPr>
              <w:t>氨水</w:t>
            </w:r>
          </w:p>
        </w:tc>
        <w:tc>
          <w:tcPr>
            <w:tcW w:w="300" w:type="pct"/>
            <w:tcBorders>
              <w:top w:val="nil"/>
              <w:left w:val="nil"/>
              <w:bottom w:val="single" w:color="auto" w:sz="4" w:space="0"/>
              <w:right w:val="single" w:color="auto" w:sz="4" w:space="0"/>
            </w:tcBorders>
            <w:noWrap w:val="0"/>
            <w:vAlign w:val="center"/>
          </w:tcPr>
          <w:p w14:paraId="3F29FCC2">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272884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B8337CD">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C05A4CF">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53CF21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B73653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4112A2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1A607DC">
            <w:pPr>
              <w:pStyle w:val="444"/>
              <w:spacing w:line="240" w:lineRule="auto"/>
              <w:rPr>
                <w:rFonts w:hint="eastAsia"/>
                <w:kern w:val="0"/>
                <w:sz w:val="21"/>
                <w:szCs w:val="21"/>
              </w:rPr>
            </w:pPr>
          </w:p>
        </w:tc>
      </w:tr>
      <w:tr w14:paraId="70353F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CE18A6B">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608E21B">
            <w:pPr>
              <w:pStyle w:val="444"/>
              <w:spacing w:line="240" w:lineRule="auto"/>
              <w:rPr>
                <w:kern w:val="0"/>
                <w:sz w:val="21"/>
                <w:szCs w:val="21"/>
              </w:rPr>
            </w:pPr>
            <w:r>
              <w:rPr>
                <w:rFonts w:hint="eastAsia"/>
                <w:kern w:val="0"/>
                <w:sz w:val="21"/>
                <w:szCs w:val="21"/>
              </w:rPr>
              <w:t>V54101c</w:t>
            </w:r>
          </w:p>
        </w:tc>
        <w:tc>
          <w:tcPr>
            <w:tcW w:w="372" w:type="pct"/>
            <w:tcBorders>
              <w:top w:val="nil"/>
              <w:left w:val="nil"/>
              <w:bottom w:val="single" w:color="auto" w:sz="4" w:space="0"/>
              <w:right w:val="single" w:color="auto" w:sz="4" w:space="0"/>
            </w:tcBorders>
            <w:noWrap w:val="0"/>
            <w:vAlign w:val="center"/>
          </w:tcPr>
          <w:p w14:paraId="3D9E47DB">
            <w:pPr>
              <w:pStyle w:val="444"/>
              <w:spacing w:line="240" w:lineRule="auto"/>
              <w:rPr>
                <w:kern w:val="0"/>
                <w:sz w:val="21"/>
                <w:szCs w:val="21"/>
              </w:rPr>
            </w:pPr>
            <w:r>
              <w:rPr>
                <w:rFonts w:hint="eastAsia"/>
                <w:kern w:val="0"/>
                <w:sz w:val="21"/>
                <w:szCs w:val="21"/>
              </w:rPr>
              <w:t>碳酸钾废水罐</w:t>
            </w:r>
          </w:p>
        </w:tc>
        <w:tc>
          <w:tcPr>
            <w:tcW w:w="585" w:type="pct"/>
            <w:tcBorders>
              <w:top w:val="nil"/>
              <w:left w:val="nil"/>
              <w:bottom w:val="single" w:color="auto" w:sz="4" w:space="0"/>
              <w:right w:val="single" w:color="auto" w:sz="4" w:space="0"/>
            </w:tcBorders>
            <w:noWrap w:val="0"/>
            <w:vAlign w:val="center"/>
          </w:tcPr>
          <w:p w14:paraId="29F5650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A40F207">
            <w:pPr>
              <w:pStyle w:val="444"/>
              <w:spacing w:line="240" w:lineRule="auto"/>
              <w:rPr>
                <w:kern w:val="0"/>
                <w:sz w:val="21"/>
                <w:szCs w:val="21"/>
              </w:rPr>
            </w:pPr>
            <w:r>
              <w:rPr>
                <w:rFonts w:hint="eastAsia"/>
                <w:kern w:val="0"/>
                <w:sz w:val="21"/>
                <w:szCs w:val="21"/>
              </w:rPr>
              <w:t>卧式支腿型储罐，椭圆封头，V=3000L,φ1300×1800</w:t>
            </w:r>
          </w:p>
        </w:tc>
        <w:tc>
          <w:tcPr>
            <w:tcW w:w="404" w:type="pct"/>
            <w:tcBorders>
              <w:top w:val="nil"/>
              <w:left w:val="nil"/>
              <w:bottom w:val="single" w:color="auto" w:sz="4" w:space="0"/>
              <w:right w:val="single" w:color="auto" w:sz="4" w:space="0"/>
            </w:tcBorders>
            <w:noWrap w:val="0"/>
            <w:vAlign w:val="center"/>
          </w:tcPr>
          <w:p w14:paraId="2E267482">
            <w:pPr>
              <w:pStyle w:val="444"/>
              <w:spacing w:line="240" w:lineRule="auto"/>
              <w:rPr>
                <w:kern w:val="0"/>
                <w:sz w:val="21"/>
                <w:szCs w:val="21"/>
              </w:rPr>
            </w:pPr>
            <w:r>
              <w:rPr>
                <w:rFonts w:hint="eastAsia"/>
                <w:kern w:val="0"/>
                <w:sz w:val="21"/>
                <w:szCs w:val="21"/>
              </w:rPr>
              <w:t>碳酸钾废水</w:t>
            </w:r>
          </w:p>
        </w:tc>
        <w:tc>
          <w:tcPr>
            <w:tcW w:w="300" w:type="pct"/>
            <w:tcBorders>
              <w:top w:val="nil"/>
              <w:left w:val="nil"/>
              <w:bottom w:val="single" w:color="auto" w:sz="4" w:space="0"/>
              <w:right w:val="single" w:color="auto" w:sz="4" w:space="0"/>
            </w:tcBorders>
            <w:noWrap w:val="0"/>
            <w:vAlign w:val="center"/>
          </w:tcPr>
          <w:p w14:paraId="7D58A1C4">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F53187E">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89F2041">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ED26C6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3641CB9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FF71843">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26475A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584E382">
            <w:pPr>
              <w:pStyle w:val="444"/>
              <w:spacing w:line="240" w:lineRule="auto"/>
              <w:rPr>
                <w:rFonts w:hint="eastAsia"/>
                <w:kern w:val="0"/>
                <w:sz w:val="21"/>
                <w:szCs w:val="21"/>
              </w:rPr>
            </w:pPr>
          </w:p>
        </w:tc>
      </w:tr>
      <w:tr w14:paraId="0B02B2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2E9627C">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D2A0A55">
            <w:pPr>
              <w:pStyle w:val="444"/>
              <w:spacing w:line="240" w:lineRule="auto"/>
              <w:rPr>
                <w:kern w:val="0"/>
                <w:sz w:val="21"/>
                <w:szCs w:val="21"/>
              </w:rPr>
            </w:pPr>
            <w:r>
              <w:rPr>
                <w:rFonts w:hint="eastAsia"/>
                <w:kern w:val="0"/>
                <w:sz w:val="21"/>
                <w:szCs w:val="21"/>
              </w:rPr>
              <w:t>V54101b</w:t>
            </w:r>
          </w:p>
        </w:tc>
        <w:tc>
          <w:tcPr>
            <w:tcW w:w="372" w:type="pct"/>
            <w:tcBorders>
              <w:top w:val="nil"/>
              <w:left w:val="nil"/>
              <w:bottom w:val="single" w:color="auto" w:sz="4" w:space="0"/>
              <w:right w:val="single" w:color="auto" w:sz="4" w:space="0"/>
            </w:tcBorders>
            <w:noWrap w:val="0"/>
            <w:vAlign w:val="center"/>
          </w:tcPr>
          <w:p w14:paraId="748AF267">
            <w:pPr>
              <w:pStyle w:val="444"/>
              <w:spacing w:line="240" w:lineRule="auto"/>
              <w:rPr>
                <w:kern w:val="0"/>
                <w:sz w:val="21"/>
                <w:szCs w:val="21"/>
              </w:rPr>
            </w:pPr>
            <w:r>
              <w:rPr>
                <w:rFonts w:hint="eastAsia"/>
                <w:kern w:val="0"/>
                <w:sz w:val="21"/>
                <w:szCs w:val="21"/>
              </w:rPr>
              <w:t>新鲜乙酸乙酯罐</w:t>
            </w:r>
          </w:p>
        </w:tc>
        <w:tc>
          <w:tcPr>
            <w:tcW w:w="585" w:type="pct"/>
            <w:tcBorders>
              <w:top w:val="nil"/>
              <w:left w:val="nil"/>
              <w:bottom w:val="single" w:color="auto" w:sz="4" w:space="0"/>
              <w:right w:val="single" w:color="auto" w:sz="4" w:space="0"/>
            </w:tcBorders>
            <w:noWrap w:val="0"/>
            <w:vAlign w:val="center"/>
          </w:tcPr>
          <w:p w14:paraId="70AAD96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F99EE72">
            <w:pPr>
              <w:pStyle w:val="444"/>
              <w:spacing w:line="240" w:lineRule="auto"/>
              <w:rPr>
                <w:kern w:val="0"/>
                <w:sz w:val="21"/>
                <w:szCs w:val="21"/>
              </w:rPr>
            </w:pPr>
            <w:r>
              <w:rPr>
                <w:rFonts w:hint="eastAsia"/>
                <w:kern w:val="0"/>
                <w:sz w:val="21"/>
                <w:szCs w:val="21"/>
              </w:rPr>
              <w:t>卧式支腿型储罐，椭圆封头，V=10000L,φ1800×3600</w:t>
            </w:r>
          </w:p>
        </w:tc>
        <w:tc>
          <w:tcPr>
            <w:tcW w:w="404" w:type="pct"/>
            <w:tcBorders>
              <w:top w:val="nil"/>
              <w:left w:val="nil"/>
              <w:bottom w:val="single" w:color="auto" w:sz="4" w:space="0"/>
              <w:right w:val="single" w:color="auto" w:sz="4" w:space="0"/>
            </w:tcBorders>
            <w:noWrap w:val="0"/>
            <w:vAlign w:val="center"/>
          </w:tcPr>
          <w:p w14:paraId="04364E83">
            <w:pPr>
              <w:pStyle w:val="444"/>
              <w:spacing w:line="240" w:lineRule="auto"/>
              <w:rPr>
                <w:kern w:val="0"/>
                <w:sz w:val="21"/>
                <w:szCs w:val="21"/>
              </w:rPr>
            </w:pPr>
            <w:r>
              <w:rPr>
                <w:rFonts w:hint="eastAsia"/>
                <w:kern w:val="0"/>
                <w:sz w:val="21"/>
                <w:szCs w:val="21"/>
              </w:rPr>
              <w:t>新鲜乙酸乙酯</w:t>
            </w:r>
          </w:p>
        </w:tc>
        <w:tc>
          <w:tcPr>
            <w:tcW w:w="300" w:type="pct"/>
            <w:tcBorders>
              <w:top w:val="nil"/>
              <w:left w:val="nil"/>
              <w:bottom w:val="single" w:color="auto" w:sz="4" w:space="0"/>
              <w:right w:val="single" w:color="auto" w:sz="4" w:space="0"/>
            </w:tcBorders>
            <w:noWrap w:val="0"/>
            <w:vAlign w:val="center"/>
          </w:tcPr>
          <w:p w14:paraId="1138986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F56651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79FEE8D">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FFF9E83">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DE344D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84E671B">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096721E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C30EC29">
            <w:pPr>
              <w:pStyle w:val="444"/>
              <w:spacing w:line="240" w:lineRule="auto"/>
              <w:rPr>
                <w:rFonts w:hint="eastAsia"/>
                <w:kern w:val="0"/>
                <w:sz w:val="21"/>
                <w:szCs w:val="21"/>
              </w:rPr>
            </w:pPr>
          </w:p>
        </w:tc>
      </w:tr>
      <w:tr w14:paraId="464A926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2E4C09F">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347DD02">
            <w:pPr>
              <w:pStyle w:val="444"/>
              <w:spacing w:line="240" w:lineRule="auto"/>
              <w:rPr>
                <w:kern w:val="0"/>
                <w:sz w:val="21"/>
                <w:szCs w:val="21"/>
              </w:rPr>
            </w:pPr>
            <w:r>
              <w:rPr>
                <w:rFonts w:hint="eastAsia"/>
                <w:kern w:val="0"/>
                <w:sz w:val="21"/>
                <w:szCs w:val="21"/>
              </w:rPr>
              <w:t>V54102</w:t>
            </w:r>
          </w:p>
        </w:tc>
        <w:tc>
          <w:tcPr>
            <w:tcW w:w="372" w:type="pct"/>
            <w:tcBorders>
              <w:top w:val="nil"/>
              <w:left w:val="nil"/>
              <w:bottom w:val="single" w:color="auto" w:sz="4" w:space="0"/>
              <w:right w:val="single" w:color="auto" w:sz="4" w:space="0"/>
            </w:tcBorders>
            <w:noWrap w:val="0"/>
            <w:vAlign w:val="center"/>
          </w:tcPr>
          <w:p w14:paraId="23CB7780">
            <w:pPr>
              <w:pStyle w:val="444"/>
              <w:spacing w:line="240" w:lineRule="auto"/>
              <w:rPr>
                <w:kern w:val="0"/>
                <w:sz w:val="21"/>
                <w:szCs w:val="21"/>
              </w:rPr>
            </w:pPr>
            <w:r>
              <w:rPr>
                <w:rFonts w:hint="eastAsia"/>
                <w:kern w:val="0"/>
                <w:sz w:val="21"/>
                <w:szCs w:val="21"/>
              </w:rPr>
              <w:t>盐酸罐</w:t>
            </w:r>
          </w:p>
        </w:tc>
        <w:tc>
          <w:tcPr>
            <w:tcW w:w="585" w:type="pct"/>
            <w:tcBorders>
              <w:top w:val="nil"/>
              <w:left w:val="nil"/>
              <w:bottom w:val="single" w:color="auto" w:sz="4" w:space="0"/>
              <w:right w:val="single" w:color="auto" w:sz="4" w:space="0"/>
            </w:tcBorders>
            <w:noWrap w:val="0"/>
            <w:vAlign w:val="center"/>
          </w:tcPr>
          <w:p w14:paraId="4D0A3F82">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7EDAA1A">
            <w:pPr>
              <w:pStyle w:val="444"/>
              <w:spacing w:line="240" w:lineRule="auto"/>
              <w:rPr>
                <w:kern w:val="0"/>
                <w:sz w:val="21"/>
                <w:szCs w:val="21"/>
              </w:rPr>
            </w:pPr>
            <w:r>
              <w:rPr>
                <w:rFonts w:hint="eastAsia"/>
                <w:kern w:val="0"/>
                <w:sz w:val="21"/>
                <w:szCs w:val="21"/>
              </w:rPr>
              <w:t>卧式支腿型储罐，椭圆封头，V=10000L,φ1800×3600</w:t>
            </w:r>
          </w:p>
        </w:tc>
        <w:tc>
          <w:tcPr>
            <w:tcW w:w="404" w:type="pct"/>
            <w:tcBorders>
              <w:top w:val="nil"/>
              <w:left w:val="nil"/>
              <w:bottom w:val="single" w:color="auto" w:sz="4" w:space="0"/>
              <w:right w:val="single" w:color="auto" w:sz="4" w:space="0"/>
            </w:tcBorders>
            <w:noWrap w:val="0"/>
            <w:vAlign w:val="center"/>
          </w:tcPr>
          <w:p w14:paraId="258877D7">
            <w:pPr>
              <w:pStyle w:val="444"/>
              <w:spacing w:line="240" w:lineRule="auto"/>
              <w:rPr>
                <w:kern w:val="0"/>
                <w:sz w:val="21"/>
                <w:szCs w:val="21"/>
              </w:rPr>
            </w:pPr>
            <w:r>
              <w:rPr>
                <w:rFonts w:hint="eastAsia"/>
                <w:kern w:val="0"/>
                <w:sz w:val="21"/>
                <w:szCs w:val="21"/>
              </w:rPr>
              <w:t>盐酸</w:t>
            </w:r>
          </w:p>
        </w:tc>
        <w:tc>
          <w:tcPr>
            <w:tcW w:w="300" w:type="pct"/>
            <w:tcBorders>
              <w:top w:val="nil"/>
              <w:left w:val="nil"/>
              <w:bottom w:val="single" w:color="auto" w:sz="4" w:space="0"/>
              <w:right w:val="single" w:color="auto" w:sz="4" w:space="0"/>
            </w:tcBorders>
            <w:noWrap w:val="0"/>
            <w:vAlign w:val="center"/>
          </w:tcPr>
          <w:p w14:paraId="3C1A41F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9FADDBA">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C28515A">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42FFA4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D9A463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DC3DFD4">
            <w:pPr>
              <w:pStyle w:val="444"/>
              <w:spacing w:line="240" w:lineRule="auto"/>
              <w:rPr>
                <w:kern w:val="0"/>
                <w:sz w:val="21"/>
                <w:szCs w:val="21"/>
              </w:rPr>
            </w:pPr>
            <w:r>
              <w:rPr>
                <w:rFonts w:hint="eastAsia"/>
                <w:kern w:val="0"/>
                <w:sz w:val="21"/>
                <w:szCs w:val="21"/>
              </w:rPr>
              <w:t>钢衬四氟</w:t>
            </w:r>
          </w:p>
        </w:tc>
        <w:tc>
          <w:tcPr>
            <w:tcW w:w="180" w:type="pct"/>
            <w:tcBorders>
              <w:top w:val="nil"/>
              <w:left w:val="nil"/>
              <w:bottom w:val="single" w:color="auto" w:sz="4" w:space="0"/>
              <w:right w:val="single" w:color="auto" w:sz="4" w:space="0"/>
            </w:tcBorders>
            <w:noWrap w:val="0"/>
            <w:vAlign w:val="center"/>
          </w:tcPr>
          <w:p w14:paraId="56C0A889">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7C18866">
            <w:pPr>
              <w:pStyle w:val="444"/>
              <w:spacing w:line="240" w:lineRule="auto"/>
              <w:rPr>
                <w:rFonts w:hint="eastAsia"/>
                <w:kern w:val="0"/>
                <w:sz w:val="21"/>
                <w:szCs w:val="21"/>
              </w:rPr>
            </w:pPr>
          </w:p>
        </w:tc>
      </w:tr>
      <w:tr w14:paraId="4232CA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85A906C">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9B3DA45">
            <w:pPr>
              <w:pStyle w:val="444"/>
              <w:spacing w:line="240" w:lineRule="auto"/>
              <w:rPr>
                <w:kern w:val="0"/>
                <w:sz w:val="21"/>
                <w:szCs w:val="21"/>
              </w:rPr>
            </w:pPr>
            <w:r>
              <w:rPr>
                <w:rFonts w:hint="eastAsia"/>
                <w:kern w:val="0"/>
                <w:sz w:val="21"/>
                <w:szCs w:val="21"/>
              </w:rPr>
              <w:t>V54102a</w:t>
            </w:r>
          </w:p>
        </w:tc>
        <w:tc>
          <w:tcPr>
            <w:tcW w:w="372" w:type="pct"/>
            <w:tcBorders>
              <w:top w:val="nil"/>
              <w:left w:val="nil"/>
              <w:bottom w:val="single" w:color="auto" w:sz="4" w:space="0"/>
              <w:right w:val="single" w:color="auto" w:sz="4" w:space="0"/>
            </w:tcBorders>
            <w:noWrap w:val="0"/>
            <w:vAlign w:val="center"/>
          </w:tcPr>
          <w:p w14:paraId="61E1EE90">
            <w:pPr>
              <w:pStyle w:val="444"/>
              <w:spacing w:line="240" w:lineRule="auto"/>
              <w:rPr>
                <w:kern w:val="0"/>
                <w:sz w:val="21"/>
                <w:szCs w:val="21"/>
              </w:rPr>
            </w:pPr>
            <w:r>
              <w:rPr>
                <w:rFonts w:hint="eastAsia"/>
                <w:kern w:val="0"/>
                <w:sz w:val="21"/>
                <w:szCs w:val="21"/>
              </w:rPr>
              <w:t>盐酸高位罐</w:t>
            </w:r>
          </w:p>
        </w:tc>
        <w:tc>
          <w:tcPr>
            <w:tcW w:w="585" w:type="pct"/>
            <w:tcBorders>
              <w:top w:val="nil"/>
              <w:left w:val="nil"/>
              <w:bottom w:val="single" w:color="auto" w:sz="4" w:space="0"/>
              <w:right w:val="single" w:color="auto" w:sz="4" w:space="0"/>
            </w:tcBorders>
            <w:noWrap w:val="0"/>
            <w:vAlign w:val="center"/>
          </w:tcPr>
          <w:p w14:paraId="0ED3C7B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4975BC0">
            <w:pPr>
              <w:pStyle w:val="444"/>
              <w:spacing w:line="240" w:lineRule="auto"/>
              <w:rPr>
                <w:kern w:val="0"/>
                <w:sz w:val="21"/>
                <w:szCs w:val="21"/>
              </w:rPr>
            </w:pPr>
            <w:r>
              <w:rPr>
                <w:rFonts w:hint="eastAsia"/>
                <w:kern w:val="0"/>
                <w:sz w:val="21"/>
                <w:szCs w:val="21"/>
              </w:rPr>
              <w:t>立式支腿型储罐，上下椭圆封头，V=300L,φ600×900</w:t>
            </w:r>
          </w:p>
        </w:tc>
        <w:tc>
          <w:tcPr>
            <w:tcW w:w="404" w:type="pct"/>
            <w:tcBorders>
              <w:top w:val="nil"/>
              <w:left w:val="nil"/>
              <w:bottom w:val="single" w:color="auto" w:sz="4" w:space="0"/>
              <w:right w:val="single" w:color="auto" w:sz="4" w:space="0"/>
            </w:tcBorders>
            <w:noWrap w:val="0"/>
            <w:vAlign w:val="center"/>
          </w:tcPr>
          <w:p w14:paraId="29074EFD">
            <w:pPr>
              <w:pStyle w:val="444"/>
              <w:spacing w:line="240" w:lineRule="auto"/>
              <w:rPr>
                <w:kern w:val="0"/>
                <w:sz w:val="21"/>
                <w:szCs w:val="21"/>
              </w:rPr>
            </w:pPr>
            <w:r>
              <w:rPr>
                <w:rFonts w:hint="eastAsia"/>
                <w:kern w:val="0"/>
                <w:sz w:val="21"/>
                <w:szCs w:val="21"/>
              </w:rPr>
              <w:t>盐酸</w:t>
            </w:r>
          </w:p>
        </w:tc>
        <w:tc>
          <w:tcPr>
            <w:tcW w:w="300" w:type="pct"/>
            <w:tcBorders>
              <w:top w:val="nil"/>
              <w:left w:val="nil"/>
              <w:bottom w:val="single" w:color="auto" w:sz="4" w:space="0"/>
              <w:right w:val="single" w:color="auto" w:sz="4" w:space="0"/>
            </w:tcBorders>
            <w:noWrap w:val="0"/>
            <w:vAlign w:val="center"/>
          </w:tcPr>
          <w:p w14:paraId="3FFDD52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1B1998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DE8BBA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9B4EA50">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8C01E2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D61B47E">
            <w:pPr>
              <w:pStyle w:val="444"/>
              <w:spacing w:line="240" w:lineRule="auto"/>
              <w:rPr>
                <w:kern w:val="0"/>
                <w:sz w:val="21"/>
                <w:szCs w:val="21"/>
              </w:rPr>
            </w:pPr>
            <w:r>
              <w:rPr>
                <w:rFonts w:hint="eastAsia"/>
                <w:kern w:val="0"/>
                <w:sz w:val="21"/>
                <w:szCs w:val="21"/>
              </w:rPr>
              <w:t>钢衬四氟</w:t>
            </w:r>
          </w:p>
        </w:tc>
        <w:tc>
          <w:tcPr>
            <w:tcW w:w="180" w:type="pct"/>
            <w:tcBorders>
              <w:top w:val="nil"/>
              <w:left w:val="nil"/>
              <w:bottom w:val="single" w:color="auto" w:sz="4" w:space="0"/>
              <w:right w:val="single" w:color="auto" w:sz="4" w:space="0"/>
            </w:tcBorders>
            <w:noWrap w:val="0"/>
            <w:vAlign w:val="center"/>
          </w:tcPr>
          <w:p w14:paraId="29F5263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9020C5D">
            <w:pPr>
              <w:pStyle w:val="444"/>
              <w:spacing w:line="240" w:lineRule="auto"/>
              <w:rPr>
                <w:rFonts w:hint="eastAsia"/>
                <w:kern w:val="0"/>
                <w:sz w:val="21"/>
                <w:szCs w:val="21"/>
              </w:rPr>
            </w:pPr>
          </w:p>
        </w:tc>
      </w:tr>
      <w:tr w14:paraId="2CE701E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0F76EB0">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4A0B6EA">
            <w:pPr>
              <w:pStyle w:val="444"/>
              <w:spacing w:line="240" w:lineRule="auto"/>
              <w:rPr>
                <w:kern w:val="0"/>
                <w:sz w:val="21"/>
                <w:szCs w:val="21"/>
              </w:rPr>
            </w:pPr>
            <w:r>
              <w:rPr>
                <w:rFonts w:hint="eastAsia"/>
                <w:kern w:val="0"/>
                <w:sz w:val="21"/>
                <w:szCs w:val="21"/>
              </w:rPr>
              <w:t>V54102b</w:t>
            </w:r>
          </w:p>
        </w:tc>
        <w:tc>
          <w:tcPr>
            <w:tcW w:w="372" w:type="pct"/>
            <w:tcBorders>
              <w:top w:val="nil"/>
              <w:left w:val="nil"/>
              <w:bottom w:val="single" w:color="auto" w:sz="4" w:space="0"/>
              <w:right w:val="single" w:color="auto" w:sz="4" w:space="0"/>
            </w:tcBorders>
            <w:noWrap w:val="0"/>
            <w:vAlign w:val="center"/>
          </w:tcPr>
          <w:p w14:paraId="581B4327">
            <w:pPr>
              <w:pStyle w:val="444"/>
              <w:spacing w:line="240" w:lineRule="auto"/>
              <w:rPr>
                <w:kern w:val="0"/>
                <w:sz w:val="21"/>
                <w:szCs w:val="21"/>
              </w:rPr>
            </w:pPr>
            <w:r>
              <w:rPr>
                <w:rFonts w:hint="eastAsia"/>
                <w:kern w:val="0"/>
                <w:sz w:val="21"/>
                <w:szCs w:val="21"/>
              </w:rPr>
              <w:t>母液地槽</w:t>
            </w:r>
          </w:p>
        </w:tc>
        <w:tc>
          <w:tcPr>
            <w:tcW w:w="585" w:type="pct"/>
            <w:tcBorders>
              <w:top w:val="nil"/>
              <w:left w:val="nil"/>
              <w:bottom w:val="single" w:color="auto" w:sz="4" w:space="0"/>
              <w:right w:val="single" w:color="auto" w:sz="4" w:space="0"/>
            </w:tcBorders>
            <w:noWrap w:val="0"/>
            <w:vAlign w:val="center"/>
          </w:tcPr>
          <w:p w14:paraId="428FE80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6993BA1">
            <w:pPr>
              <w:pStyle w:val="444"/>
              <w:spacing w:line="240" w:lineRule="auto"/>
              <w:rPr>
                <w:kern w:val="0"/>
                <w:sz w:val="21"/>
                <w:szCs w:val="21"/>
              </w:rPr>
            </w:pPr>
            <w:r>
              <w:rPr>
                <w:rFonts w:hint="eastAsia"/>
                <w:kern w:val="0"/>
                <w:sz w:val="21"/>
                <w:szCs w:val="21"/>
              </w:rPr>
              <w:t>地槽，1400×1100×1000，V=1500L</w:t>
            </w:r>
          </w:p>
        </w:tc>
        <w:tc>
          <w:tcPr>
            <w:tcW w:w="404" w:type="pct"/>
            <w:tcBorders>
              <w:top w:val="nil"/>
              <w:left w:val="nil"/>
              <w:bottom w:val="single" w:color="auto" w:sz="4" w:space="0"/>
              <w:right w:val="single" w:color="auto" w:sz="4" w:space="0"/>
            </w:tcBorders>
            <w:noWrap w:val="0"/>
            <w:vAlign w:val="center"/>
          </w:tcPr>
          <w:p w14:paraId="67B15EED">
            <w:pPr>
              <w:pStyle w:val="444"/>
              <w:spacing w:line="240" w:lineRule="auto"/>
              <w:rPr>
                <w:kern w:val="0"/>
                <w:sz w:val="21"/>
                <w:szCs w:val="21"/>
              </w:rPr>
            </w:pPr>
            <w:r>
              <w:rPr>
                <w:rFonts w:hint="eastAsia"/>
                <w:kern w:val="0"/>
                <w:sz w:val="21"/>
                <w:szCs w:val="21"/>
              </w:rPr>
              <w:t>乙酸乙酯、盐酸、水</w:t>
            </w:r>
          </w:p>
        </w:tc>
        <w:tc>
          <w:tcPr>
            <w:tcW w:w="300" w:type="pct"/>
            <w:tcBorders>
              <w:top w:val="nil"/>
              <w:left w:val="nil"/>
              <w:bottom w:val="single" w:color="auto" w:sz="4" w:space="0"/>
              <w:right w:val="single" w:color="auto" w:sz="4" w:space="0"/>
            </w:tcBorders>
            <w:noWrap w:val="0"/>
            <w:vAlign w:val="center"/>
          </w:tcPr>
          <w:p w14:paraId="3913297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B8D3C34">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9326957">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3557143">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1E8666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ABE7C98">
            <w:pPr>
              <w:pStyle w:val="444"/>
              <w:spacing w:line="240" w:lineRule="auto"/>
              <w:rPr>
                <w:kern w:val="0"/>
                <w:sz w:val="21"/>
                <w:szCs w:val="21"/>
              </w:rPr>
            </w:pPr>
            <w:r>
              <w:rPr>
                <w:rFonts w:hint="eastAsia"/>
                <w:kern w:val="0"/>
                <w:sz w:val="21"/>
                <w:szCs w:val="21"/>
              </w:rPr>
              <w:t>衬四氟</w:t>
            </w:r>
          </w:p>
        </w:tc>
        <w:tc>
          <w:tcPr>
            <w:tcW w:w="180" w:type="pct"/>
            <w:tcBorders>
              <w:top w:val="nil"/>
              <w:left w:val="nil"/>
              <w:bottom w:val="single" w:color="auto" w:sz="4" w:space="0"/>
              <w:right w:val="single" w:color="auto" w:sz="4" w:space="0"/>
            </w:tcBorders>
            <w:noWrap w:val="0"/>
            <w:vAlign w:val="center"/>
          </w:tcPr>
          <w:p w14:paraId="4B5990E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F14C06F">
            <w:pPr>
              <w:pStyle w:val="444"/>
              <w:spacing w:line="240" w:lineRule="auto"/>
              <w:rPr>
                <w:rFonts w:hint="eastAsia"/>
                <w:kern w:val="0"/>
                <w:sz w:val="21"/>
                <w:szCs w:val="21"/>
              </w:rPr>
            </w:pPr>
          </w:p>
        </w:tc>
      </w:tr>
      <w:tr w14:paraId="46D867E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5486CA7">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BB9DAD3">
            <w:pPr>
              <w:pStyle w:val="444"/>
              <w:spacing w:line="240" w:lineRule="auto"/>
              <w:rPr>
                <w:kern w:val="0"/>
                <w:sz w:val="21"/>
                <w:szCs w:val="21"/>
              </w:rPr>
            </w:pPr>
            <w:r>
              <w:rPr>
                <w:rFonts w:hint="eastAsia"/>
                <w:kern w:val="0"/>
                <w:sz w:val="21"/>
                <w:szCs w:val="21"/>
              </w:rPr>
              <w:t>V54103a</w:t>
            </w:r>
          </w:p>
        </w:tc>
        <w:tc>
          <w:tcPr>
            <w:tcW w:w="372" w:type="pct"/>
            <w:tcBorders>
              <w:top w:val="nil"/>
              <w:left w:val="nil"/>
              <w:bottom w:val="single" w:color="auto" w:sz="4" w:space="0"/>
              <w:right w:val="single" w:color="auto" w:sz="4" w:space="0"/>
            </w:tcBorders>
            <w:noWrap w:val="0"/>
            <w:vAlign w:val="center"/>
          </w:tcPr>
          <w:p w14:paraId="04D58DFC">
            <w:pPr>
              <w:pStyle w:val="444"/>
              <w:spacing w:line="240" w:lineRule="auto"/>
              <w:rPr>
                <w:kern w:val="0"/>
                <w:sz w:val="21"/>
                <w:szCs w:val="21"/>
              </w:rPr>
            </w:pPr>
            <w:r>
              <w:rPr>
                <w:rFonts w:hint="eastAsia"/>
                <w:kern w:val="0"/>
                <w:sz w:val="21"/>
                <w:szCs w:val="21"/>
              </w:rPr>
              <w:t>氢氧化钠高位槽</w:t>
            </w:r>
          </w:p>
        </w:tc>
        <w:tc>
          <w:tcPr>
            <w:tcW w:w="585" w:type="pct"/>
            <w:tcBorders>
              <w:top w:val="nil"/>
              <w:left w:val="nil"/>
              <w:bottom w:val="single" w:color="auto" w:sz="4" w:space="0"/>
              <w:right w:val="single" w:color="auto" w:sz="4" w:space="0"/>
            </w:tcBorders>
            <w:noWrap w:val="0"/>
            <w:vAlign w:val="center"/>
          </w:tcPr>
          <w:p w14:paraId="75A599F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121CC32">
            <w:pPr>
              <w:pStyle w:val="444"/>
              <w:spacing w:line="240" w:lineRule="auto"/>
              <w:rPr>
                <w:kern w:val="0"/>
                <w:sz w:val="21"/>
                <w:szCs w:val="21"/>
              </w:rPr>
            </w:pPr>
            <w:r>
              <w:rPr>
                <w:rFonts w:hint="eastAsia"/>
                <w:kern w:val="0"/>
                <w:sz w:val="21"/>
                <w:szCs w:val="21"/>
              </w:rPr>
              <w:t>立式支腿型储罐，上下椭圆封头，V=1000L,φ900×1500</w:t>
            </w:r>
          </w:p>
        </w:tc>
        <w:tc>
          <w:tcPr>
            <w:tcW w:w="404" w:type="pct"/>
            <w:tcBorders>
              <w:top w:val="nil"/>
              <w:left w:val="nil"/>
              <w:bottom w:val="single" w:color="auto" w:sz="4" w:space="0"/>
              <w:right w:val="single" w:color="auto" w:sz="4" w:space="0"/>
            </w:tcBorders>
            <w:noWrap w:val="0"/>
            <w:vAlign w:val="center"/>
          </w:tcPr>
          <w:p w14:paraId="0CB8E7B8">
            <w:pPr>
              <w:pStyle w:val="444"/>
              <w:spacing w:line="240" w:lineRule="auto"/>
              <w:rPr>
                <w:kern w:val="0"/>
                <w:sz w:val="21"/>
                <w:szCs w:val="21"/>
              </w:rPr>
            </w:pPr>
            <w:r>
              <w:rPr>
                <w:rFonts w:hint="eastAsia"/>
                <w:kern w:val="0"/>
                <w:sz w:val="21"/>
                <w:szCs w:val="21"/>
              </w:rPr>
              <w:t>氢氧化钠</w:t>
            </w:r>
          </w:p>
        </w:tc>
        <w:tc>
          <w:tcPr>
            <w:tcW w:w="300" w:type="pct"/>
            <w:tcBorders>
              <w:top w:val="nil"/>
              <w:left w:val="nil"/>
              <w:bottom w:val="single" w:color="auto" w:sz="4" w:space="0"/>
              <w:right w:val="single" w:color="auto" w:sz="4" w:space="0"/>
            </w:tcBorders>
            <w:noWrap w:val="0"/>
            <w:vAlign w:val="center"/>
          </w:tcPr>
          <w:p w14:paraId="69AF811E">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7775F0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929297E">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44636CF">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51A1BB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B0EBF5F">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171F95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EA5730D">
            <w:pPr>
              <w:pStyle w:val="444"/>
              <w:spacing w:line="240" w:lineRule="auto"/>
              <w:rPr>
                <w:rFonts w:hint="eastAsia"/>
                <w:kern w:val="0"/>
                <w:sz w:val="21"/>
                <w:szCs w:val="21"/>
              </w:rPr>
            </w:pPr>
          </w:p>
        </w:tc>
      </w:tr>
      <w:tr w14:paraId="5082AE9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0E337DB">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168A5D3">
            <w:pPr>
              <w:pStyle w:val="444"/>
              <w:spacing w:line="240" w:lineRule="auto"/>
              <w:rPr>
                <w:kern w:val="0"/>
                <w:sz w:val="21"/>
                <w:szCs w:val="21"/>
              </w:rPr>
            </w:pPr>
            <w:r>
              <w:rPr>
                <w:rFonts w:hint="eastAsia"/>
                <w:kern w:val="0"/>
                <w:sz w:val="21"/>
                <w:szCs w:val="21"/>
              </w:rPr>
              <w:t>V54103c</w:t>
            </w:r>
          </w:p>
        </w:tc>
        <w:tc>
          <w:tcPr>
            <w:tcW w:w="372" w:type="pct"/>
            <w:tcBorders>
              <w:top w:val="nil"/>
              <w:left w:val="nil"/>
              <w:bottom w:val="single" w:color="auto" w:sz="4" w:space="0"/>
              <w:right w:val="single" w:color="auto" w:sz="4" w:space="0"/>
            </w:tcBorders>
            <w:noWrap w:val="0"/>
            <w:vAlign w:val="center"/>
          </w:tcPr>
          <w:p w14:paraId="4F252042">
            <w:pPr>
              <w:pStyle w:val="444"/>
              <w:spacing w:line="240" w:lineRule="auto"/>
              <w:rPr>
                <w:kern w:val="0"/>
                <w:sz w:val="21"/>
                <w:szCs w:val="21"/>
              </w:rPr>
            </w:pPr>
            <w:r>
              <w:rPr>
                <w:rFonts w:hint="eastAsia"/>
                <w:kern w:val="0"/>
                <w:sz w:val="21"/>
                <w:szCs w:val="21"/>
              </w:rPr>
              <w:t>废水罐</w:t>
            </w:r>
          </w:p>
        </w:tc>
        <w:tc>
          <w:tcPr>
            <w:tcW w:w="585" w:type="pct"/>
            <w:tcBorders>
              <w:top w:val="nil"/>
              <w:left w:val="nil"/>
              <w:bottom w:val="single" w:color="auto" w:sz="4" w:space="0"/>
              <w:right w:val="single" w:color="auto" w:sz="4" w:space="0"/>
            </w:tcBorders>
            <w:noWrap w:val="0"/>
            <w:vAlign w:val="center"/>
          </w:tcPr>
          <w:p w14:paraId="1C4ADD62">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1B49317">
            <w:pPr>
              <w:pStyle w:val="444"/>
              <w:spacing w:line="240" w:lineRule="auto"/>
              <w:rPr>
                <w:kern w:val="0"/>
                <w:sz w:val="21"/>
                <w:szCs w:val="21"/>
              </w:rPr>
            </w:pPr>
            <w:r>
              <w:rPr>
                <w:rFonts w:hint="eastAsia"/>
                <w:kern w:val="0"/>
                <w:sz w:val="21"/>
                <w:szCs w:val="21"/>
              </w:rPr>
              <w:t>卧式支腿型储罐，椭圆封头，V=10000L,φ1800×3600</w:t>
            </w:r>
          </w:p>
        </w:tc>
        <w:tc>
          <w:tcPr>
            <w:tcW w:w="404" w:type="pct"/>
            <w:tcBorders>
              <w:top w:val="nil"/>
              <w:left w:val="nil"/>
              <w:bottom w:val="single" w:color="auto" w:sz="4" w:space="0"/>
              <w:right w:val="single" w:color="auto" w:sz="4" w:space="0"/>
            </w:tcBorders>
            <w:noWrap w:val="0"/>
            <w:vAlign w:val="center"/>
          </w:tcPr>
          <w:p w14:paraId="071DE8ED">
            <w:pPr>
              <w:pStyle w:val="444"/>
              <w:spacing w:line="240" w:lineRule="auto"/>
              <w:rPr>
                <w:kern w:val="0"/>
                <w:sz w:val="21"/>
                <w:szCs w:val="21"/>
              </w:rPr>
            </w:pPr>
            <w:r>
              <w:rPr>
                <w:rFonts w:hint="eastAsia"/>
                <w:kern w:val="0"/>
                <w:sz w:val="21"/>
                <w:szCs w:val="21"/>
              </w:rPr>
              <w:t>废盐水</w:t>
            </w:r>
          </w:p>
        </w:tc>
        <w:tc>
          <w:tcPr>
            <w:tcW w:w="300" w:type="pct"/>
            <w:tcBorders>
              <w:top w:val="nil"/>
              <w:left w:val="nil"/>
              <w:bottom w:val="single" w:color="auto" w:sz="4" w:space="0"/>
              <w:right w:val="single" w:color="auto" w:sz="4" w:space="0"/>
            </w:tcBorders>
            <w:noWrap w:val="0"/>
            <w:vAlign w:val="center"/>
          </w:tcPr>
          <w:p w14:paraId="120D701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73B622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79CED5F">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4B9D2C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342D4D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752022A">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FE8659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CE90CB4">
            <w:pPr>
              <w:pStyle w:val="444"/>
              <w:spacing w:line="240" w:lineRule="auto"/>
              <w:rPr>
                <w:rFonts w:hint="eastAsia"/>
                <w:kern w:val="0"/>
                <w:sz w:val="21"/>
                <w:szCs w:val="21"/>
              </w:rPr>
            </w:pPr>
          </w:p>
        </w:tc>
      </w:tr>
      <w:tr w14:paraId="1257845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5A9345E">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C84D45D">
            <w:pPr>
              <w:pStyle w:val="444"/>
              <w:spacing w:line="240" w:lineRule="auto"/>
              <w:rPr>
                <w:kern w:val="0"/>
                <w:sz w:val="21"/>
                <w:szCs w:val="21"/>
              </w:rPr>
            </w:pPr>
            <w:r>
              <w:rPr>
                <w:rFonts w:hint="eastAsia"/>
                <w:kern w:val="0"/>
                <w:sz w:val="21"/>
                <w:szCs w:val="21"/>
              </w:rPr>
              <w:t>V54104a</w:t>
            </w:r>
          </w:p>
        </w:tc>
        <w:tc>
          <w:tcPr>
            <w:tcW w:w="372" w:type="pct"/>
            <w:tcBorders>
              <w:top w:val="nil"/>
              <w:left w:val="nil"/>
              <w:bottom w:val="single" w:color="auto" w:sz="4" w:space="0"/>
              <w:right w:val="single" w:color="auto" w:sz="4" w:space="0"/>
            </w:tcBorders>
            <w:noWrap w:val="0"/>
            <w:vAlign w:val="center"/>
          </w:tcPr>
          <w:p w14:paraId="2915259B">
            <w:pPr>
              <w:pStyle w:val="444"/>
              <w:spacing w:line="240" w:lineRule="auto"/>
              <w:rPr>
                <w:kern w:val="0"/>
                <w:sz w:val="21"/>
                <w:szCs w:val="21"/>
              </w:rPr>
            </w:pPr>
            <w:r>
              <w:rPr>
                <w:rFonts w:hint="eastAsia"/>
                <w:kern w:val="0"/>
                <w:sz w:val="21"/>
                <w:szCs w:val="21"/>
              </w:rPr>
              <w:t>四氢呋喃高位罐</w:t>
            </w:r>
          </w:p>
        </w:tc>
        <w:tc>
          <w:tcPr>
            <w:tcW w:w="585" w:type="pct"/>
            <w:tcBorders>
              <w:top w:val="nil"/>
              <w:left w:val="nil"/>
              <w:bottom w:val="single" w:color="auto" w:sz="4" w:space="0"/>
              <w:right w:val="single" w:color="auto" w:sz="4" w:space="0"/>
            </w:tcBorders>
            <w:noWrap w:val="0"/>
            <w:vAlign w:val="center"/>
          </w:tcPr>
          <w:p w14:paraId="6CD99799">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BE2E592">
            <w:pPr>
              <w:pStyle w:val="444"/>
              <w:spacing w:line="240" w:lineRule="auto"/>
              <w:rPr>
                <w:kern w:val="0"/>
                <w:sz w:val="21"/>
                <w:szCs w:val="21"/>
              </w:rPr>
            </w:pPr>
            <w:r>
              <w:rPr>
                <w:rFonts w:hint="eastAsia"/>
                <w:kern w:val="0"/>
                <w:sz w:val="21"/>
                <w:szCs w:val="21"/>
              </w:rPr>
              <w:t>立式支腿型储罐，上下椭圆封头，V=800L,φ800×1350</w:t>
            </w:r>
          </w:p>
        </w:tc>
        <w:tc>
          <w:tcPr>
            <w:tcW w:w="404" w:type="pct"/>
            <w:tcBorders>
              <w:top w:val="nil"/>
              <w:left w:val="nil"/>
              <w:bottom w:val="single" w:color="auto" w:sz="4" w:space="0"/>
              <w:right w:val="single" w:color="auto" w:sz="4" w:space="0"/>
            </w:tcBorders>
            <w:noWrap w:val="0"/>
            <w:vAlign w:val="center"/>
          </w:tcPr>
          <w:p w14:paraId="3FCF5B6D">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017A07A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020EC76">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24CA34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21980302">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3DFA40D8">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CA62F8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0C13D6F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259FEAF">
            <w:pPr>
              <w:pStyle w:val="444"/>
              <w:spacing w:line="240" w:lineRule="auto"/>
              <w:rPr>
                <w:rFonts w:hint="eastAsia"/>
                <w:kern w:val="0"/>
                <w:sz w:val="21"/>
                <w:szCs w:val="21"/>
              </w:rPr>
            </w:pPr>
          </w:p>
        </w:tc>
      </w:tr>
      <w:tr w14:paraId="72B2337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0883E36">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A8108C8">
            <w:pPr>
              <w:pStyle w:val="444"/>
              <w:spacing w:line="240" w:lineRule="auto"/>
              <w:rPr>
                <w:kern w:val="0"/>
                <w:sz w:val="21"/>
                <w:szCs w:val="21"/>
              </w:rPr>
            </w:pPr>
            <w:r>
              <w:rPr>
                <w:rFonts w:hint="eastAsia"/>
                <w:kern w:val="0"/>
                <w:sz w:val="21"/>
                <w:szCs w:val="21"/>
              </w:rPr>
              <w:t>V54104b</w:t>
            </w:r>
          </w:p>
        </w:tc>
        <w:tc>
          <w:tcPr>
            <w:tcW w:w="372" w:type="pct"/>
            <w:tcBorders>
              <w:top w:val="nil"/>
              <w:left w:val="nil"/>
              <w:bottom w:val="single" w:color="auto" w:sz="4" w:space="0"/>
              <w:right w:val="single" w:color="auto" w:sz="4" w:space="0"/>
            </w:tcBorders>
            <w:noWrap w:val="0"/>
            <w:vAlign w:val="center"/>
          </w:tcPr>
          <w:p w14:paraId="644A4BB9">
            <w:pPr>
              <w:pStyle w:val="444"/>
              <w:spacing w:line="240" w:lineRule="auto"/>
              <w:rPr>
                <w:kern w:val="0"/>
                <w:sz w:val="21"/>
                <w:szCs w:val="21"/>
              </w:rPr>
            </w:pPr>
            <w:r>
              <w:rPr>
                <w:rFonts w:hint="eastAsia"/>
                <w:kern w:val="0"/>
                <w:sz w:val="21"/>
                <w:szCs w:val="21"/>
              </w:rPr>
              <w:t>乙酸乙酯接收罐</w:t>
            </w:r>
          </w:p>
        </w:tc>
        <w:tc>
          <w:tcPr>
            <w:tcW w:w="585" w:type="pct"/>
            <w:tcBorders>
              <w:top w:val="nil"/>
              <w:left w:val="nil"/>
              <w:bottom w:val="single" w:color="auto" w:sz="4" w:space="0"/>
              <w:right w:val="single" w:color="auto" w:sz="4" w:space="0"/>
            </w:tcBorders>
            <w:noWrap w:val="0"/>
            <w:vAlign w:val="center"/>
          </w:tcPr>
          <w:p w14:paraId="5B62BC91">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E0AE36C">
            <w:pPr>
              <w:pStyle w:val="444"/>
              <w:spacing w:line="240" w:lineRule="auto"/>
              <w:rPr>
                <w:kern w:val="0"/>
                <w:sz w:val="21"/>
                <w:szCs w:val="21"/>
              </w:rPr>
            </w:pPr>
            <w:r>
              <w:rPr>
                <w:rFonts w:hint="eastAsia"/>
                <w:kern w:val="0"/>
                <w:sz w:val="21"/>
                <w:szCs w:val="21"/>
              </w:rPr>
              <w:t>卧式支腿型储罐，椭圆封头，V=2000L,φ1100×1800</w:t>
            </w:r>
          </w:p>
        </w:tc>
        <w:tc>
          <w:tcPr>
            <w:tcW w:w="404" w:type="pct"/>
            <w:tcBorders>
              <w:top w:val="nil"/>
              <w:left w:val="nil"/>
              <w:bottom w:val="single" w:color="auto" w:sz="4" w:space="0"/>
              <w:right w:val="single" w:color="auto" w:sz="4" w:space="0"/>
            </w:tcBorders>
            <w:noWrap w:val="0"/>
            <w:vAlign w:val="center"/>
          </w:tcPr>
          <w:p w14:paraId="7E47AC7F">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2EA52D6A">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876F8A9">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06A01625">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11766CA">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3A98AE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DA19EC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9F85F6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D51F230">
            <w:pPr>
              <w:pStyle w:val="444"/>
              <w:spacing w:line="240" w:lineRule="auto"/>
              <w:rPr>
                <w:rFonts w:hint="eastAsia"/>
                <w:kern w:val="0"/>
                <w:sz w:val="21"/>
                <w:szCs w:val="21"/>
              </w:rPr>
            </w:pPr>
          </w:p>
        </w:tc>
      </w:tr>
      <w:tr w14:paraId="4FF322B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5E090BC">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E1565BF">
            <w:pPr>
              <w:pStyle w:val="444"/>
              <w:spacing w:line="240" w:lineRule="auto"/>
              <w:rPr>
                <w:kern w:val="0"/>
                <w:sz w:val="21"/>
                <w:szCs w:val="21"/>
              </w:rPr>
            </w:pPr>
            <w:r>
              <w:rPr>
                <w:rFonts w:hint="eastAsia"/>
                <w:kern w:val="0"/>
                <w:sz w:val="21"/>
                <w:szCs w:val="21"/>
              </w:rPr>
              <w:t>V54104c</w:t>
            </w:r>
          </w:p>
        </w:tc>
        <w:tc>
          <w:tcPr>
            <w:tcW w:w="372" w:type="pct"/>
            <w:tcBorders>
              <w:top w:val="nil"/>
              <w:left w:val="nil"/>
              <w:bottom w:val="single" w:color="auto" w:sz="4" w:space="0"/>
              <w:right w:val="single" w:color="auto" w:sz="4" w:space="0"/>
            </w:tcBorders>
            <w:noWrap w:val="0"/>
            <w:vAlign w:val="center"/>
          </w:tcPr>
          <w:p w14:paraId="0788A8B9">
            <w:pPr>
              <w:pStyle w:val="444"/>
              <w:spacing w:line="240" w:lineRule="auto"/>
              <w:rPr>
                <w:kern w:val="0"/>
                <w:sz w:val="21"/>
                <w:szCs w:val="21"/>
              </w:rPr>
            </w:pPr>
            <w:r>
              <w:rPr>
                <w:rFonts w:hint="eastAsia"/>
                <w:kern w:val="0"/>
                <w:sz w:val="21"/>
                <w:szCs w:val="21"/>
              </w:rPr>
              <w:t>四氢呋喃接收罐</w:t>
            </w:r>
          </w:p>
        </w:tc>
        <w:tc>
          <w:tcPr>
            <w:tcW w:w="585" w:type="pct"/>
            <w:tcBorders>
              <w:top w:val="nil"/>
              <w:left w:val="nil"/>
              <w:bottom w:val="single" w:color="auto" w:sz="4" w:space="0"/>
              <w:right w:val="single" w:color="auto" w:sz="4" w:space="0"/>
            </w:tcBorders>
            <w:noWrap w:val="0"/>
            <w:vAlign w:val="center"/>
          </w:tcPr>
          <w:p w14:paraId="60E448B1">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13B8D83">
            <w:pPr>
              <w:pStyle w:val="444"/>
              <w:spacing w:line="240" w:lineRule="auto"/>
              <w:rPr>
                <w:kern w:val="0"/>
                <w:sz w:val="21"/>
                <w:szCs w:val="21"/>
              </w:rPr>
            </w:pPr>
            <w:r>
              <w:rPr>
                <w:rFonts w:hint="eastAsia"/>
                <w:kern w:val="0"/>
                <w:sz w:val="21"/>
                <w:szCs w:val="21"/>
              </w:rPr>
              <w:t>卧式支腿型储罐，椭圆封头，V=500L,φ700×1000</w:t>
            </w:r>
          </w:p>
        </w:tc>
        <w:tc>
          <w:tcPr>
            <w:tcW w:w="404" w:type="pct"/>
            <w:tcBorders>
              <w:top w:val="nil"/>
              <w:left w:val="nil"/>
              <w:bottom w:val="single" w:color="auto" w:sz="4" w:space="0"/>
              <w:right w:val="single" w:color="auto" w:sz="4" w:space="0"/>
            </w:tcBorders>
            <w:noWrap w:val="0"/>
            <w:vAlign w:val="center"/>
          </w:tcPr>
          <w:p w14:paraId="6E95B970">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6994A93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06D2B45">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7AD59507">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8A7AE2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76CCABB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9C5110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5E3C17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211CB90">
            <w:pPr>
              <w:pStyle w:val="444"/>
              <w:spacing w:line="240" w:lineRule="auto"/>
              <w:rPr>
                <w:rFonts w:hint="eastAsia"/>
                <w:kern w:val="0"/>
                <w:sz w:val="21"/>
                <w:szCs w:val="21"/>
              </w:rPr>
            </w:pPr>
          </w:p>
        </w:tc>
      </w:tr>
      <w:tr w14:paraId="7E2AB7D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EE97C52">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3001F9F">
            <w:pPr>
              <w:pStyle w:val="444"/>
              <w:spacing w:line="240" w:lineRule="auto"/>
              <w:rPr>
                <w:kern w:val="0"/>
                <w:sz w:val="21"/>
                <w:szCs w:val="21"/>
              </w:rPr>
            </w:pPr>
            <w:r>
              <w:rPr>
                <w:rFonts w:hint="eastAsia"/>
                <w:kern w:val="0"/>
                <w:sz w:val="21"/>
                <w:szCs w:val="21"/>
              </w:rPr>
              <w:t>V54104d</w:t>
            </w:r>
          </w:p>
        </w:tc>
        <w:tc>
          <w:tcPr>
            <w:tcW w:w="372" w:type="pct"/>
            <w:tcBorders>
              <w:top w:val="nil"/>
              <w:left w:val="nil"/>
              <w:bottom w:val="single" w:color="auto" w:sz="4" w:space="0"/>
              <w:right w:val="single" w:color="auto" w:sz="4" w:space="0"/>
            </w:tcBorders>
            <w:noWrap w:val="0"/>
            <w:vAlign w:val="center"/>
          </w:tcPr>
          <w:p w14:paraId="2D66F150">
            <w:pPr>
              <w:pStyle w:val="444"/>
              <w:spacing w:line="240" w:lineRule="auto"/>
              <w:rPr>
                <w:kern w:val="0"/>
                <w:sz w:val="21"/>
                <w:szCs w:val="21"/>
              </w:rPr>
            </w:pPr>
            <w:r>
              <w:rPr>
                <w:rFonts w:hint="eastAsia"/>
                <w:kern w:val="0"/>
                <w:sz w:val="21"/>
                <w:szCs w:val="21"/>
              </w:rPr>
              <w:t>回收含水乙酸乙脂接收罐</w:t>
            </w:r>
          </w:p>
        </w:tc>
        <w:tc>
          <w:tcPr>
            <w:tcW w:w="585" w:type="pct"/>
            <w:tcBorders>
              <w:top w:val="nil"/>
              <w:left w:val="nil"/>
              <w:bottom w:val="single" w:color="auto" w:sz="4" w:space="0"/>
              <w:right w:val="single" w:color="auto" w:sz="4" w:space="0"/>
            </w:tcBorders>
            <w:noWrap w:val="0"/>
            <w:vAlign w:val="center"/>
          </w:tcPr>
          <w:p w14:paraId="2E854DA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C33E8B0">
            <w:pPr>
              <w:pStyle w:val="444"/>
              <w:spacing w:line="240" w:lineRule="auto"/>
              <w:rPr>
                <w:kern w:val="0"/>
                <w:sz w:val="21"/>
                <w:szCs w:val="21"/>
              </w:rPr>
            </w:pPr>
            <w:r>
              <w:rPr>
                <w:rFonts w:hint="eastAsia"/>
                <w:kern w:val="0"/>
                <w:sz w:val="21"/>
                <w:szCs w:val="21"/>
              </w:rPr>
              <w:t>卧式支腿型储罐，椭圆封头，V=10000L,φ1800×3600</w:t>
            </w:r>
          </w:p>
        </w:tc>
        <w:tc>
          <w:tcPr>
            <w:tcW w:w="404" w:type="pct"/>
            <w:tcBorders>
              <w:top w:val="nil"/>
              <w:left w:val="nil"/>
              <w:bottom w:val="single" w:color="auto" w:sz="4" w:space="0"/>
              <w:right w:val="single" w:color="auto" w:sz="4" w:space="0"/>
            </w:tcBorders>
            <w:noWrap w:val="0"/>
            <w:vAlign w:val="center"/>
          </w:tcPr>
          <w:p w14:paraId="67CA4C62">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58A8573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ABB535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A224C4D">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935D704">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70C800B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F9F1A9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38459B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1CC1977">
            <w:pPr>
              <w:pStyle w:val="444"/>
              <w:spacing w:line="240" w:lineRule="auto"/>
              <w:rPr>
                <w:rFonts w:hint="eastAsia"/>
                <w:kern w:val="0"/>
                <w:sz w:val="21"/>
                <w:szCs w:val="21"/>
              </w:rPr>
            </w:pPr>
          </w:p>
        </w:tc>
      </w:tr>
      <w:tr w14:paraId="51736F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0DFE404">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79CD01A">
            <w:pPr>
              <w:pStyle w:val="444"/>
              <w:spacing w:line="240" w:lineRule="auto"/>
              <w:rPr>
                <w:kern w:val="0"/>
                <w:sz w:val="21"/>
                <w:szCs w:val="21"/>
              </w:rPr>
            </w:pPr>
            <w:r>
              <w:rPr>
                <w:rFonts w:hint="eastAsia"/>
                <w:kern w:val="0"/>
                <w:sz w:val="21"/>
                <w:szCs w:val="21"/>
              </w:rPr>
              <w:t>V54104</w:t>
            </w:r>
          </w:p>
        </w:tc>
        <w:tc>
          <w:tcPr>
            <w:tcW w:w="372" w:type="pct"/>
            <w:tcBorders>
              <w:top w:val="nil"/>
              <w:left w:val="nil"/>
              <w:bottom w:val="single" w:color="auto" w:sz="4" w:space="0"/>
              <w:right w:val="single" w:color="auto" w:sz="4" w:space="0"/>
            </w:tcBorders>
            <w:noWrap w:val="0"/>
            <w:vAlign w:val="center"/>
          </w:tcPr>
          <w:p w14:paraId="343C7B74">
            <w:pPr>
              <w:pStyle w:val="444"/>
              <w:spacing w:line="240" w:lineRule="auto"/>
              <w:rPr>
                <w:kern w:val="0"/>
                <w:sz w:val="21"/>
                <w:szCs w:val="21"/>
              </w:rPr>
            </w:pPr>
            <w:r>
              <w:rPr>
                <w:rFonts w:hint="eastAsia"/>
                <w:kern w:val="0"/>
                <w:sz w:val="21"/>
                <w:szCs w:val="21"/>
              </w:rPr>
              <w:t>新鲜四氢呋喃罐</w:t>
            </w:r>
          </w:p>
        </w:tc>
        <w:tc>
          <w:tcPr>
            <w:tcW w:w="585" w:type="pct"/>
            <w:tcBorders>
              <w:top w:val="nil"/>
              <w:left w:val="nil"/>
              <w:bottom w:val="single" w:color="auto" w:sz="4" w:space="0"/>
              <w:right w:val="single" w:color="auto" w:sz="4" w:space="0"/>
            </w:tcBorders>
            <w:noWrap w:val="0"/>
            <w:vAlign w:val="center"/>
          </w:tcPr>
          <w:p w14:paraId="5DD91EA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215F192">
            <w:pPr>
              <w:pStyle w:val="444"/>
              <w:spacing w:line="240" w:lineRule="auto"/>
              <w:rPr>
                <w:kern w:val="0"/>
                <w:sz w:val="21"/>
                <w:szCs w:val="21"/>
              </w:rPr>
            </w:pPr>
            <w:r>
              <w:rPr>
                <w:rFonts w:hint="eastAsia"/>
                <w:kern w:val="0"/>
                <w:sz w:val="21"/>
                <w:szCs w:val="21"/>
              </w:rPr>
              <w:t>卧式支腿型储罐，椭圆封头，V=5000L,φ1400×3000</w:t>
            </w:r>
          </w:p>
        </w:tc>
        <w:tc>
          <w:tcPr>
            <w:tcW w:w="404" w:type="pct"/>
            <w:tcBorders>
              <w:top w:val="nil"/>
              <w:left w:val="nil"/>
              <w:bottom w:val="single" w:color="auto" w:sz="4" w:space="0"/>
              <w:right w:val="single" w:color="auto" w:sz="4" w:space="0"/>
            </w:tcBorders>
            <w:noWrap w:val="0"/>
            <w:vAlign w:val="center"/>
          </w:tcPr>
          <w:p w14:paraId="03C9C692">
            <w:pPr>
              <w:pStyle w:val="444"/>
              <w:spacing w:line="240" w:lineRule="auto"/>
              <w:rPr>
                <w:kern w:val="0"/>
                <w:sz w:val="21"/>
                <w:szCs w:val="21"/>
              </w:rPr>
            </w:pPr>
            <w:r>
              <w:rPr>
                <w:rFonts w:hint="eastAsia"/>
                <w:kern w:val="0"/>
                <w:sz w:val="21"/>
                <w:szCs w:val="21"/>
              </w:rPr>
              <w:t>新鲜四氢呋喃</w:t>
            </w:r>
          </w:p>
        </w:tc>
        <w:tc>
          <w:tcPr>
            <w:tcW w:w="300" w:type="pct"/>
            <w:tcBorders>
              <w:top w:val="nil"/>
              <w:left w:val="nil"/>
              <w:bottom w:val="single" w:color="auto" w:sz="4" w:space="0"/>
              <w:right w:val="single" w:color="auto" w:sz="4" w:space="0"/>
            </w:tcBorders>
            <w:noWrap w:val="0"/>
            <w:vAlign w:val="center"/>
          </w:tcPr>
          <w:p w14:paraId="51B1455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8ADC0C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F12E896">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08BC11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7C61CE9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BEB04A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487023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4AA0041">
            <w:pPr>
              <w:pStyle w:val="444"/>
              <w:spacing w:line="240" w:lineRule="auto"/>
              <w:rPr>
                <w:rFonts w:hint="eastAsia"/>
                <w:kern w:val="0"/>
                <w:sz w:val="21"/>
                <w:szCs w:val="21"/>
              </w:rPr>
            </w:pPr>
          </w:p>
        </w:tc>
      </w:tr>
      <w:tr w14:paraId="0B97D06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85E4A7A">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D1CC6D7">
            <w:pPr>
              <w:pStyle w:val="444"/>
              <w:spacing w:line="240" w:lineRule="auto"/>
              <w:rPr>
                <w:kern w:val="0"/>
                <w:sz w:val="21"/>
                <w:szCs w:val="21"/>
              </w:rPr>
            </w:pPr>
            <w:r>
              <w:rPr>
                <w:rFonts w:hint="eastAsia"/>
                <w:kern w:val="0"/>
                <w:sz w:val="21"/>
                <w:szCs w:val="21"/>
              </w:rPr>
              <w:t>V54108b</w:t>
            </w:r>
          </w:p>
        </w:tc>
        <w:tc>
          <w:tcPr>
            <w:tcW w:w="372" w:type="pct"/>
            <w:tcBorders>
              <w:top w:val="nil"/>
              <w:left w:val="nil"/>
              <w:bottom w:val="single" w:color="auto" w:sz="4" w:space="0"/>
              <w:right w:val="single" w:color="auto" w:sz="4" w:space="0"/>
            </w:tcBorders>
            <w:noWrap w:val="0"/>
            <w:vAlign w:val="center"/>
          </w:tcPr>
          <w:p w14:paraId="5F5FBECE">
            <w:pPr>
              <w:pStyle w:val="444"/>
              <w:spacing w:line="240" w:lineRule="auto"/>
              <w:rPr>
                <w:kern w:val="0"/>
                <w:sz w:val="21"/>
                <w:szCs w:val="21"/>
              </w:rPr>
            </w:pPr>
            <w:r>
              <w:rPr>
                <w:rFonts w:hint="eastAsia"/>
                <w:kern w:val="0"/>
                <w:sz w:val="21"/>
                <w:szCs w:val="21"/>
              </w:rPr>
              <w:t>乙酸乙酯接收罐</w:t>
            </w:r>
          </w:p>
        </w:tc>
        <w:tc>
          <w:tcPr>
            <w:tcW w:w="585" w:type="pct"/>
            <w:tcBorders>
              <w:top w:val="nil"/>
              <w:left w:val="nil"/>
              <w:bottom w:val="single" w:color="auto" w:sz="4" w:space="0"/>
              <w:right w:val="single" w:color="auto" w:sz="4" w:space="0"/>
            </w:tcBorders>
            <w:noWrap w:val="0"/>
            <w:vAlign w:val="center"/>
          </w:tcPr>
          <w:p w14:paraId="1395295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DC3F61B">
            <w:pPr>
              <w:pStyle w:val="444"/>
              <w:spacing w:line="240" w:lineRule="auto"/>
              <w:rPr>
                <w:kern w:val="0"/>
                <w:sz w:val="21"/>
                <w:szCs w:val="21"/>
              </w:rPr>
            </w:pPr>
            <w:r>
              <w:rPr>
                <w:rFonts w:hint="eastAsia"/>
                <w:kern w:val="0"/>
                <w:sz w:val="21"/>
                <w:szCs w:val="21"/>
              </w:rPr>
              <w:t>卧式支腿型储罐，椭圆封头，V=2000L,φ1100×1800</w:t>
            </w:r>
          </w:p>
        </w:tc>
        <w:tc>
          <w:tcPr>
            <w:tcW w:w="404" w:type="pct"/>
            <w:tcBorders>
              <w:top w:val="nil"/>
              <w:left w:val="nil"/>
              <w:bottom w:val="single" w:color="auto" w:sz="4" w:space="0"/>
              <w:right w:val="single" w:color="auto" w:sz="4" w:space="0"/>
            </w:tcBorders>
            <w:noWrap w:val="0"/>
            <w:vAlign w:val="center"/>
          </w:tcPr>
          <w:p w14:paraId="626515B6">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1093BB51">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79C512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0BA52C6">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C6394EF">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709121A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E24B69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1B6A58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F486E1E">
            <w:pPr>
              <w:pStyle w:val="444"/>
              <w:spacing w:line="240" w:lineRule="auto"/>
              <w:rPr>
                <w:rFonts w:hint="eastAsia"/>
                <w:kern w:val="0"/>
                <w:sz w:val="21"/>
                <w:szCs w:val="21"/>
              </w:rPr>
            </w:pPr>
          </w:p>
        </w:tc>
      </w:tr>
      <w:tr w14:paraId="23A17F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75C097B">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F3D68C1">
            <w:pPr>
              <w:pStyle w:val="444"/>
              <w:spacing w:line="240" w:lineRule="auto"/>
              <w:rPr>
                <w:kern w:val="0"/>
                <w:sz w:val="21"/>
                <w:szCs w:val="21"/>
              </w:rPr>
            </w:pPr>
            <w:r>
              <w:rPr>
                <w:rFonts w:hint="eastAsia"/>
                <w:kern w:val="0"/>
                <w:sz w:val="21"/>
                <w:szCs w:val="21"/>
              </w:rPr>
              <w:t>V54108c</w:t>
            </w:r>
          </w:p>
        </w:tc>
        <w:tc>
          <w:tcPr>
            <w:tcW w:w="372" w:type="pct"/>
            <w:tcBorders>
              <w:top w:val="nil"/>
              <w:left w:val="nil"/>
              <w:bottom w:val="single" w:color="auto" w:sz="4" w:space="0"/>
              <w:right w:val="single" w:color="auto" w:sz="4" w:space="0"/>
            </w:tcBorders>
            <w:noWrap w:val="0"/>
            <w:vAlign w:val="center"/>
          </w:tcPr>
          <w:p w14:paraId="015E35E8">
            <w:pPr>
              <w:pStyle w:val="444"/>
              <w:spacing w:line="240" w:lineRule="auto"/>
              <w:rPr>
                <w:kern w:val="0"/>
                <w:sz w:val="21"/>
                <w:szCs w:val="21"/>
              </w:rPr>
            </w:pPr>
            <w:r>
              <w:rPr>
                <w:rFonts w:hint="eastAsia"/>
                <w:kern w:val="0"/>
                <w:sz w:val="21"/>
                <w:szCs w:val="21"/>
              </w:rPr>
              <w:t>氢氧化钠高位槽</w:t>
            </w:r>
          </w:p>
        </w:tc>
        <w:tc>
          <w:tcPr>
            <w:tcW w:w="585" w:type="pct"/>
            <w:tcBorders>
              <w:top w:val="nil"/>
              <w:left w:val="nil"/>
              <w:bottom w:val="single" w:color="auto" w:sz="4" w:space="0"/>
              <w:right w:val="single" w:color="auto" w:sz="4" w:space="0"/>
            </w:tcBorders>
            <w:noWrap w:val="0"/>
            <w:vAlign w:val="center"/>
          </w:tcPr>
          <w:p w14:paraId="50BDF800">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B60B3D0">
            <w:pPr>
              <w:pStyle w:val="444"/>
              <w:spacing w:line="240" w:lineRule="auto"/>
              <w:rPr>
                <w:kern w:val="0"/>
                <w:sz w:val="21"/>
                <w:szCs w:val="21"/>
              </w:rPr>
            </w:pPr>
            <w:r>
              <w:rPr>
                <w:rFonts w:hint="eastAsia"/>
                <w:kern w:val="0"/>
                <w:sz w:val="21"/>
                <w:szCs w:val="21"/>
              </w:rPr>
              <w:t>立式支腿型储罐，上下椭圆封头，V=500L,φ700×1000</w:t>
            </w:r>
          </w:p>
        </w:tc>
        <w:tc>
          <w:tcPr>
            <w:tcW w:w="404" w:type="pct"/>
            <w:tcBorders>
              <w:top w:val="nil"/>
              <w:left w:val="nil"/>
              <w:bottom w:val="single" w:color="auto" w:sz="4" w:space="0"/>
              <w:right w:val="single" w:color="auto" w:sz="4" w:space="0"/>
            </w:tcBorders>
            <w:noWrap w:val="0"/>
            <w:vAlign w:val="center"/>
          </w:tcPr>
          <w:p w14:paraId="646B171B">
            <w:pPr>
              <w:pStyle w:val="444"/>
              <w:spacing w:line="240" w:lineRule="auto"/>
              <w:rPr>
                <w:kern w:val="0"/>
                <w:sz w:val="21"/>
                <w:szCs w:val="21"/>
              </w:rPr>
            </w:pPr>
            <w:r>
              <w:rPr>
                <w:rFonts w:hint="eastAsia"/>
                <w:kern w:val="0"/>
                <w:sz w:val="21"/>
                <w:szCs w:val="21"/>
              </w:rPr>
              <w:t>氢氧化钠溶液</w:t>
            </w:r>
          </w:p>
        </w:tc>
        <w:tc>
          <w:tcPr>
            <w:tcW w:w="300" w:type="pct"/>
            <w:tcBorders>
              <w:top w:val="nil"/>
              <w:left w:val="nil"/>
              <w:bottom w:val="single" w:color="auto" w:sz="4" w:space="0"/>
              <w:right w:val="single" w:color="auto" w:sz="4" w:space="0"/>
            </w:tcBorders>
            <w:noWrap w:val="0"/>
            <w:vAlign w:val="center"/>
          </w:tcPr>
          <w:p w14:paraId="6E750261">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18CE09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88A437E">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0C77874">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3C8238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056957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1A7C33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7E9D803">
            <w:pPr>
              <w:pStyle w:val="444"/>
              <w:spacing w:line="240" w:lineRule="auto"/>
              <w:rPr>
                <w:rFonts w:hint="eastAsia"/>
                <w:kern w:val="0"/>
                <w:sz w:val="21"/>
                <w:szCs w:val="21"/>
              </w:rPr>
            </w:pPr>
          </w:p>
        </w:tc>
      </w:tr>
      <w:tr w14:paraId="13DF0B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75DA276">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1201A82">
            <w:pPr>
              <w:pStyle w:val="444"/>
              <w:spacing w:line="240" w:lineRule="auto"/>
              <w:rPr>
                <w:kern w:val="0"/>
                <w:sz w:val="21"/>
                <w:szCs w:val="21"/>
              </w:rPr>
            </w:pPr>
            <w:r>
              <w:rPr>
                <w:rFonts w:hint="eastAsia"/>
                <w:kern w:val="0"/>
                <w:sz w:val="21"/>
                <w:szCs w:val="21"/>
              </w:rPr>
              <w:t>P54101c</w:t>
            </w:r>
          </w:p>
        </w:tc>
        <w:tc>
          <w:tcPr>
            <w:tcW w:w="372" w:type="pct"/>
            <w:tcBorders>
              <w:top w:val="nil"/>
              <w:left w:val="nil"/>
              <w:bottom w:val="single" w:color="auto" w:sz="4" w:space="0"/>
              <w:right w:val="single" w:color="auto" w:sz="4" w:space="0"/>
            </w:tcBorders>
            <w:noWrap w:val="0"/>
            <w:vAlign w:val="center"/>
          </w:tcPr>
          <w:p w14:paraId="154141B8">
            <w:pPr>
              <w:pStyle w:val="444"/>
              <w:spacing w:line="240" w:lineRule="auto"/>
              <w:rPr>
                <w:kern w:val="0"/>
                <w:sz w:val="21"/>
                <w:szCs w:val="21"/>
              </w:rPr>
            </w:pPr>
            <w:r>
              <w:rPr>
                <w:rFonts w:hint="eastAsia"/>
                <w:kern w:val="0"/>
                <w:sz w:val="21"/>
                <w:szCs w:val="21"/>
              </w:rPr>
              <w:t>碳酸钾废水输送泵</w:t>
            </w:r>
          </w:p>
        </w:tc>
        <w:tc>
          <w:tcPr>
            <w:tcW w:w="585" w:type="pct"/>
            <w:tcBorders>
              <w:top w:val="nil"/>
              <w:left w:val="nil"/>
              <w:bottom w:val="single" w:color="auto" w:sz="4" w:space="0"/>
              <w:right w:val="single" w:color="auto" w:sz="4" w:space="0"/>
            </w:tcBorders>
            <w:noWrap w:val="0"/>
            <w:vAlign w:val="center"/>
          </w:tcPr>
          <w:p w14:paraId="0040199D">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5320042A">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376C6D5D">
            <w:pPr>
              <w:pStyle w:val="444"/>
              <w:spacing w:line="240" w:lineRule="auto"/>
              <w:rPr>
                <w:kern w:val="0"/>
                <w:sz w:val="21"/>
                <w:szCs w:val="21"/>
              </w:rPr>
            </w:pPr>
            <w:r>
              <w:rPr>
                <w:rFonts w:hint="eastAsia"/>
                <w:kern w:val="0"/>
                <w:sz w:val="21"/>
                <w:szCs w:val="21"/>
              </w:rPr>
              <w:t>碳酸钾废水</w:t>
            </w:r>
          </w:p>
        </w:tc>
        <w:tc>
          <w:tcPr>
            <w:tcW w:w="300" w:type="pct"/>
            <w:tcBorders>
              <w:top w:val="nil"/>
              <w:left w:val="nil"/>
              <w:bottom w:val="single" w:color="auto" w:sz="4" w:space="0"/>
              <w:right w:val="single" w:color="auto" w:sz="4" w:space="0"/>
            </w:tcBorders>
            <w:noWrap w:val="0"/>
            <w:vAlign w:val="center"/>
          </w:tcPr>
          <w:p w14:paraId="1FD55246">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3268171">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A297B0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AE1F00B">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2AE03F3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CA433E3">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03406ED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A7F2147">
            <w:pPr>
              <w:pStyle w:val="444"/>
              <w:spacing w:line="240" w:lineRule="auto"/>
              <w:rPr>
                <w:rFonts w:hint="eastAsia"/>
                <w:kern w:val="0"/>
                <w:sz w:val="21"/>
                <w:szCs w:val="21"/>
              </w:rPr>
            </w:pPr>
          </w:p>
        </w:tc>
      </w:tr>
      <w:tr w14:paraId="1E6D66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683B423">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A5DFC85">
            <w:pPr>
              <w:pStyle w:val="444"/>
              <w:spacing w:line="240" w:lineRule="auto"/>
              <w:rPr>
                <w:kern w:val="0"/>
                <w:sz w:val="21"/>
                <w:szCs w:val="21"/>
              </w:rPr>
            </w:pPr>
            <w:r>
              <w:rPr>
                <w:rFonts w:hint="eastAsia"/>
                <w:kern w:val="0"/>
                <w:sz w:val="21"/>
                <w:szCs w:val="21"/>
              </w:rPr>
              <w:t>P54101a</w:t>
            </w:r>
          </w:p>
        </w:tc>
        <w:tc>
          <w:tcPr>
            <w:tcW w:w="372" w:type="pct"/>
            <w:tcBorders>
              <w:top w:val="nil"/>
              <w:left w:val="nil"/>
              <w:bottom w:val="single" w:color="auto" w:sz="4" w:space="0"/>
              <w:right w:val="single" w:color="auto" w:sz="4" w:space="0"/>
            </w:tcBorders>
            <w:noWrap w:val="0"/>
            <w:vAlign w:val="center"/>
          </w:tcPr>
          <w:p w14:paraId="3B74D37F">
            <w:pPr>
              <w:pStyle w:val="444"/>
              <w:spacing w:line="240" w:lineRule="auto"/>
              <w:rPr>
                <w:kern w:val="0"/>
                <w:sz w:val="21"/>
                <w:szCs w:val="21"/>
              </w:rPr>
            </w:pPr>
            <w:r>
              <w:rPr>
                <w:rFonts w:hint="eastAsia"/>
                <w:kern w:val="0"/>
                <w:sz w:val="21"/>
                <w:szCs w:val="21"/>
              </w:rPr>
              <w:t>隔膜泵</w:t>
            </w:r>
          </w:p>
        </w:tc>
        <w:tc>
          <w:tcPr>
            <w:tcW w:w="585" w:type="pct"/>
            <w:tcBorders>
              <w:top w:val="nil"/>
              <w:left w:val="nil"/>
              <w:bottom w:val="single" w:color="auto" w:sz="4" w:space="0"/>
              <w:right w:val="single" w:color="auto" w:sz="4" w:space="0"/>
            </w:tcBorders>
            <w:noWrap w:val="0"/>
            <w:vAlign w:val="center"/>
          </w:tcPr>
          <w:p w14:paraId="721D9B60">
            <w:pPr>
              <w:pStyle w:val="444"/>
              <w:spacing w:line="240" w:lineRule="auto"/>
              <w:rPr>
                <w:kern w:val="0"/>
                <w:sz w:val="21"/>
                <w:szCs w:val="21"/>
              </w:rPr>
            </w:pPr>
            <w:r>
              <w:rPr>
                <w:rFonts w:hint="eastAsia"/>
                <w:kern w:val="0"/>
                <w:sz w:val="21"/>
                <w:szCs w:val="21"/>
              </w:rPr>
              <w:t>QBY-25</w:t>
            </w:r>
          </w:p>
        </w:tc>
        <w:tc>
          <w:tcPr>
            <w:tcW w:w="1098" w:type="pct"/>
            <w:gridSpan w:val="2"/>
            <w:tcBorders>
              <w:top w:val="single" w:color="auto" w:sz="4" w:space="0"/>
              <w:left w:val="nil"/>
              <w:bottom w:val="single" w:color="auto" w:sz="4" w:space="0"/>
              <w:right w:val="single" w:color="000000" w:sz="4" w:space="0"/>
            </w:tcBorders>
            <w:noWrap w:val="0"/>
            <w:vAlign w:val="center"/>
          </w:tcPr>
          <w:p w14:paraId="3D2CF212">
            <w:pPr>
              <w:pStyle w:val="444"/>
              <w:spacing w:line="240" w:lineRule="auto"/>
              <w:rPr>
                <w:kern w:val="0"/>
                <w:sz w:val="21"/>
                <w:szCs w:val="21"/>
              </w:rPr>
            </w:pPr>
            <w:r>
              <w:rPr>
                <w:rFonts w:hint="eastAsia"/>
                <w:kern w:val="0"/>
                <w:sz w:val="21"/>
                <w:szCs w:val="21"/>
              </w:rPr>
              <w:t>气动隔膜泵，Q=0～3.5m³/h，H=0～60m</w:t>
            </w:r>
          </w:p>
        </w:tc>
        <w:tc>
          <w:tcPr>
            <w:tcW w:w="404" w:type="pct"/>
            <w:tcBorders>
              <w:top w:val="nil"/>
              <w:left w:val="nil"/>
              <w:bottom w:val="single" w:color="auto" w:sz="4" w:space="0"/>
              <w:right w:val="single" w:color="auto" w:sz="4" w:space="0"/>
            </w:tcBorders>
            <w:noWrap w:val="0"/>
            <w:vAlign w:val="center"/>
          </w:tcPr>
          <w:p w14:paraId="54555E92">
            <w:pPr>
              <w:pStyle w:val="444"/>
              <w:spacing w:line="240" w:lineRule="auto"/>
              <w:rPr>
                <w:kern w:val="0"/>
                <w:sz w:val="21"/>
                <w:szCs w:val="21"/>
              </w:rPr>
            </w:pPr>
            <w:r>
              <w:rPr>
                <w:rFonts w:hint="eastAsia"/>
                <w:kern w:val="0"/>
                <w:sz w:val="21"/>
                <w:szCs w:val="21"/>
              </w:rPr>
              <w:t>氨水</w:t>
            </w:r>
          </w:p>
        </w:tc>
        <w:tc>
          <w:tcPr>
            <w:tcW w:w="300" w:type="pct"/>
            <w:tcBorders>
              <w:top w:val="nil"/>
              <w:left w:val="nil"/>
              <w:bottom w:val="single" w:color="auto" w:sz="4" w:space="0"/>
              <w:right w:val="single" w:color="auto" w:sz="4" w:space="0"/>
            </w:tcBorders>
            <w:noWrap w:val="0"/>
            <w:vAlign w:val="center"/>
          </w:tcPr>
          <w:p w14:paraId="2FFB35B8">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13110EAE">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CF174CF">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650D6429">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3BA67FE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5C5D7A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833B0B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DA9BF37">
            <w:pPr>
              <w:pStyle w:val="444"/>
              <w:spacing w:line="240" w:lineRule="auto"/>
              <w:rPr>
                <w:rFonts w:hint="eastAsia"/>
                <w:kern w:val="0"/>
                <w:sz w:val="21"/>
                <w:szCs w:val="21"/>
              </w:rPr>
            </w:pPr>
          </w:p>
        </w:tc>
      </w:tr>
      <w:tr w14:paraId="49FE19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FADE6B2">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11319DA">
            <w:pPr>
              <w:pStyle w:val="444"/>
              <w:spacing w:line="240" w:lineRule="auto"/>
              <w:rPr>
                <w:kern w:val="0"/>
                <w:sz w:val="21"/>
                <w:szCs w:val="21"/>
              </w:rPr>
            </w:pPr>
            <w:r>
              <w:rPr>
                <w:rFonts w:hint="eastAsia"/>
                <w:kern w:val="0"/>
                <w:sz w:val="21"/>
                <w:szCs w:val="21"/>
              </w:rPr>
              <w:t>P54101</w:t>
            </w:r>
          </w:p>
        </w:tc>
        <w:tc>
          <w:tcPr>
            <w:tcW w:w="372" w:type="pct"/>
            <w:tcBorders>
              <w:top w:val="nil"/>
              <w:left w:val="nil"/>
              <w:bottom w:val="single" w:color="auto" w:sz="4" w:space="0"/>
              <w:right w:val="single" w:color="auto" w:sz="4" w:space="0"/>
            </w:tcBorders>
            <w:noWrap w:val="0"/>
            <w:vAlign w:val="center"/>
          </w:tcPr>
          <w:p w14:paraId="220C4D91">
            <w:pPr>
              <w:pStyle w:val="444"/>
              <w:spacing w:line="240" w:lineRule="auto"/>
              <w:rPr>
                <w:kern w:val="0"/>
                <w:sz w:val="21"/>
                <w:szCs w:val="21"/>
              </w:rPr>
            </w:pPr>
            <w:r>
              <w:rPr>
                <w:rFonts w:hint="eastAsia"/>
                <w:kern w:val="0"/>
                <w:sz w:val="21"/>
                <w:szCs w:val="21"/>
              </w:rPr>
              <w:t>新鲜乙酸乙酯泵</w:t>
            </w:r>
          </w:p>
        </w:tc>
        <w:tc>
          <w:tcPr>
            <w:tcW w:w="585" w:type="pct"/>
            <w:tcBorders>
              <w:top w:val="nil"/>
              <w:left w:val="nil"/>
              <w:bottom w:val="single" w:color="auto" w:sz="4" w:space="0"/>
              <w:right w:val="single" w:color="auto" w:sz="4" w:space="0"/>
            </w:tcBorders>
            <w:noWrap w:val="0"/>
            <w:vAlign w:val="center"/>
          </w:tcPr>
          <w:p w14:paraId="1BA40F51">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62A369AE">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4AF88A42">
            <w:pPr>
              <w:pStyle w:val="444"/>
              <w:spacing w:line="240" w:lineRule="auto"/>
              <w:rPr>
                <w:kern w:val="0"/>
                <w:sz w:val="21"/>
                <w:szCs w:val="21"/>
              </w:rPr>
            </w:pPr>
            <w:r>
              <w:rPr>
                <w:rFonts w:hint="eastAsia"/>
                <w:kern w:val="0"/>
                <w:sz w:val="21"/>
                <w:szCs w:val="21"/>
              </w:rPr>
              <w:t>新鲜乙酸乙酯</w:t>
            </w:r>
          </w:p>
        </w:tc>
        <w:tc>
          <w:tcPr>
            <w:tcW w:w="300" w:type="pct"/>
            <w:tcBorders>
              <w:top w:val="nil"/>
              <w:left w:val="nil"/>
              <w:bottom w:val="single" w:color="auto" w:sz="4" w:space="0"/>
              <w:right w:val="single" w:color="auto" w:sz="4" w:space="0"/>
            </w:tcBorders>
            <w:noWrap w:val="0"/>
            <w:vAlign w:val="center"/>
          </w:tcPr>
          <w:p w14:paraId="2F93D328">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86B9390">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2F7DA0BB">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B9883C7">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2B27DD7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CAFB2F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33DB5E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2125B5A">
            <w:pPr>
              <w:pStyle w:val="444"/>
              <w:spacing w:line="240" w:lineRule="auto"/>
              <w:rPr>
                <w:rFonts w:hint="eastAsia"/>
                <w:kern w:val="0"/>
                <w:sz w:val="21"/>
                <w:szCs w:val="21"/>
              </w:rPr>
            </w:pPr>
          </w:p>
        </w:tc>
      </w:tr>
      <w:tr w14:paraId="04F4B5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B76FF1A">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3719531">
            <w:pPr>
              <w:pStyle w:val="444"/>
              <w:spacing w:line="240" w:lineRule="auto"/>
              <w:rPr>
                <w:kern w:val="0"/>
                <w:sz w:val="21"/>
                <w:szCs w:val="21"/>
              </w:rPr>
            </w:pPr>
            <w:r>
              <w:rPr>
                <w:rFonts w:hint="eastAsia"/>
                <w:kern w:val="0"/>
                <w:sz w:val="21"/>
                <w:szCs w:val="21"/>
              </w:rPr>
              <w:t>P54102b</w:t>
            </w:r>
          </w:p>
        </w:tc>
        <w:tc>
          <w:tcPr>
            <w:tcW w:w="372" w:type="pct"/>
            <w:tcBorders>
              <w:top w:val="nil"/>
              <w:left w:val="nil"/>
              <w:bottom w:val="single" w:color="auto" w:sz="4" w:space="0"/>
              <w:right w:val="single" w:color="auto" w:sz="4" w:space="0"/>
            </w:tcBorders>
            <w:noWrap w:val="0"/>
            <w:vAlign w:val="center"/>
          </w:tcPr>
          <w:p w14:paraId="16893530">
            <w:pPr>
              <w:pStyle w:val="444"/>
              <w:spacing w:line="240" w:lineRule="auto"/>
              <w:rPr>
                <w:kern w:val="0"/>
                <w:sz w:val="21"/>
                <w:szCs w:val="21"/>
              </w:rPr>
            </w:pPr>
            <w:r>
              <w:rPr>
                <w:rFonts w:hint="eastAsia"/>
                <w:kern w:val="0"/>
                <w:sz w:val="21"/>
                <w:szCs w:val="21"/>
              </w:rPr>
              <w:t>母液输送泵</w:t>
            </w:r>
          </w:p>
        </w:tc>
        <w:tc>
          <w:tcPr>
            <w:tcW w:w="585" w:type="pct"/>
            <w:tcBorders>
              <w:top w:val="nil"/>
              <w:left w:val="nil"/>
              <w:bottom w:val="single" w:color="auto" w:sz="4" w:space="0"/>
              <w:right w:val="single" w:color="auto" w:sz="4" w:space="0"/>
            </w:tcBorders>
            <w:noWrap w:val="0"/>
            <w:vAlign w:val="center"/>
          </w:tcPr>
          <w:p w14:paraId="7FC6BEC4">
            <w:pPr>
              <w:pStyle w:val="444"/>
              <w:spacing w:line="240" w:lineRule="auto"/>
              <w:rPr>
                <w:kern w:val="0"/>
                <w:sz w:val="21"/>
                <w:szCs w:val="21"/>
              </w:rPr>
            </w:pPr>
            <w:r>
              <w:rPr>
                <w:rFonts w:hint="eastAsia"/>
                <w:kern w:val="0"/>
                <w:sz w:val="21"/>
                <w:szCs w:val="21"/>
              </w:rPr>
              <w:t>ZFCQ40-32-160A</w:t>
            </w:r>
          </w:p>
        </w:tc>
        <w:tc>
          <w:tcPr>
            <w:tcW w:w="1098" w:type="pct"/>
            <w:gridSpan w:val="2"/>
            <w:tcBorders>
              <w:top w:val="single" w:color="auto" w:sz="4" w:space="0"/>
              <w:left w:val="nil"/>
              <w:bottom w:val="single" w:color="auto" w:sz="4" w:space="0"/>
              <w:right w:val="single" w:color="000000" w:sz="4" w:space="0"/>
            </w:tcBorders>
            <w:noWrap w:val="0"/>
            <w:vAlign w:val="center"/>
          </w:tcPr>
          <w:p w14:paraId="20DD5762">
            <w:pPr>
              <w:pStyle w:val="444"/>
              <w:spacing w:line="240" w:lineRule="auto"/>
              <w:rPr>
                <w:kern w:val="0"/>
                <w:sz w:val="21"/>
                <w:szCs w:val="21"/>
              </w:rPr>
            </w:pPr>
            <w:r>
              <w:rPr>
                <w:rFonts w:hint="eastAsia"/>
                <w:kern w:val="0"/>
                <w:sz w:val="21"/>
                <w:szCs w:val="21"/>
              </w:rPr>
              <w:t>ZFCQ磁力自吸泵，Q=8m³/h，H=28m，防爆电机：3 kW</w:t>
            </w:r>
          </w:p>
        </w:tc>
        <w:tc>
          <w:tcPr>
            <w:tcW w:w="404" w:type="pct"/>
            <w:tcBorders>
              <w:top w:val="nil"/>
              <w:left w:val="nil"/>
              <w:bottom w:val="single" w:color="auto" w:sz="4" w:space="0"/>
              <w:right w:val="single" w:color="auto" w:sz="4" w:space="0"/>
            </w:tcBorders>
            <w:noWrap w:val="0"/>
            <w:vAlign w:val="center"/>
          </w:tcPr>
          <w:p w14:paraId="7043E54F">
            <w:pPr>
              <w:pStyle w:val="444"/>
              <w:spacing w:line="240" w:lineRule="auto"/>
              <w:rPr>
                <w:kern w:val="0"/>
                <w:sz w:val="21"/>
                <w:szCs w:val="21"/>
              </w:rPr>
            </w:pPr>
            <w:r>
              <w:rPr>
                <w:rFonts w:hint="eastAsia"/>
                <w:kern w:val="0"/>
                <w:sz w:val="21"/>
                <w:szCs w:val="21"/>
              </w:rPr>
              <w:t>乙酸乙酯、盐酸、水</w:t>
            </w:r>
          </w:p>
        </w:tc>
        <w:tc>
          <w:tcPr>
            <w:tcW w:w="300" w:type="pct"/>
            <w:tcBorders>
              <w:top w:val="nil"/>
              <w:left w:val="nil"/>
              <w:bottom w:val="single" w:color="auto" w:sz="4" w:space="0"/>
              <w:right w:val="single" w:color="auto" w:sz="4" w:space="0"/>
            </w:tcBorders>
            <w:noWrap w:val="0"/>
            <w:vAlign w:val="center"/>
          </w:tcPr>
          <w:p w14:paraId="3871B41D">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6975A3EF">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4826E882">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59215096">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239C18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361AFC7">
            <w:pPr>
              <w:pStyle w:val="444"/>
              <w:spacing w:line="240" w:lineRule="auto"/>
              <w:rPr>
                <w:kern w:val="0"/>
                <w:sz w:val="21"/>
                <w:szCs w:val="21"/>
              </w:rPr>
            </w:pPr>
            <w:r>
              <w:rPr>
                <w:rFonts w:hint="eastAsia"/>
                <w:kern w:val="0"/>
                <w:sz w:val="21"/>
                <w:szCs w:val="21"/>
              </w:rPr>
              <w:t>钢衬四氟</w:t>
            </w:r>
          </w:p>
        </w:tc>
        <w:tc>
          <w:tcPr>
            <w:tcW w:w="180" w:type="pct"/>
            <w:tcBorders>
              <w:top w:val="nil"/>
              <w:left w:val="nil"/>
              <w:bottom w:val="single" w:color="auto" w:sz="4" w:space="0"/>
              <w:right w:val="single" w:color="auto" w:sz="4" w:space="0"/>
            </w:tcBorders>
            <w:noWrap w:val="0"/>
            <w:vAlign w:val="center"/>
          </w:tcPr>
          <w:p w14:paraId="6B9902E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5B1E0CC">
            <w:pPr>
              <w:pStyle w:val="444"/>
              <w:spacing w:line="240" w:lineRule="auto"/>
              <w:rPr>
                <w:rFonts w:hint="eastAsia"/>
                <w:kern w:val="0"/>
                <w:sz w:val="21"/>
                <w:szCs w:val="21"/>
              </w:rPr>
            </w:pPr>
          </w:p>
        </w:tc>
      </w:tr>
      <w:tr w14:paraId="770DC4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BAF7502">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704B970">
            <w:pPr>
              <w:pStyle w:val="444"/>
              <w:spacing w:line="240" w:lineRule="auto"/>
              <w:rPr>
                <w:kern w:val="0"/>
                <w:sz w:val="21"/>
                <w:szCs w:val="21"/>
              </w:rPr>
            </w:pPr>
            <w:r>
              <w:rPr>
                <w:rFonts w:hint="eastAsia"/>
                <w:kern w:val="0"/>
                <w:sz w:val="21"/>
                <w:szCs w:val="21"/>
              </w:rPr>
              <w:t>P54103c</w:t>
            </w:r>
          </w:p>
        </w:tc>
        <w:tc>
          <w:tcPr>
            <w:tcW w:w="372" w:type="pct"/>
            <w:tcBorders>
              <w:top w:val="nil"/>
              <w:left w:val="nil"/>
              <w:bottom w:val="single" w:color="auto" w:sz="4" w:space="0"/>
              <w:right w:val="single" w:color="auto" w:sz="4" w:space="0"/>
            </w:tcBorders>
            <w:noWrap w:val="0"/>
            <w:vAlign w:val="center"/>
          </w:tcPr>
          <w:p w14:paraId="7724E225">
            <w:pPr>
              <w:pStyle w:val="444"/>
              <w:spacing w:line="240" w:lineRule="auto"/>
              <w:rPr>
                <w:kern w:val="0"/>
                <w:sz w:val="21"/>
                <w:szCs w:val="21"/>
              </w:rPr>
            </w:pPr>
            <w:r>
              <w:rPr>
                <w:rFonts w:hint="eastAsia"/>
                <w:kern w:val="0"/>
                <w:sz w:val="21"/>
                <w:szCs w:val="21"/>
              </w:rPr>
              <w:t>废盐水输送泵</w:t>
            </w:r>
          </w:p>
        </w:tc>
        <w:tc>
          <w:tcPr>
            <w:tcW w:w="585" w:type="pct"/>
            <w:tcBorders>
              <w:top w:val="nil"/>
              <w:left w:val="nil"/>
              <w:bottom w:val="single" w:color="auto" w:sz="4" w:space="0"/>
              <w:right w:val="single" w:color="auto" w:sz="4" w:space="0"/>
            </w:tcBorders>
            <w:noWrap w:val="0"/>
            <w:vAlign w:val="center"/>
          </w:tcPr>
          <w:p w14:paraId="6DA852D5">
            <w:pPr>
              <w:pStyle w:val="444"/>
              <w:spacing w:line="240" w:lineRule="auto"/>
              <w:rPr>
                <w:kern w:val="0"/>
                <w:sz w:val="21"/>
                <w:szCs w:val="21"/>
              </w:rPr>
            </w:pPr>
            <w:r>
              <w:rPr>
                <w:rFonts w:hint="eastAsia"/>
                <w:kern w:val="0"/>
                <w:sz w:val="21"/>
                <w:szCs w:val="21"/>
              </w:rPr>
              <w:t>CQB50-32-200A</w:t>
            </w:r>
          </w:p>
        </w:tc>
        <w:tc>
          <w:tcPr>
            <w:tcW w:w="1098" w:type="pct"/>
            <w:gridSpan w:val="2"/>
            <w:tcBorders>
              <w:top w:val="single" w:color="auto" w:sz="4" w:space="0"/>
              <w:left w:val="nil"/>
              <w:bottom w:val="single" w:color="auto" w:sz="4" w:space="0"/>
              <w:right w:val="single" w:color="000000" w:sz="4" w:space="0"/>
            </w:tcBorders>
            <w:noWrap w:val="0"/>
            <w:vAlign w:val="center"/>
          </w:tcPr>
          <w:p w14:paraId="60EB98B6">
            <w:pPr>
              <w:pStyle w:val="444"/>
              <w:spacing w:line="240" w:lineRule="auto"/>
              <w:rPr>
                <w:kern w:val="0"/>
                <w:sz w:val="21"/>
                <w:szCs w:val="21"/>
              </w:rPr>
            </w:pPr>
            <w:r>
              <w:rPr>
                <w:rFonts w:hint="eastAsia"/>
                <w:kern w:val="0"/>
                <w:sz w:val="21"/>
                <w:szCs w:val="21"/>
              </w:rPr>
              <w:t>CQB磁吸泵，Q=12.5m³/h，H=40m，防爆电机：7.5 kW</w:t>
            </w:r>
          </w:p>
        </w:tc>
        <w:tc>
          <w:tcPr>
            <w:tcW w:w="404" w:type="pct"/>
            <w:tcBorders>
              <w:top w:val="nil"/>
              <w:left w:val="nil"/>
              <w:bottom w:val="single" w:color="auto" w:sz="4" w:space="0"/>
              <w:right w:val="single" w:color="auto" w:sz="4" w:space="0"/>
            </w:tcBorders>
            <w:noWrap w:val="0"/>
            <w:vAlign w:val="center"/>
          </w:tcPr>
          <w:p w14:paraId="2D82F854">
            <w:pPr>
              <w:pStyle w:val="444"/>
              <w:spacing w:line="240" w:lineRule="auto"/>
              <w:rPr>
                <w:kern w:val="0"/>
                <w:sz w:val="21"/>
                <w:szCs w:val="21"/>
              </w:rPr>
            </w:pPr>
            <w:r>
              <w:rPr>
                <w:rFonts w:hint="eastAsia"/>
                <w:kern w:val="0"/>
                <w:sz w:val="21"/>
                <w:szCs w:val="21"/>
              </w:rPr>
              <w:t>废盐水</w:t>
            </w:r>
          </w:p>
        </w:tc>
        <w:tc>
          <w:tcPr>
            <w:tcW w:w="300" w:type="pct"/>
            <w:tcBorders>
              <w:top w:val="nil"/>
              <w:left w:val="nil"/>
              <w:bottom w:val="single" w:color="auto" w:sz="4" w:space="0"/>
              <w:right w:val="single" w:color="auto" w:sz="4" w:space="0"/>
            </w:tcBorders>
            <w:noWrap w:val="0"/>
            <w:vAlign w:val="center"/>
          </w:tcPr>
          <w:p w14:paraId="25C5983A">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8EE3BDB">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4F739B94">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5D35714">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02CBF41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9EC8BEC">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43EF8F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0FDA7D7">
            <w:pPr>
              <w:pStyle w:val="444"/>
              <w:spacing w:line="240" w:lineRule="auto"/>
              <w:rPr>
                <w:rFonts w:hint="eastAsia"/>
                <w:kern w:val="0"/>
                <w:sz w:val="21"/>
                <w:szCs w:val="21"/>
              </w:rPr>
            </w:pPr>
          </w:p>
        </w:tc>
      </w:tr>
      <w:tr w14:paraId="337AD8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F08C2C7">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C1EB26A">
            <w:pPr>
              <w:pStyle w:val="444"/>
              <w:spacing w:line="240" w:lineRule="auto"/>
              <w:rPr>
                <w:kern w:val="0"/>
                <w:sz w:val="21"/>
                <w:szCs w:val="21"/>
              </w:rPr>
            </w:pPr>
            <w:r>
              <w:rPr>
                <w:rFonts w:hint="eastAsia"/>
                <w:kern w:val="0"/>
                <w:sz w:val="21"/>
                <w:szCs w:val="21"/>
              </w:rPr>
              <w:t>P54104</w:t>
            </w:r>
          </w:p>
        </w:tc>
        <w:tc>
          <w:tcPr>
            <w:tcW w:w="372" w:type="pct"/>
            <w:tcBorders>
              <w:top w:val="nil"/>
              <w:left w:val="nil"/>
              <w:bottom w:val="single" w:color="auto" w:sz="4" w:space="0"/>
              <w:right w:val="single" w:color="auto" w:sz="4" w:space="0"/>
            </w:tcBorders>
            <w:noWrap w:val="0"/>
            <w:vAlign w:val="center"/>
          </w:tcPr>
          <w:p w14:paraId="3A66DB42">
            <w:pPr>
              <w:pStyle w:val="444"/>
              <w:spacing w:line="240" w:lineRule="auto"/>
              <w:rPr>
                <w:kern w:val="0"/>
                <w:sz w:val="21"/>
                <w:szCs w:val="21"/>
              </w:rPr>
            </w:pPr>
            <w:r>
              <w:rPr>
                <w:rFonts w:hint="eastAsia"/>
                <w:kern w:val="0"/>
                <w:sz w:val="21"/>
                <w:szCs w:val="21"/>
              </w:rPr>
              <w:t>新鲜四氢呋喃泵</w:t>
            </w:r>
          </w:p>
        </w:tc>
        <w:tc>
          <w:tcPr>
            <w:tcW w:w="585" w:type="pct"/>
            <w:tcBorders>
              <w:top w:val="nil"/>
              <w:left w:val="nil"/>
              <w:bottom w:val="single" w:color="auto" w:sz="4" w:space="0"/>
              <w:right w:val="single" w:color="auto" w:sz="4" w:space="0"/>
            </w:tcBorders>
            <w:noWrap w:val="0"/>
            <w:vAlign w:val="center"/>
          </w:tcPr>
          <w:p w14:paraId="6FCE1D6D">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4D523F9E">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05968B51">
            <w:pPr>
              <w:pStyle w:val="444"/>
              <w:spacing w:line="240" w:lineRule="auto"/>
              <w:rPr>
                <w:kern w:val="0"/>
                <w:sz w:val="21"/>
                <w:szCs w:val="21"/>
              </w:rPr>
            </w:pPr>
            <w:r>
              <w:rPr>
                <w:rFonts w:hint="eastAsia"/>
                <w:kern w:val="0"/>
                <w:sz w:val="21"/>
                <w:szCs w:val="21"/>
              </w:rPr>
              <w:t>新鲜四氢呋喃</w:t>
            </w:r>
          </w:p>
        </w:tc>
        <w:tc>
          <w:tcPr>
            <w:tcW w:w="300" w:type="pct"/>
            <w:tcBorders>
              <w:top w:val="nil"/>
              <w:left w:val="nil"/>
              <w:bottom w:val="single" w:color="auto" w:sz="4" w:space="0"/>
              <w:right w:val="single" w:color="auto" w:sz="4" w:space="0"/>
            </w:tcBorders>
            <w:noWrap w:val="0"/>
            <w:vAlign w:val="center"/>
          </w:tcPr>
          <w:p w14:paraId="6DA75A63">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057F632">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34F6B7DC">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FB8291B">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0964884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8EF67E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417242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70CB229">
            <w:pPr>
              <w:pStyle w:val="444"/>
              <w:spacing w:line="240" w:lineRule="auto"/>
              <w:rPr>
                <w:rFonts w:hint="eastAsia"/>
                <w:kern w:val="0"/>
                <w:sz w:val="21"/>
                <w:szCs w:val="21"/>
              </w:rPr>
            </w:pPr>
          </w:p>
        </w:tc>
      </w:tr>
      <w:tr w14:paraId="5223E6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BF3C393">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9BAB67F">
            <w:pPr>
              <w:pStyle w:val="444"/>
              <w:spacing w:line="240" w:lineRule="auto"/>
              <w:rPr>
                <w:kern w:val="0"/>
                <w:sz w:val="21"/>
                <w:szCs w:val="21"/>
              </w:rPr>
            </w:pPr>
            <w:r>
              <w:rPr>
                <w:rFonts w:hint="eastAsia"/>
                <w:kern w:val="0"/>
                <w:sz w:val="21"/>
                <w:szCs w:val="21"/>
              </w:rPr>
              <w:t>P54104d</w:t>
            </w:r>
          </w:p>
        </w:tc>
        <w:tc>
          <w:tcPr>
            <w:tcW w:w="372" w:type="pct"/>
            <w:tcBorders>
              <w:top w:val="nil"/>
              <w:left w:val="nil"/>
              <w:bottom w:val="single" w:color="auto" w:sz="4" w:space="0"/>
              <w:right w:val="single" w:color="auto" w:sz="4" w:space="0"/>
            </w:tcBorders>
            <w:noWrap w:val="0"/>
            <w:vAlign w:val="center"/>
          </w:tcPr>
          <w:p w14:paraId="392B5158">
            <w:pPr>
              <w:pStyle w:val="444"/>
              <w:spacing w:line="240" w:lineRule="auto"/>
              <w:rPr>
                <w:kern w:val="0"/>
                <w:sz w:val="21"/>
                <w:szCs w:val="21"/>
              </w:rPr>
            </w:pPr>
            <w:r>
              <w:rPr>
                <w:rFonts w:hint="eastAsia"/>
                <w:kern w:val="0"/>
                <w:sz w:val="21"/>
                <w:szCs w:val="21"/>
              </w:rPr>
              <w:t>含水乙酸乙脂输送泵</w:t>
            </w:r>
          </w:p>
        </w:tc>
        <w:tc>
          <w:tcPr>
            <w:tcW w:w="585" w:type="pct"/>
            <w:tcBorders>
              <w:top w:val="nil"/>
              <w:left w:val="nil"/>
              <w:bottom w:val="single" w:color="auto" w:sz="4" w:space="0"/>
              <w:right w:val="single" w:color="auto" w:sz="4" w:space="0"/>
            </w:tcBorders>
            <w:noWrap w:val="0"/>
            <w:vAlign w:val="center"/>
          </w:tcPr>
          <w:p w14:paraId="7B37E170">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329D2DCB">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6FEA25E6">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299D2480">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81D872A">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7576F81">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229D3643">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4616BB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844668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6E9C6A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A1BD482">
            <w:pPr>
              <w:pStyle w:val="444"/>
              <w:spacing w:line="240" w:lineRule="auto"/>
              <w:rPr>
                <w:rFonts w:hint="eastAsia"/>
                <w:kern w:val="0"/>
                <w:sz w:val="21"/>
                <w:szCs w:val="21"/>
              </w:rPr>
            </w:pPr>
          </w:p>
        </w:tc>
      </w:tr>
      <w:tr w14:paraId="7B0B027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AFA8C03">
            <w:pPr>
              <w:pStyle w:val="444"/>
              <w:numPr>
                <w:ilvl w:val="0"/>
                <w:numId w:val="4"/>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3FA0178">
            <w:pPr>
              <w:pStyle w:val="444"/>
              <w:spacing w:line="240" w:lineRule="auto"/>
              <w:rPr>
                <w:kern w:val="0"/>
                <w:sz w:val="21"/>
                <w:szCs w:val="21"/>
              </w:rPr>
            </w:pPr>
            <w:r>
              <w:rPr>
                <w:rFonts w:hint="eastAsia"/>
                <w:kern w:val="0"/>
                <w:sz w:val="21"/>
                <w:szCs w:val="21"/>
              </w:rPr>
              <w:t>S54101</w:t>
            </w:r>
          </w:p>
        </w:tc>
        <w:tc>
          <w:tcPr>
            <w:tcW w:w="372" w:type="pct"/>
            <w:tcBorders>
              <w:top w:val="nil"/>
              <w:left w:val="nil"/>
              <w:bottom w:val="single" w:color="auto" w:sz="4" w:space="0"/>
              <w:right w:val="single" w:color="auto" w:sz="4" w:space="0"/>
            </w:tcBorders>
            <w:noWrap w:val="0"/>
            <w:vAlign w:val="center"/>
          </w:tcPr>
          <w:p w14:paraId="47D42745">
            <w:pPr>
              <w:pStyle w:val="444"/>
              <w:spacing w:line="240" w:lineRule="auto"/>
              <w:rPr>
                <w:kern w:val="0"/>
                <w:sz w:val="21"/>
                <w:szCs w:val="21"/>
              </w:rPr>
            </w:pPr>
            <w:r>
              <w:rPr>
                <w:rFonts w:hint="eastAsia"/>
                <w:kern w:val="0"/>
                <w:sz w:val="21"/>
                <w:szCs w:val="21"/>
              </w:rPr>
              <w:t>离心机</w:t>
            </w:r>
          </w:p>
        </w:tc>
        <w:tc>
          <w:tcPr>
            <w:tcW w:w="585" w:type="pct"/>
            <w:tcBorders>
              <w:top w:val="nil"/>
              <w:left w:val="nil"/>
              <w:bottom w:val="single" w:color="auto" w:sz="4" w:space="0"/>
              <w:right w:val="single" w:color="auto" w:sz="4" w:space="0"/>
            </w:tcBorders>
            <w:noWrap w:val="0"/>
            <w:vAlign w:val="center"/>
          </w:tcPr>
          <w:p w14:paraId="782AC587">
            <w:pPr>
              <w:pStyle w:val="444"/>
              <w:spacing w:line="240" w:lineRule="auto"/>
              <w:rPr>
                <w:kern w:val="0"/>
                <w:sz w:val="21"/>
                <w:szCs w:val="21"/>
              </w:rPr>
            </w:pPr>
            <w:r>
              <w:rPr>
                <w:rFonts w:hint="eastAsia"/>
                <w:kern w:val="0"/>
                <w:sz w:val="21"/>
                <w:szCs w:val="21"/>
              </w:rPr>
              <w:t>LB-1000</w:t>
            </w:r>
          </w:p>
        </w:tc>
        <w:tc>
          <w:tcPr>
            <w:tcW w:w="1098" w:type="pct"/>
            <w:gridSpan w:val="2"/>
            <w:tcBorders>
              <w:top w:val="single" w:color="auto" w:sz="4" w:space="0"/>
              <w:left w:val="nil"/>
              <w:bottom w:val="single" w:color="auto" w:sz="4" w:space="0"/>
              <w:right w:val="single" w:color="000000" w:sz="4" w:space="0"/>
            </w:tcBorders>
            <w:noWrap w:val="0"/>
            <w:vAlign w:val="center"/>
          </w:tcPr>
          <w:p w14:paraId="0371AFAD">
            <w:pPr>
              <w:pStyle w:val="444"/>
              <w:spacing w:line="240" w:lineRule="auto"/>
              <w:rPr>
                <w:kern w:val="0"/>
                <w:sz w:val="21"/>
                <w:szCs w:val="21"/>
              </w:rPr>
            </w:pPr>
            <w:r>
              <w:rPr>
                <w:rFonts w:hint="eastAsia"/>
                <w:kern w:val="0"/>
                <w:sz w:val="21"/>
                <w:szCs w:val="21"/>
              </w:rPr>
              <w:t>工作空量：200L，装料限度：80kg，防爆电机功率：7.5 kW</w:t>
            </w:r>
          </w:p>
        </w:tc>
        <w:tc>
          <w:tcPr>
            <w:tcW w:w="404" w:type="pct"/>
            <w:tcBorders>
              <w:top w:val="nil"/>
              <w:left w:val="nil"/>
              <w:bottom w:val="single" w:color="auto" w:sz="4" w:space="0"/>
              <w:right w:val="single" w:color="auto" w:sz="4" w:space="0"/>
            </w:tcBorders>
            <w:noWrap w:val="0"/>
            <w:vAlign w:val="center"/>
          </w:tcPr>
          <w:p w14:paraId="5F9EB0DA">
            <w:pPr>
              <w:pStyle w:val="444"/>
              <w:spacing w:line="240" w:lineRule="auto"/>
              <w:rPr>
                <w:kern w:val="0"/>
                <w:sz w:val="21"/>
                <w:szCs w:val="21"/>
              </w:rPr>
            </w:pPr>
            <w:r>
              <w:rPr>
                <w:rFonts w:hint="eastAsia"/>
                <w:kern w:val="0"/>
                <w:sz w:val="21"/>
                <w:szCs w:val="21"/>
              </w:rPr>
              <w:t>RTV-Ⅰ，乙酸乙酯</w:t>
            </w:r>
          </w:p>
        </w:tc>
        <w:tc>
          <w:tcPr>
            <w:tcW w:w="300" w:type="pct"/>
            <w:tcBorders>
              <w:top w:val="nil"/>
              <w:left w:val="nil"/>
              <w:bottom w:val="single" w:color="auto" w:sz="4" w:space="0"/>
              <w:right w:val="single" w:color="auto" w:sz="4" w:space="0"/>
            </w:tcBorders>
            <w:noWrap w:val="0"/>
            <w:vAlign w:val="center"/>
          </w:tcPr>
          <w:p w14:paraId="2ED5ACAE">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B8A1B5B">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386301FE">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C0769E2">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396CB03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0A355A7">
            <w:pPr>
              <w:pStyle w:val="444"/>
              <w:spacing w:line="240" w:lineRule="auto"/>
              <w:rPr>
                <w:kern w:val="0"/>
                <w:sz w:val="21"/>
                <w:szCs w:val="21"/>
              </w:rPr>
            </w:pPr>
            <w:r>
              <w:rPr>
                <w:rFonts w:hint="eastAsia"/>
                <w:kern w:val="0"/>
                <w:sz w:val="21"/>
                <w:szCs w:val="21"/>
              </w:rPr>
              <w:t>衬哈拉</w:t>
            </w:r>
          </w:p>
        </w:tc>
        <w:tc>
          <w:tcPr>
            <w:tcW w:w="180" w:type="pct"/>
            <w:tcBorders>
              <w:top w:val="nil"/>
              <w:left w:val="nil"/>
              <w:bottom w:val="single" w:color="auto" w:sz="4" w:space="0"/>
              <w:right w:val="single" w:color="auto" w:sz="4" w:space="0"/>
            </w:tcBorders>
            <w:noWrap w:val="0"/>
            <w:vAlign w:val="center"/>
          </w:tcPr>
          <w:p w14:paraId="26586FD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CC7335D">
            <w:pPr>
              <w:pStyle w:val="444"/>
              <w:spacing w:line="240" w:lineRule="auto"/>
              <w:rPr>
                <w:rFonts w:hint="eastAsia"/>
                <w:kern w:val="0"/>
                <w:sz w:val="21"/>
                <w:szCs w:val="21"/>
              </w:rPr>
            </w:pPr>
          </w:p>
        </w:tc>
      </w:tr>
      <w:tr w14:paraId="7D80245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4748" w:type="pct"/>
            <w:gridSpan w:val="14"/>
            <w:tcBorders>
              <w:top w:val="single" w:color="auto" w:sz="4" w:space="0"/>
              <w:bottom w:val="single" w:color="auto" w:sz="4" w:space="0"/>
            </w:tcBorders>
            <w:noWrap w:val="0"/>
            <w:vAlign w:val="center"/>
          </w:tcPr>
          <w:p w14:paraId="3C859D32">
            <w:pPr>
              <w:pStyle w:val="444"/>
              <w:spacing w:line="240" w:lineRule="auto"/>
              <w:rPr>
                <w:kern w:val="0"/>
                <w:sz w:val="21"/>
                <w:szCs w:val="21"/>
              </w:rPr>
            </w:pPr>
            <w:r>
              <w:rPr>
                <w:rFonts w:hint="eastAsia"/>
                <w:kern w:val="0"/>
                <w:sz w:val="21"/>
                <w:szCs w:val="21"/>
              </w:rPr>
              <w:t>（2）RTV-C</w:t>
            </w:r>
          </w:p>
        </w:tc>
        <w:tc>
          <w:tcPr>
            <w:tcW w:w="251" w:type="pct"/>
            <w:tcBorders>
              <w:top w:val="single" w:color="auto" w:sz="4" w:space="0"/>
              <w:bottom w:val="single" w:color="auto" w:sz="4" w:space="0"/>
            </w:tcBorders>
            <w:noWrap w:val="0"/>
            <w:vAlign w:val="center"/>
          </w:tcPr>
          <w:p w14:paraId="1C99F738">
            <w:pPr>
              <w:pStyle w:val="444"/>
              <w:spacing w:line="240" w:lineRule="auto"/>
              <w:rPr>
                <w:rFonts w:hint="eastAsia"/>
                <w:kern w:val="0"/>
                <w:sz w:val="21"/>
                <w:szCs w:val="21"/>
              </w:rPr>
            </w:pPr>
          </w:p>
        </w:tc>
      </w:tr>
      <w:tr w14:paraId="3C50C38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1BFC79F">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EEF2AB7">
            <w:pPr>
              <w:pStyle w:val="444"/>
              <w:spacing w:line="240" w:lineRule="auto"/>
              <w:rPr>
                <w:kern w:val="0"/>
                <w:sz w:val="21"/>
                <w:szCs w:val="21"/>
              </w:rPr>
            </w:pPr>
            <w:r>
              <w:rPr>
                <w:rFonts w:hint="eastAsia"/>
                <w:kern w:val="0"/>
                <w:sz w:val="21"/>
                <w:szCs w:val="21"/>
              </w:rPr>
              <w:t>R54201</w:t>
            </w:r>
          </w:p>
        </w:tc>
        <w:tc>
          <w:tcPr>
            <w:tcW w:w="372" w:type="pct"/>
            <w:tcBorders>
              <w:top w:val="nil"/>
              <w:left w:val="nil"/>
              <w:bottom w:val="single" w:color="auto" w:sz="4" w:space="0"/>
              <w:right w:val="single" w:color="auto" w:sz="4" w:space="0"/>
            </w:tcBorders>
            <w:noWrap w:val="0"/>
            <w:vAlign w:val="center"/>
          </w:tcPr>
          <w:p w14:paraId="5DD7ADBF">
            <w:pPr>
              <w:pStyle w:val="444"/>
              <w:spacing w:line="240" w:lineRule="auto"/>
              <w:rPr>
                <w:kern w:val="0"/>
                <w:sz w:val="21"/>
                <w:szCs w:val="21"/>
              </w:rPr>
            </w:pPr>
            <w:r>
              <w:rPr>
                <w:rFonts w:hint="eastAsia"/>
                <w:kern w:val="0"/>
                <w:sz w:val="21"/>
                <w:szCs w:val="21"/>
              </w:rPr>
              <w:t>DCC四氢呋喃配制釜</w:t>
            </w:r>
          </w:p>
        </w:tc>
        <w:tc>
          <w:tcPr>
            <w:tcW w:w="585" w:type="pct"/>
            <w:tcBorders>
              <w:top w:val="nil"/>
              <w:left w:val="nil"/>
              <w:bottom w:val="single" w:color="auto" w:sz="4" w:space="0"/>
              <w:right w:val="single" w:color="auto" w:sz="4" w:space="0"/>
            </w:tcBorders>
            <w:noWrap w:val="0"/>
            <w:vAlign w:val="center"/>
          </w:tcPr>
          <w:p w14:paraId="446EFF65">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DE7FD23">
            <w:pPr>
              <w:pStyle w:val="444"/>
              <w:spacing w:line="240" w:lineRule="auto"/>
              <w:rPr>
                <w:kern w:val="0"/>
                <w:sz w:val="21"/>
                <w:szCs w:val="21"/>
              </w:rPr>
            </w:pPr>
            <w:r>
              <w:rPr>
                <w:rFonts w:hint="eastAsia"/>
                <w:kern w:val="0"/>
                <w:sz w:val="21"/>
                <w:szCs w:val="21"/>
              </w:rPr>
              <w:t>不锈钢反应釜，V=300L,φ600×850，搅拌配防爆电机：4 kW</w:t>
            </w:r>
          </w:p>
        </w:tc>
        <w:tc>
          <w:tcPr>
            <w:tcW w:w="404" w:type="pct"/>
            <w:tcBorders>
              <w:top w:val="nil"/>
              <w:left w:val="nil"/>
              <w:bottom w:val="single" w:color="auto" w:sz="4" w:space="0"/>
              <w:right w:val="single" w:color="auto" w:sz="4" w:space="0"/>
            </w:tcBorders>
            <w:noWrap w:val="0"/>
            <w:vAlign w:val="center"/>
          </w:tcPr>
          <w:p w14:paraId="59B1790F">
            <w:pPr>
              <w:pStyle w:val="444"/>
              <w:spacing w:line="240" w:lineRule="auto"/>
              <w:rPr>
                <w:kern w:val="0"/>
                <w:sz w:val="21"/>
                <w:szCs w:val="21"/>
              </w:rPr>
            </w:pPr>
            <w:r>
              <w:rPr>
                <w:rFonts w:hint="eastAsia"/>
                <w:kern w:val="0"/>
                <w:sz w:val="21"/>
                <w:szCs w:val="21"/>
              </w:rPr>
              <w:t>N,N-二环己基碳酰亚胺、四氢呋喃</w:t>
            </w:r>
          </w:p>
        </w:tc>
        <w:tc>
          <w:tcPr>
            <w:tcW w:w="300" w:type="pct"/>
            <w:tcBorders>
              <w:top w:val="nil"/>
              <w:left w:val="nil"/>
              <w:bottom w:val="single" w:color="auto" w:sz="4" w:space="0"/>
              <w:right w:val="single" w:color="auto" w:sz="4" w:space="0"/>
            </w:tcBorders>
            <w:noWrap w:val="0"/>
            <w:vAlign w:val="center"/>
          </w:tcPr>
          <w:p w14:paraId="570D7110">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8E2F6A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148BB31">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3A78EA29">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90FC7B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4922D2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120C5B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917E2D2">
            <w:pPr>
              <w:pStyle w:val="444"/>
              <w:spacing w:line="240" w:lineRule="auto"/>
              <w:rPr>
                <w:rFonts w:hint="eastAsia"/>
                <w:kern w:val="0"/>
                <w:sz w:val="21"/>
                <w:szCs w:val="21"/>
              </w:rPr>
            </w:pPr>
          </w:p>
        </w:tc>
      </w:tr>
      <w:tr w14:paraId="542E5B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14E0529">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D72A14F">
            <w:pPr>
              <w:pStyle w:val="444"/>
              <w:spacing w:line="240" w:lineRule="auto"/>
              <w:rPr>
                <w:kern w:val="0"/>
                <w:sz w:val="21"/>
                <w:szCs w:val="21"/>
              </w:rPr>
            </w:pPr>
            <w:r>
              <w:rPr>
                <w:rFonts w:hint="eastAsia"/>
                <w:kern w:val="0"/>
                <w:sz w:val="21"/>
                <w:szCs w:val="21"/>
              </w:rPr>
              <w:t>R54202</w:t>
            </w:r>
          </w:p>
        </w:tc>
        <w:tc>
          <w:tcPr>
            <w:tcW w:w="372" w:type="pct"/>
            <w:tcBorders>
              <w:top w:val="nil"/>
              <w:left w:val="nil"/>
              <w:bottom w:val="single" w:color="auto" w:sz="4" w:space="0"/>
              <w:right w:val="single" w:color="auto" w:sz="4" w:space="0"/>
            </w:tcBorders>
            <w:noWrap w:val="0"/>
            <w:vAlign w:val="center"/>
          </w:tcPr>
          <w:p w14:paraId="42F62057">
            <w:pPr>
              <w:pStyle w:val="444"/>
              <w:spacing w:line="240" w:lineRule="auto"/>
              <w:rPr>
                <w:kern w:val="0"/>
                <w:sz w:val="21"/>
                <w:szCs w:val="21"/>
              </w:rPr>
            </w:pPr>
            <w:r>
              <w:rPr>
                <w:rFonts w:hint="eastAsia"/>
                <w:kern w:val="0"/>
                <w:sz w:val="21"/>
                <w:szCs w:val="21"/>
              </w:rPr>
              <w:t>缩合釜</w:t>
            </w:r>
          </w:p>
        </w:tc>
        <w:tc>
          <w:tcPr>
            <w:tcW w:w="585" w:type="pct"/>
            <w:tcBorders>
              <w:top w:val="nil"/>
              <w:left w:val="nil"/>
              <w:bottom w:val="single" w:color="auto" w:sz="4" w:space="0"/>
              <w:right w:val="single" w:color="auto" w:sz="4" w:space="0"/>
            </w:tcBorders>
            <w:noWrap w:val="0"/>
            <w:vAlign w:val="center"/>
          </w:tcPr>
          <w:p w14:paraId="298121E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0866FF5">
            <w:pPr>
              <w:pStyle w:val="444"/>
              <w:spacing w:line="240" w:lineRule="auto"/>
              <w:rPr>
                <w:kern w:val="0"/>
                <w:sz w:val="21"/>
                <w:szCs w:val="21"/>
              </w:rPr>
            </w:pPr>
            <w:r>
              <w:rPr>
                <w:rFonts w:hint="eastAsia"/>
                <w:kern w:val="0"/>
                <w:sz w:val="21"/>
                <w:szCs w:val="21"/>
              </w:rPr>
              <w:t>搪玻璃反应釜，V=2000L,φ1300/1450×2320,搅拌配防爆电机：4 kW</w:t>
            </w:r>
          </w:p>
        </w:tc>
        <w:tc>
          <w:tcPr>
            <w:tcW w:w="404" w:type="pct"/>
            <w:tcBorders>
              <w:top w:val="nil"/>
              <w:left w:val="nil"/>
              <w:bottom w:val="single" w:color="auto" w:sz="4" w:space="0"/>
              <w:right w:val="single" w:color="auto" w:sz="4" w:space="0"/>
            </w:tcBorders>
            <w:noWrap w:val="0"/>
            <w:vAlign w:val="center"/>
          </w:tcPr>
          <w:p w14:paraId="6CDE1929">
            <w:pPr>
              <w:pStyle w:val="444"/>
              <w:spacing w:line="240" w:lineRule="auto"/>
              <w:rPr>
                <w:kern w:val="0"/>
                <w:sz w:val="21"/>
                <w:szCs w:val="21"/>
              </w:rPr>
            </w:pPr>
            <w:r>
              <w:rPr>
                <w:rFonts w:hint="eastAsia"/>
                <w:kern w:val="0"/>
                <w:sz w:val="21"/>
                <w:szCs w:val="21"/>
              </w:rPr>
              <w:t>釜内：四氢呋喃</w:t>
            </w:r>
          </w:p>
        </w:tc>
        <w:tc>
          <w:tcPr>
            <w:tcW w:w="300" w:type="pct"/>
            <w:tcBorders>
              <w:top w:val="nil"/>
              <w:left w:val="nil"/>
              <w:bottom w:val="single" w:color="auto" w:sz="4" w:space="0"/>
              <w:right w:val="single" w:color="auto" w:sz="4" w:space="0"/>
            </w:tcBorders>
            <w:noWrap w:val="0"/>
            <w:vAlign w:val="center"/>
          </w:tcPr>
          <w:p w14:paraId="3C73C01F">
            <w:pPr>
              <w:pStyle w:val="444"/>
              <w:spacing w:line="240" w:lineRule="auto"/>
              <w:rPr>
                <w:kern w:val="0"/>
                <w:sz w:val="21"/>
                <w:szCs w:val="21"/>
              </w:rPr>
            </w:pPr>
            <w:r>
              <w:rPr>
                <w:rFonts w:hint="eastAsia"/>
                <w:kern w:val="0"/>
                <w:sz w:val="21"/>
                <w:szCs w:val="21"/>
              </w:rPr>
              <w:t>50～60</w:t>
            </w:r>
          </w:p>
        </w:tc>
        <w:tc>
          <w:tcPr>
            <w:tcW w:w="268" w:type="pct"/>
            <w:tcBorders>
              <w:top w:val="nil"/>
              <w:left w:val="nil"/>
              <w:bottom w:val="single" w:color="auto" w:sz="4" w:space="0"/>
              <w:right w:val="single" w:color="auto" w:sz="4" w:space="0"/>
            </w:tcBorders>
            <w:noWrap w:val="0"/>
            <w:vAlign w:val="center"/>
          </w:tcPr>
          <w:p w14:paraId="2B73798C">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5A9FAFD">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5D10EB89">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0ADF53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76CD70F">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6DFEB11D">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6D1D9DDA">
            <w:pPr>
              <w:pStyle w:val="444"/>
              <w:spacing w:line="240" w:lineRule="auto"/>
              <w:rPr>
                <w:rFonts w:hint="eastAsia"/>
                <w:kern w:val="0"/>
                <w:sz w:val="21"/>
                <w:szCs w:val="21"/>
              </w:rPr>
            </w:pPr>
            <w:r>
              <w:rPr>
                <w:rFonts w:hint="eastAsia"/>
                <w:kern w:val="0"/>
                <w:sz w:val="21"/>
                <w:szCs w:val="21"/>
              </w:rPr>
              <w:t>是</w:t>
            </w:r>
          </w:p>
        </w:tc>
      </w:tr>
      <w:tr w14:paraId="447E98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FDEDAF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B35735F">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86FF619">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75F974DB">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1C7643D9">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639F3FCD">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88D98EC">
            <w:pPr>
              <w:pStyle w:val="444"/>
              <w:spacing w:line="240" w:lineRule="auto"/>
              <w:rPr>
                <w:kern w:val="0"/>
                <w:sz w:val="21"/>
                <w:szCs w:val="21"/>
              </w:rPr>
            </w:pPr>
            <w:r>
              <w:rPr>
                <w:rFonts w:hint="eastAsia"/>
                <w:kern w:val="0"/>
                <w:sz w:val="21"/>
                <w:szCs w:val="21"/>
              </w:rPr>
              <w:t>夹套：热水、循环水、冷水</w:t>
            </w:r>
          </w:p>
        </w:tc>
        <w:tc>
          <w:tcPr>
            <w:tcW w:w="300" w:type="pct"/>
            <w:tcBorders>
              <w:top w:val="nil"/>
              <w:left w:val="nil"/>
              <w:bottom w:val="single" w:color="auto" w:sz="4" w:space="0"/>
              <w:right w:val="single" w:color="auto" w:sz="4" w:space="0"/>
            </w:tcBorders>
            <w:noWrap w:val="0"/>
            <w:vAlign w:val="center"/>
          </w:tcPr>
          <w:p w14:paraId="6FCE8352">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2D593F8D">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noWrap w:val="0"/>
            <w:vAlign w:val="center"/>
          </w:tcPr>
          <w:p w14:paraId="35D21D5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74161324">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noWrap w:val="0"/>
            <w:vAlign w:val="center"/>
          </w:tcPr>
          <w:p w14:paraId="40B435F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318F852A">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F86540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D125D9E">
            <w:pPr>
              <w:pStyle w:val="444"/>
              <w:spacing w:line="240" w:lineRule="auto"/>
              <w:rPr>
                <w:rFonts w:hint="eastAsia"/>
                <w:kern w:val="0"/>
                <w:sz w:val="21"/>
                <w:szCs w:val="21"/>
              </w:rPr>
            </w:pPr>
          </w:p>
        </w:tc>
      </w:tr>
      <w:tr w14:paraId="0941991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D60C560">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C80FEE2">
            <w:pPr>
              <w:pStyle w:val="444"/>
              <w:spacing w:line="240" w:lineRule="auto"/>
              <w:rPr>
                <w:kern w:val="0"/>
                <w:sz w:val="21"/>
                <w:szCs w:val="21"/>
              </w:rPr>
            </w:pPr>
            <w:r>
              <w:rPr>
                <w:rFonts w:hint="eastAsia"/>
                <w:kern w:val="0"/>
                <w:sz w:val="21"/>
                <w:szCs w:val="21"/>
              </w:rPr>
              <w:t>R54203</w:t>
            </w:r>
          </w:p>
        </w:tc>
        <w:tc>
          <w:tcPr>
            <w:tcW w:w="372" w:type="pct"/>
            <w:tcBorders>
              <w:top w:val="nil"/>
              <w:left w:val="nil"/>
              <w:bottom w:val="single" w:color="auto" w:sz="4" w:space="0"/>
              <w:right w:val="single" w:color="auto" w:sz="4" w:space="0"/>
            </w:tcBorders>
            <w:noWrap w:val="0"/>
            <w:vAlign w:val="center"/>
          </w:tcPr>
          <w:p w14:paraId="26A29C42">
            <w:pPr>
              <w:pStyle w:val="444"/>
              <w:spacing w:line="240" w:lineRule="auto"/>
              <w:rPr>
                <w:kern w:val="0"/>
                <w:sz w:val="21"/>
                <w:szCs w:val="21"/>
              </w:rPr>
            </w:pPr>
            <w:r>
              <w:rPr>
                <w:rFonts w:hint="eastAsia"/>
                <w:kern w:val="0"/>
                <w:sz w:val="21"/>
                <w:szCs w:val="21"/>
              </w:rPr>
              <w:t>蒸馏釜</w:t>
            </w:r>
          </w:p>
        </w:tc>
        <w:tc>
          <w:tcPr>
            <w:tcW w:w="585" w:type="pct"/>
            <w:tcBorders>
              <w:top w:val="nil"/>
              <w:left w:val="nil"/>
              <w:bottom w:val="single" w:color="auto" w:sz="4" w:space="0"/>
              <w:right w:val="single" w:color="auto" w:sz="4" w:space="0"/>
            </w:tcBorders>
            <w:noWrap w:val="0"/>
            <w:vAlign w:val="center"/>
          </w:tcPr>
          <w:p w14:paraId="48C63AF1">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89D30BB">
            <w:pPr>
              <w:pStyle w:val="444"/>
              <w:spacing w:line="240" w:lineRule="auto"/>
              <w:rPr>
                <w:kern w:val="0"/>
                <w:sz w:val="21"/>
                <w:szCs w:val="21"/>
              </w:rPr>
            </w:pPr>
            <w:r>
              <w:rPr>
                <w:rFonts w:hint="eastAsia"/>
                <w:kern w:val="0"/>
                <w:sz w:val="21"/>
                <w:szCs w:val="21"/>
              </w:rPr>
              <w:t>搪玻璃反应釜，V=1500L,φ1300/1450×2000,搅拌配防爆电机：4 kW</w:t>
            </w:r>
          </w:p>
        </w:tc>
        <w:tc>
          <w:tcPr>
            <w:tcW w:w="404" w:type="pct"/>
            <w:tcBorders>
              <w:top w:val="nil"/>
              <w:left w:val="nil"/>
              <w:bottom w:val="single" w:color="auto" w:sz="4" w:space="0"/>
              <w:right w:val="single" w:color="auto" w:sz="4" w:space="0"/>
            </w:tcBorders>
            <w:noWrap w:val="0"/>
            <w:vAlign w:val="center"/>
          </w:tcPr>
          <w:p w14:paraId="3D8D192E">
            <w:pPr>
              <w:pStyle w:val="444"/>
              <w:spacing w:line="240" w:lineRule="auto"/>
              <w:rPr>
                <w:kern w:val="0"/>
                <w:sz w:val="21"/>
                <w:szCs w:val="21"/>
              </w:rPr>
            </w:pPr>
            <w:r>
              <w:rPr>
                <w:rFonts w:hint="eastAsia"/>
                <w:kern w:val="0"/>
                <w:sz w:val="21"/>
                <w:szCs w:val="21"/>
              </w:rPr>
              <w:t>釜内：四氢呋喃、乙酸乙酯</w:t>
            </w:r>
          </w:p>
        </w:tc>
        <w:tc>
          <w:tcPr>
            <w:tcW w:w="300" w:type="pct"/>
            <w:tcBorders>
              <w:top w:val="nil"/>
              <w:left w:val="nil"/>
              <w:bottom w:val="single" w:color="auto" w:sz="4" w:space="0"/>
              <w:right w:val="single" w:color="auto" w:sz="4" w:space="0"/>
            </w:tcBorders>
            <w:noWrap w:val="0"/>
            <w:vAlign w:val="center"/>
          </w:tcPr>
          <w:p w14:paraId="21B51526">
            <w:pPr>
              <w:pStyle w:val="444"/>
              <w:spacing w:line="240" w:lineRule="auto"/>
              <w:rPr>
                <w:kern w:val="0"/>
                <w:sz w:val="21"/>
                <w:szCs w:val="21"/>
              </w:rPr>
            </w:pPr>
            <w:r>
              <w:rPr>
                <w:rFonts w:hint="eastAsia"/>
                <w:kern w:val="0"/>
                <w:sz w:val="21"/>
                <w:szCs w:val="21"/>
              </w:rPr>
              <w:t>45～55</w:t>
            </w:r>
          </w:p>
        </w:tc>
        <w:tc>
          <w:tcPr>
            <w:tcW w:w="268" w:type="pct"/>
            <w:tcBorders>
              <w:top w:val="nil"/>
              <w:left w:val="nil"/>
              <w:bottom w:val="single" w:color="auto" w:sz="4" w:space="0"/>
              <w:right w:val="single" w:color="auto" w:sz="4" w:space="0"/>
            </w:tcBorders>
            <w:noWrap w:val="0"/>
            <w:vAlign w:val="center"/>
          </w:tcPr>
          <w:p w14:paraId="300C3C10">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26E0F3DE">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194DFCEA">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7C87D30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ECCEDB4">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4443271B">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4D7B2F7C">
            <w:pPr>
              <w:pStyle w:val="444"/>
              <w:spacing w:line="240" w:lineRule="auto"/>
              <w:rPr>
                <w:rFonts w:hint="eastAsia"/>
                <w:kern w:val="0"/>
                <w:sz w:val="21"/>
                <w:szCs w:val="21"/>
              </w:rPr>
            </w:pPr>
            <w:r>
              <w:rPr>
                <w:rFonts w:hint="eastAsia"/>
                <w:kern w:val="0"/>
                <w:sz w:val="21"/>
                <w:szCs w:val="21"/>
              </w:rPr>
              <w:t>是</w:t>
            </w:r>
          </w:p>
        </w:tc>
      </w:tr>
      <w:tr w14:paraId="37AA2C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1089FC3">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BE70CF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7ADAC9E">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33A862D">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5A0144A7">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62458D5D">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1FC6261D">
            <w:pPr>
              <w:pStyle w:val="444"/>
              <w:spacing w:line="240" w:lineRule="auto"/>
              <w:rPr>
                <w:kern w:val="0"/>
                <w:sz w:val="21"/>
                <w:szCs w:val="21"/>
              </w:rPr>
            </w:pPr>
            <w:r>
              <w:rPr>
                <w:rFonts w:hint="eastAsia"/>
                <w:kern w:val="0"/>
                <w:sz w:val="21"/>
                <w:szCs w:val="21"/>
              </w:rPr>
              <w:t>夹套：热水、循环水</w:t>
            </w:r>
          </w:p>
        </w:tc>
        <w:tc>
          <w:tcPr>
            <w:tcW w:w="300" w:type="pct"/>
            <w:tcBorders>
              <w:top w:val="nil"/>
              <w:left w:val="nil"/>
              <w:bottom w:val="single" w:color="auto" w:sz="4" w:space="0"/>
              <w:right w:val="single" w:color="auto" w:sz="4" w:space="0"/>
            </w:tcBorders>
            <w:noWrap w:val="0"/>
            <w:vAlign w:val="center"/>
          </w:tcPr>
          <w:p w14:paraId="08427F47">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7168572E">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noWrap w:val="0"/>
            <w:vAlign w:val="center"/>
          </w:tcPr>
          <w:p w14:paraId="52A682EB">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E1D07DA">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noWrap w:val="0"/>
            <w:vAlign w:val="center"/>
          </w:tcPr>
          <w:p w14:paraId="2CB62896">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4C467BE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7170769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C455A5B">
            <w:pPr>
              <w:pStyle w:val="444"/>
              <w:spacing w:line="240" w:lineRule="auto"/>
              <w:rPr>
                <w:rFonts w:hint="eastAsia"/>
                <w:kern w:val="0"/>
                <w:sz w:val="21"/>
                <w:szCs w:val="21"/>
              </w:rPr>
            </w:pPr>
          </w:p>
        </w:tc>
      </w:tr>
      <w:tr w14:paraId="33FDFDA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2E9DB64">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ED1CC6D">
            <w:pPr>
              <w:pStyle w:val="444"/>
              <w:spacing w:line="240" w:lineRule="auto"/>
              <w:rPr>
                <w:kern w:val="0"/>
                <w:sz w:val="21"/>
                <w:szCs w:val="21"/>
              </w:rPr>
            </w:pPr>
            <w:r>
              <w:rPr>
                <w:rFonts w:hint="eastAsia"/>
                <w:kern w:val="0"/>
                <w:sz w:val="21"/>
                <w:szCs w:val="21"/>
              </w:rPr>
              <w:t>R54204</w:t>
            </w:r>
          </w:p>
        </w:tc>
        <w:tc>
          <w:tcPr>
            <w:tcW w:w="372" w:type="pct"/>
            <w:tcBorders>
              <w:top w:val="nil"/>
              <w:left w:val="nil"/>
              <w:bottom w:val="single" w:color="auto" w:sz="4" w:space="0"/>
              <w:right w:val="single" w:color="auto" w:sz="4" w:space="0"/>
            </w:tcBorders>
            <w:noWrap w:val="0"/>
            <w:vAlign w:val="center"/>
          </w:tcPr>
          <w:p w14:paraId="35F9E2F5">
            <w:pPr>
              <w:pStyle w:val="444"/>
              <w:spacing w:line="240" w:lineRule="auto"/>
              <w:rPr>
                <w:kern w:val="0"/>
                <w:sz w:val="21"/>
                <w:szCs w:val="21"/>
              </w:rPr>
            </w:pPr>
            <w:r>
              <w:rPr>
                <w:rFonts w:hint="eastAsia"/>
                <w:kern w:val="0"/>
                <w:sz w:val="21"/>
                <w:szCs w:val="21"/>
              </w:rPr>
              <w:t>酸化釜</w:t>
            </w:r>
          </w:p>
        </w:tc>
        <w:tc>
          <w:tcPr>
            <w:tcW w:w="585" w:type="pct"/>
            <w:tcBorders>
              <w:top w:val="nil"/>
              <w:left w:val="nil"/>
              <w:bottom w:val="single" w:color="auto" w:sz="4" w:space="0"/>
              <w:right w:val="single" w:color="auto" w:sz="4" w:space="0"/>
            </w:tcBorders>
            <w:noWrap w:val="0"/>
            <w:vAlign w:val="center"/>
          </w:tcPr>
          <w:p w14:paraId="1493859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3C266C6">
            <w:pPr>
              <w:pStyle w:val="444"/>
              <w:spacing w:line="240" w:lineRule="auto"/>
              <w:rPr>
                <w:kern w:val="0"/>
                <w:sz w:val="21"/>
                <w:szCs w:val="21"/>
              </w:rPr>
            </w:pPr>
            <w:r>
              <w:rPr>
                <w:rFonts w:hint="eastAsia"/>
                <w:kern w:val="0"/>
                <w:sz w:val="21"/>
                <w:szCs w:val="21"/>
              </w:rPr>
              <w:t>搪玻璃反应釜，V=3000L,φ1600/1750×1820，搅拌配防爆电机：5.5 kW</w:t>
            </w:r>
          </w:p>
        </w:tc>
        <w:tc>
          <w:tcPr>
            <w:tcW w:w="404" w:type="pct"/>
            <w:tcBorders>
              <w:top w:val="nil"/>
              <w:left w:val="nil"/>
              <w:bottom w:val="single" w:color="auto" w:sz="4" w:space="0"/>
              <w:right w:val="single" w:color="auto" w:sz="4" w:space="0"/>
            </w:tcBorders>
            <w:noWrap w:val="0"/>
            <w:vAlign w:val="center"/>
          </w:tcPr>
          <w:p w14:paraId="7567A58E">
            <w:pPr>
              <w:pStyle w:val="444"/>
              <w:spacing w:line="240" w:lineRule="auto"/>
              <w:rPr>
                <w:kern w:val="0"/>
                <w:sz w:val="21"/>
                <w:szCs w:val="21"/>
              </w:rPr>
            </w:pPr>
            <w:r>
              <w:rPr>
                <w:rFonts w:hint="eastAsia"/>
                <w:kern w:val="0"/>
                <w:sz w:val="21"/>
                <w:szCs w:val="21"/>
              </w:rPr>
              <w:t>釜内：四氢呋喃、乙酸乙酯、盐酸</w:t>
            </w:r>
          </w:p>
        </w:tc>
        <w:tc>
          <w:tcPr>
            <w:tcW w:w="300" w:type="pct"/>
            <w:tcBorders>
              <w:top w:val="nil"/>
              <w:left w:val="nil"/>
              <w:bottom w:val="single" w:color="auto" w:sz="4" w:space="0"/>
              <w:right w:val="single" w:color="auto" w:sz="4" w:space="0"/>
            </w:tcBorders>
            <w:noWrap w:val="0"/>
            <w:vAlign w:val="center"/>
          </w:tcPr>
          <w:p w14:paraId="31611F38">
            <w:pPr>
              <w:pStyle w:val="444"/>
              <w:spacing w:line="240" w:lineRule="auto"/>
              <w:rPr>
                <w:kern w:val="0"/>
                <w:sz w:val="21"/>
                <w:szCs w:val="21"/>
              </w:rPr>
            </w:pPr>
            <w:r>
              <w:rPr>
                <w:rFonts w:hint="eastAsia"/>
                <w:kern w:val="0"/>
                <w:sz w:val="21"/>
                <w:szCs w:val="21"/>
              </w:rPr>
              <w:t>25～30</w:t>
            </w:r>
          </w:p>
        </w:tc>
        <w:tc>
          <w:tcPr>
            <w:tcW w:w="268" w:type="pct"/>
            <w:tcBorders>
              <w:top w:val="nil"/>
              <w:left w:val="nil"/>
              <w:bottom w:val="single" w:color="auto" w:sz="4" w:space="0"/>
              <w:right w:val="single" w:color="auto" w:sz="4" w:space="0"/>
            </w:tcBorders>
            <w:noWrap w:val="0"/>
            <w:vAlign w:val="center"/>
          </w:tcPr>
          <w:p w14:paraId="020F172A">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E434848">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64676A77">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07713116">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6190891">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6E409984">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42F38B75">
            <w:pPr>
              <w:pStyle w:val="444"/>
              <w:spacing w:line="240" w:lineRule="auto"/>
              <w:rPr>
                <w:rFonts w:hint="eastAsia"/>
                <w:kern w:val="0"/>
                <w:sz w:val="21"/>
                <w:szCs w:val="21"/>
              </w:rPr>
            </w:pPr>
            <w:r>
              <w:rPr>
                <w:rFonts w:hint="eastAsia"/>
                <w:kern w:val="0"/>
                <w:sz w:val="21"/>
                <w:szCs w:val="21"/>
              </w:rPr>
              <w:t>是</w:t>
            </w:r>
          </w:p>
        </w:tc>
      </w:tr>
      <w:tr w14:paraId="4E4E4E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E0E54A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10959C02">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5BCEF61E">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80D281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B5E17F8">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4668CD3">
            <w:pPr>
              <w:pStyle w:val="444"/>
              <w:spacing w:line="240" w:lineRule="auto"/>
              <w:rPr>
                <w:kern w:val="0"/>
                <w:sz w:val="21"/>
                <w:szCs w:val="21"/>
              </w:rPr>
            </w:pPr>
            <w:r>
              <w:rPr>
                <w:rFonts w:hint="eastAsia"/>
                <w:kern w:val="0"/>
                <w:sz w:val="21"/>
                <w:szCs w:val="21"/>
              </w:rPr>
              <w:t>夹套：热水、冷冻盐水</w:t>
            </w:r>
          </w:p>
        </w:tc>
        <w:tc>
          <w:tcPr>
            <w:tcW w:w="300" w:type="pct"/>
            <w:tcBorders>
              <w:top w:val="nil"/>
              <w:left w:val="nil"/>
              <w:bottom w:val="single" w:color="auto" w:sz="4" w:space="0"/>
              <w:right w:val="single" w:color="auto" w:sz="4" w:space="0"/>
            </w:tcBorders>
            <w:noWrap w:val="0"/>
            <w:vAlign w:val="center"/>
          </w:tcPr>
          <w:p w14:paraId="59F1EC39">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14B0AFEF">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69CA3A6A">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2D8BBA8C">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7F69A54E">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8912EBF">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1C9C41B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BA59059">
            <w:pPr>
              <w:pStyle w:val="444"/>
              <w:spacing w:line="240" w:lineRule="auto"/>
              <w:rPr>
                <w:rFonts w:hint="eastAsia"/>
                <w:kern w:val="0"/>
                <w:sz w:val="21"/>
                <w:szCs w:val="21"/>
              </w:rPr>
            </w:pPr>
          </w:p>
        </w:tc>
      </w:tr>
      <w:tr w14:paraId="29C69C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881B9DD">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47C5CB9">
            <w:pPr>
              <w:pStyle w:val="444"/>
              <w:spacing w:line="240" w:lineRule="auto"/>
              <w:rPr>
                <w:kern w:val="0"/>
                <w:sz w:val="21"/>
                <w:szCs w:val="21"/>
              </w:rPr>
            </w:pPr>
            <w:r>
              <w:rPr>
                <w:rFonts w:hint="eastAsia"/>
                <w:kern w:val="0"/>
                <w:sz w:val="21"/>
                <w:szCs w:val="21"/>
              </w:rPr>
              <w:t>R54205</w:t>
            </w:r>
          </w:p>
        </w:tc>
        <w:tc>
          <w:tcPr>
            <w:tcW w:w="372" w:type="pct"/>
            <w:tcBorders>
              <w:top w:val="nil"/>
              <w:left w:val="nil"/>
              <w:bottom w:val="single" w:color="auto" w:sz="4" w:space="0"/>
              <w:right w:val="single" w:color="auto" w:sz="4" w:space="0"/>
            </w:tcBorders>
            <w:noWrap w:val="0"/>
            <w:vAlign w:val="center"/>
          </w:tcPr>
          <w:p w14:paraId="0DE646DA">
            <w:pPr>
              <w:pStyle w:val="444"/>
              <w:spacing w:line="240" w:lineRule="auto"/>
              <w:rPr>
                <w:kern w:val="0"/>
                <w:sz w:val="21"/>
                <w:szCs w:val="21"/>
              </w:rPr>
            </w:pPr>
            <w:r>
              <w:rPr>
                <w:rFonts w:hint="eastAsia"/>
                <w:kern w:val="0"/>
                <w:sz w:val="21"/>
                <w:szCs w:val="21"/>
              </w:rPr>
              <w:t>洗涤中和釜</w:t>
            </w:r>
          </w:p>
        </w:tc>
        <w:tc>
          <w:tcPr>
            <w:tcW w:w="585" w:type="pct"/>
            <w:tcBorders>
              <w:top w:val="nil"/>
              <w:left w:val="nil"/>
              <w:bottom w:val="single" w:color="auto" w:sz="4" w:space="0"/>
              <w:right w:val="single" w:color="auto" w:sz="4" w:space="0"/>
            </w:tcBorders>
            <w:noWrap w:val="0"/>
            <w:vAlign w:val="center"/>
          </w:tcPr>
          <w:p w14:paraId="02B740A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60F976C">
            <w:pPr>
              <w:pStyle w:val="444"/>
              <w:spacing w:line="240" w:lineRule="auto"/>
              <w:rPr>
                <w:kern w:val="0"/>
                <w:sz w:val="21"/>
                <w:szCs w:val="21"/>
              </w:rPr>
            </w:pPr>
            <w:r>
              <w:rPr>
                <w:rFonts w:hint="eastAsia"/>
                <w:kern w:val="0"/>
                <w:sz w:val="21"/>
                <w:szCs w:val="21"/>
              </w:rPr>
              <w:t>搪玻璃反应釜，V=5000L,φ1750/1900×3070，搅拌带防爆电机7.5 kW</w:t>
            </w:r>
          </w:p>
        </w:tc>
        <w:tc>
          <w:tcPr>
            <w:tcW w:w="404" w:type="pct"/>
            <w:tcBorders>
              <w:top w:val="nil"/>
              <w:left w:val="nil"/>
              <w:bottom w:val="single" w:color="auto" w:sz="4" w:space="0"/>
              <w:right w:val="single" w:color="auto" w:sz="4" w:space="0"/>
            </w:tcBorders>
            <w:noWrap w:val="0"/>
            <w:vAlign w:val="center"/>
          </w:tcPr>
          <w:p w14:paraId="055A5DA7">
            <w:pPr>
              <w:pStyle w:val="444"/>
              <w:spacing w:line="240" w:lineRule="auto"/>
              <w:rPr>
                <w:kern w:val="0"/>
                <w:sz w:val="21"/>
                <w:szCs w:val="21"/>
              </w:rPr>
            </w:pPr>
            <w:r>
              <w:rPr>
                <w:rFonts w:hint="eastAsia"/>
                <w:kern w:val="0"/>
                <w:sz w:val="21"/>
                <w:szCs w:val="21"/>
              </w:rPr>
              <w:t>釜内：乙酸乙酯、水、氢氧化钠</w:t>
            </w:r>
          </w:p>
        </w:tc>
        <w:tc>
          <w:tcPr>
            <w:tcW w:w="300" w:type="pct"/>
            <w:tcBorders>
              <w:top w:val="nil"/>
              <w:left w:val="nil"/>
              <w:bottom w:val="single" w:color="auto" w:sz="4" w:space="0"/>
              <w:right w:val="single" w:color="auto" w:sz="4" w:space="0"/>
            </w:tcBorders>
            <w:noWrap w:val="0"/>
            <w:vAlign w:val="center"/>
          </w:tcPr>
          <w:p w14:paraId="7B66F547">
            <w:pPr>
              <w:pStyle w:val="444"/>
              <w:spacing w:line="240" w:lineRule="auto"/>
              <w:rPr>
                <w:kern w:val="0"/>
                <w:sz w:val="21"/>
                <w:szCs w:val="21"/>
              </w:rPr>
            </w:pPr>
            <w:r>
              <w:rPr>
                <w:rFonts w:hint="eastAsia"/>
                <w:kern w:val="0"/>
                <w:sz w:val="21"/>
                <w:szCs w:val="21"/>
              </w:rPr>
              <w:t>0～10</w:t>
            </w:r>
          </w:p>
        </w:tc>
        <w:tc>
          <w:tcPr>
            <w:tcW w:w="268" w:type="pct"/>
            <w:tcBorders>
              <w:top w:val="nil"/>
              <w:left w:val="nil"/>
              <w:bottom w:val="single" w:color="auto" w:sz="4" w:space="0"/>
              <w:right w:val="single" w:color="auto" w:sz="4" w:space="0"/>
            </w:tcBorders>
            <w:noWrap w:val="0"/>
            <w:vAlign w:val="center"/>
          </w:tcPr>
          <w:p w14:paraId="342947BA">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6EB4258">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532934F3">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124D26C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F326BB8">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6560111D">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1B888F62">
            <w:pPr>
              <w:pStyle w:val="444"/>
              <w:spacing w:line="240" w:lineRule="auto"/>
              <w:rPr>
                <w:rFonts w:hint="eastAsia"/>
                <w:kern w:val="0"/>
                <w:sz w:val="21"/>
                <w:szCs w:val="21"/>
              </w:rPr>
            </w:pPr>
          </w:p>
        </w:tc>
      </w:tr>
      <w:tr w14:paraId="589C2F0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D80F2AB">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6D96CC6B">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598499B4">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18F9A3E4">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54047336">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110128D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0E6BDD9C">
            <w:pPr>
              <w:pStyle w:val="444"/>
              <w:spacing w:line="240" w:lineRule="auto"/>
              <w:rPr>
                <w:kern w:val="0"/>
                <w:sz w:val="21"/>
                <w:szCs w:val="21"/>
              </w:rPr>
            </w:pPr>
            <w:r>
              <w:rPr>
                <w:rFonts w:hint="eastAsia"/>
                <w:kern w:val="0"/>
                <w:sz w:val="21"/>
                <w:szCs w:val="21"/>
              </w:rPr>
              <w:t>夹套：热水、循环水、冷冻盐水</w:t>
            </w:r>
          </w:p>
        </w:tc>
        <w:tc>
          <w:tcPr>
            <w:tcW w:w="300" w:type="pct"/>
            <w:tcBorders>
              <w:top w:val="nil"/>
              <w:left w:val="nil"/>
              <w:bottom w:val="single" w:color="auto" w:sz="4" w:space="0"/>
              <w:right w:val="single" w:color="auto" w:sz="4" w:space="0"/>
            </w:tcBorders>
            <w:noWrap w:val="0"/>
            <w:vAlign w:val="center"/>
          </w:tcPr>
          <w:p w14:paraId="1A07109B">
            <w:pPr>
              <w:pStyle w:val="444"/>
              <w:spacing w:line="240" w:lineRule="auto"/>
              <w:rPr>
                <w:kern w:val="0"/>
                <w:sz w:val="21"/>
                <w:szCs w:val="21"/>
              </w:rPr>
            </w:pPr>
            <w:r>
              <w:rPr>
                <w:rFonts w:hint="eastAsia"/>
                <w:kern w:val="0"/>
                <w:sz w:val="21"/>
                <w:szCs w:val="21"/>
              </w:rPr>
              <w:t>-15</w:t>
            </w:r>
          </w:p>
        </w:tc>
        <w:tc>
          <w:tcPr>
            <w:tcW w:w="268" w:type="pct"/>
            <w:tcBorders>
              <w:top w:val="nil"/>
              <w:left w:val="nil"/>
              <w:bottom w:val="single" w:color="auto" w:sz="4" w:space="0"/>
              <w:right w:val="single" w:color="auto" w:sz="4" w:space="0"/>
            </w:tcBorders>
            <w:noWrap w:val="0"/>
            <w:vAlign w:val="center"/>
          </w:tcPr>
          <w:p w14:paraId="327775F5">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F42BA2D">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5CC3AABD">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753D6148">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0A68AFD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F33D70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7EBE9A8">
            <w:pPr>
              <w:pStyle w:val="444"/>
              <w:spacing w:line="240" w:lineRule="auto"/>
              <w:rPr>
                <w:rFonts w:hint="eastAsia"/>
                <w:kern w:val="0"/>
                <w:sz w:val="21"/>
                <w:szCs w:val="21"/>
              </w:rPr>
            </w:pPr>
          </w:p>
        </w:tc>
      </w:tr>
      <w:tr w14:paraId="5D5CF1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B938622">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FB5135D">
            <w:pPr>
              <w:pStyle w:val="444"/>
              <w:spacing w:line="240" w:lineRule="auto"/>
              <w:rPr>
                <w:kern w:val="0"/>
                <w:sz w:val="21"/>
                <w:szCs w:val="21"/>
              </w:rPr>
            </w:pPr>
            <w:r>
              <w:rPr>
                <w:rFonts w:hint="eastAsia"/>
                <w:kern w:val="0"/>
                <w:sz w:val="21"/>
                <w:szCs w:val="21"/>
              </w:rPr>
              <w:t>R54206</w:t>
            </w:r>
          </w:p>
        </w:tc>
        <w:tc>
          <w:tcPr>
            <w:tcW w:w="372" w:type="pct"/>
            <w:tcBorders>
              <w:top w:val="nil"/>
              <w:left w:val="nil"/>
              <w:bottom w:val="single" w:color="auto" w:sz="4" w:space="0"/>
              <w:right w:val="single" w:color="auto" w:sz="4" w:space="0"/>
            </w:tcBorders>
            <w:noWrap w:val="0"/>
            <w:vAlign w:val="center"/>
          </w:tcPr>
          <w:p w14:paraId="5FE9323A">
            <w:pPr>
              <w:pStyle w:val="444"/>
              <w:spacing w:line="240" w:lineRule="auto"/>
              <w:rPr>
                <w:kern w:val="0"/>
                <w:sz w:val="21"/>
                <w:szCs w:val="21"/>
              </w:rPr>
            </w:pPr>
            <w:r>
              <w:rPr>
                <w:rFonts w:hint="eastAsia"/>
                <w:kern w:val="0"/>
                <w:sz w:val="21"/>
                <w:szCs w:val="21"/>
              </w:rPr>
              <w:t>蒸馏釜</w:t>
            </w:r>
          </w:p>
        </w:tc>
        <w:tc>
          <w:tcPr>
            <w:tcW w:w="585" w:type="pct"/>
            <w:tcBorders>
              <w:top w:val="nil"/>
              <w:left w:val="nil"/>
              <w:bottom w:val="single" w:color="auto" w:sz="4" w:space="0"/>
              <w:right w:val="single" w:color="auto" w:sz="4" w:space="0"/>
            </w:tcBorders>
            <w:noWrap w:val="0"/>
            <w:vAlign w:val="center"/>
          </w:tcPr>
          <w:p w14:paraId="55759FA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894D874">
            <w:pPr>
              <w:pStyle w:val="444"/>
              <w:spacing w:line="240" w:lineRule="auto"/>
              <w:rPr>
                <w:kern w:val="0"/>
                <w:sz w:val="21"/>
                <w:szCs w:val="21"/>
              </w:rPr>
            </w:pPr>
            <w:r>
              <w:rPr>
                <w:rFonts w:hint="eastAsia"/>
                <w:kern w:val="0"/>
                <w:sz w:val="21"/>
                <w:szCs w:val="21"/>
              </w:rPr>
              <w:t>不锈钢反应釜，V=2500L,φ1300/1400×1500,搅拌配防爆电机：11 kW</w:t>
            </w:r>
          </w:p>
        </w:tc>
        <w:tc>
          <w:tcPr>
            <w:tcW w:w="404" w:type="pct"/>
            <w:tcBorders>
              <w:top w:val="nil"/>
              <w:left w:val="nil"/>
              <w:bottom w:val="single" w:color="auto" w:sz="4" w:space="0"/>
              <w:right w:val="single" w:color="auto" w:sz="4" w:space="0"/>
            </w:tcBorders>
            <w:noWrap w:val="0"/>
            <w:vAlign w:val="center"/>
          </w:tcPr>
          <w:p w14:paraId="2406D954">
            <w:pPr>
              <w:pStyle w:val="444"/>
              <w:spacing w:line="240" w:lineRule="auto"/>
              <w:rPr>
                <w:kern w:val="0"/>
                <w:sz w:val="21"/>
                <w:szCs w:val="21"/>
              </w:rPr>
            </w:pPr>
            <w:r>
              <w:rPr>
                <w:rFonts w:hint="eastAsia"/>
                <w:kern w:val="0"/>
                <w:sz w:val="21"/>
                <w:szCs w:val="21"/>
              </w:rPr>
              <w:t>釜内：乙酸乙酯</w:t>
            </w:r>
          </w:p>
        </w:tc>
        <w:tc>
          <w:tcPr>
            <w:tcW w:w="300" w:type="pct"/>
            <w:tcBorders>
              <w:top w:val="nil"/>
              <w:left w:val="nil"/>
              <w:bottom w:val="single" w:color="auto" w:sz="4" w:space="0"/>
              <w:right w:val="single" w:color="auto" w:sz="4" w:space="0"/>
            </w:tcBorders>
            <w:noWrap w:val="0"/>
            <w:vAlign w:val="center"/>
          </w:tcPr>
          <w:p w14:paraId="5C2EFC24">
            <w:pPr>
              <w:pStyle w:val="444"/>
              <w:spacing w:line="240" w:lineRule="auto"/>
              <w:rPr>
                <w:kern w:val="0"/>
                <w:sz w:val="21"/>
                <w:szCs w:val="21"/>
              </w:rPr>
            </w:pPr>
            <w:r>
              <w:rPr>
                <w:rFonts w:hint="eastAsia"/>
                <w:kern w:val="0"/>
                <w:sz w:val="21"/>
                <w:szCs w:val="21"/>
              </w:rPr>
              <w:t>45～55</w:t>
            </w:r>
          </w:p>
        </w:tc>
        <w:tc>
          <w:tcPr>
            <w:tcW w:w="268" w:type="pct"/>
            <w:tcBorders>
              <w:top w:val="nil"/>
              <w:left w:val="nil"/>
              <w:bottom w:val="single" w:color="auto" w:sz="4" w:space="0"/>
              <w:right w:val="single" w:color="auto" w:sz="4" w:space="0"/>
            </w:tcBorders>
            <w:noWrap w:val="0"/>
            <w:vAlign w:val="center"/>
          </w:tcPr>
          <w:p w14:paraId="419077A7">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4B4A9C65">
            <w:pPr>
              <w:pStyle w:val="444"/>
              <w:spacing w:line="240" w:lineRule="auto"/>
              <w:rPr>
                <w:kern w:val="0"/>
                <w:sz w:val="21"/>
                <w:szCs w:val="21"/>
              </w:rPr>
            </w:pPr>
            <w:r>
              <w:rPr>
                <w:rFonts w:hint="eastAsia"/>
                <w:kern w:val="0"/>
                <w:sz w:val="21"/>
                <w:szCs w:val="21"/>
              </w:rPr>
              <w:t>130</w:t>
            </w:r>
          </w:p>
        </w:tc>
        <w:tc>
          <w:tcPr>
            <w:tcW w:w="213" w:type="pct"/>
            <w:tcBorders>
              <w:top w:val="nil"/>
              <w:left w:val="nil"/>
              <w:bottom w:val="single" w:color="auto" w:sz="4" w:space="0"/>
              <w:right w:val="single" w:color="auto" w:sz="4" w:space="0"/>
            </w:tcBorders>
            <w:noWrap w:val="0"/>
            <w:vAlign w:val="center"/>
          </w:tcPr>
          <w:p w14:paraId="2574BBE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3F376A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A1259C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6784463">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4A70FFB6">
            <w:pPr>
              <w:pStyle w:val="444"/>
              <w:spacing w:line="240" w:lineRule="auto"/>
              <w:rPr>
                <w:rFonts w:hint="eastAsia"/>
                <w:kern w:val="0"/>
                <w:sz w:val="21"/>
                <w:szCs w:val="21"/>
              </w:rPr>
            </w:pPr>
          </w:p>
        </w:tc>
      </w:tr>
      <w:tr w14:paraId="32303B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FB9C32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003A09BC">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D7AD58A">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0213C60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2342ED0">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34B8458A">
            <w:pPr>
              <w:pStyle w:val="444"/>
              <w:spacing w:line="240" w:lineRule="auto"/>
              <w:rPr>
                <w:kern w:val="0"/>
                <w:sz w:val="21"/>
                <w:szCs w:val="21"/>
              </w:rPr>
            </w:pPr>
            <w:r>
              <w:rPr>
                <w:rFonts w:hint="eastAsia"/>
                <w:kern w:val="0"/>
                <w:sz w:val="21"/>
                <w:szCs w:val="21"/>
              </w:rPr>
              <w:t>夹套：热水、循环水</w:t>
            </w:r>
          </w:p>
        </w:tc>
        <w:tc>
          <w:tcPr>
            <w:tcW w:w="300" w:type="pct"/>
            <w:tcBorders>
              <w:top w:val="nil"/>
              <w:left w:val="nil"/>
              <w:bottom w:val="single" w:color="auto" w:sz="4" w:space="0"/>
              <w:right w:val="single" w:color="auto" w:sz="4" w:space="0"/>
            </w:tcBorders>
            <w:noWrap w:val="0"/>
            <w:vAlign w:val="center"/>
          </w:tcPr>
          <w:p w14:paraId="16FA465B">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30F7DD1F">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noWrap w:val="0"/>
            <w:vAlign w:val="center"/>
          </w:tcPr>
          <w:p w14:paraId="39845F5B">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000C419D">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noWrap w:val="0"/>
            <w:vAlign w:val="center"/>
          </w:tcPr>
          <w:p w14:paraId="29B1A8A4">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ACF57DC">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1970FE0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A2AF261">
            <w:pPr>
              <w:pStyle w:val="444"/>
              <w:spacing w:line="240" w:lineRule="auto"/>
              <w:rPr>
                <w:rFonts w:hint="eastAsia"/>
                <w:kern w:val="0"/>
                <w:sz w:val="21"/>
                <w:szCs w:val="21"/>
              </w:rPr>
            </w:pPr>
          </w:p>
        </w:tc>
      </w:tr>
      <w:tr w14:paraId="51DE9F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85" w:hRule="atLeast"/>
        </w:trPr>
        <w:tc>
          <w:tcPr>
            <w:tcW w:w="150" w:type="pct"/>
            <w:tcBorders>
              <w:top w:val="nil"/>
              <w:bottom w:val="single" w:color="auto" w:sz="4" w:space="0"/>
              <w:right w:val="single" w:color="auto" w:sz="4" w:space="0"/>
            </w:tcBorders>
            <w:noWrap w:val="0"/>
            <w:vAlign w:val="center"/>
          </w:tcPr>
          <w:p w14:paraId="32A94686">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D0FDBE8">
            <w:pPr>
              <w:pStyle w:val="444"/>
              <w:spacing w:line="240" w:lineRule="auto"/>
              <w:rPr>
                <w:kern w:val="0"/>
                <w:sz w:val="21"/>
                <w:szCs w:val="21"/>
              </w:rPr>
            </w:pPr>
            <w:r>
              <w:rPr>
                <w:rFonts w:hint="eastAsia"/>
                <w:kern w:val="0"/>
                <w:sz w:val="21"/>
                <w:szCs w:val="21"/>
              </w:rPr>
              <w:t>R54207</w:t>
            </w:r>
          </w:p>
        </w:tc>
        <w:tc>
          <w:tcPr>
            <w:tcW w:w="372" w:type="pct"/>
            <w:tcBorders>
              <w:top w:val="nil"/>
              <w:left w:val="nil"/>
              <w:bottom w:val="single" w:color="auto" w:sz="4" w:space="0"/>
              <w:right w:val="single" w:color="auto" w:sz="4" w:space="0"/>
            </w:tcBorders>
            <w:noWrap w:val="0"/>
            <w:vAlign w:val="center"/>
          </w:tcPr>
          <w:p w14:paraId="1D9A5B80">
            <w:pPr>
              <w:pStyle w:val="444"/>
              <w:spacing w:line="240" w:lineRule="auto"/>
              <w:rPr>
                <w:kern w:val="0"/>
                <w:sz w:val="21"/>
                <w:szCs w:val="21"/>
              </w:rPr>
            </w:pPr>
            <w:r>
              <w:rPr>
                <w:rFonts w:hint="eastAsia"/>
                <w:kern w:val="0"/>
                <w:sz w:val="21"/>
                <w:szCs w:val="21"/>
              </w:rPr>
              <w:t>粗品结晶釜</w:t>
            </w:r>
          </w:p>
        </w:tc>
        <w:tc>
          <w:tcPr>
            <w:tcW w:w="585" w:type="pct"/>
            <w:tcBorders>
              <w:top w:val="nil"/>
              <w:left w:val="nil"/>
              <w:bottom w:val="single" w:color="auto" w:sz="4" w:space="0"/>
              <w:right w:val="single" w:color="auto" w:sz="4" w:space="0"/>
            </w:tcBorders>
            <w:noWrap w:val="0"/>
            <w:vAlign w:val="center"/>
          </w:tcPr>
          <w:p w14:paraId="2946A280">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DFBC5A8">
            <w:pPr>
              <w:pStyle w:val="444"/>
              <w:spacing w:line="240" w:lineRule="auto"/>
              <w:rPr>
                <w:kern w:val="0"/>
                <w:sz w:val="21"/>
                <w:szCs w:val="21"/>
              </w:rPr>
            </w:pPr>
            <w:r>
              <w:rPr>
                <w:rFonts w:hint="eastAsia"/>
                <w:kern w:val="0"/>
                <w:sz w:val="21"/>
                <w:szCs w:val="21"/>
              </w:rPr>
              <w:t>搪玻璃反应釜，V=5000L,φ1600/1750×3500，搅拌带防爆电机7.5 kW</w:t>
            </w:r>
          </w:p>
        </w:tc>
        <w:tc>
          <w:tcPr>
            <w:tcW w:w="404" w:type="pct"/>
            <w:tcBorders>
              <w:top w:val="nil"/>
              <w:left w:val="nil"/>
              <w:bottom w:val="single" w:color="auto" w:sz="4" w:space="0"/>
              <w:right w:val="single" w:color="auto" w:sz="4" w:space="0"/>
            </w:tcBorders>
            <w:noWrap w:val="0"/>
            <w:vAlign w:val="center"/>
          </w:tcPr>
          <w:p w14:paraId="35091927">
            <w:pPr>
              <w:pStyle w:val="444"/>
              <w:spacing w:line="240" w:lineRule="auto"/>
              <w:rPr>
                <w:kern w:val="0"/>
                <w:sz w:val="21"/>
                <w:szCs w:val="21"/>
              </w:rPr>
            </w:pPr>
            <w:r>
              <w:rPr>
                <w:rFonts w:hint="eastAsia"/>
                <w:kern w:val="0"/>
                <w:sz w:val="21"/>
                <w:szCs w:val="21"/>
              </w:rPr>
              <w:t>釜内：乙酸乙酯、水、氢氧化钠</w:t>
            </w:r>
          </w:p>
        </w:tc>
        <w:tc>
          <w:tcPr>
            <w:tcW w:w="300" w:type="pct"/>
            <w:tcBorders>
              <w:top w:val="nil"/>
              <w:left w:val="nil"/>
              <w:bottom w:val="single" w:color="auto" w:sz="4" w:space="0"/>
              <w:right w:val="single" w:color="auto" w:sz="4" w:space="0"/>
            </w:tcBorders>
            <w:noWrap w:val="0"/>
            <w:vAlign w:val="center"/>
          </w:tcPr>
          <w:p w14:paraId="08F24A6F">
            <w:pPr>
              <w:pStyle w:val="444"/>
              <w:spacing w:line="240" w:lineRule="auto"/>
              <w:rPr>
                <w:kern w:val="0"/>
                <w:sz w:val="21"/>
                <w:szCs w:val="21"/>
              </w:rPr>
            </w:pPr>
            <w:r>
              <w:rPr>
                <w:rFonts w:hint="eastAsia"/>
                <w:kern w:val="0"/>
                <w:sz w:val="21"/>
                <w:szCs w:val="21"/>
              </w:rPr>
              <w:t>50～55</w:t>
            </w:r>
          </w:p>
        </w:tc>
        <w:tc>
          <w:tcPr>
            <w:tcW w:w="268" w:type="pct"/>
            <w:tcBorders>
              <w:top w:val="nil"/>
              <w:left w:val="nil"/>
              <w:bottom w:val="single" w:color="auto" w:sz="4" w:space="0"/>
              <w:right w:val="single" w:color="auto" w:sz="4" w:space="0"/>
            </w:tcBorders>
            <w:noWrap w:val="0"/>
            <w:vAlign w:val="center"/>
          </w:tcPr>
          <w:p w14:paraId="63045A3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B8AF6B9">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3A838DF5">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0CDA7C3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2F37ABF">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4376FE11">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25E70D0F">
            <w:pPr>
              <w:pStyle w:val="444"/>
              <w:spacing w:line="240" w:lineRule="auto"/>
              <w:rPr>
                <w:rFonts w:hint="eastAsia"/>
                <w:kern w:val="0"/>
                <w:sz w:val="21"/>
                <w:szCs w:val="21"/>
              </w:rPr>
            </w:pPr>
          </w:p>
        </w:tc>
      </w:tr>
      <w:tr w14:paraId="136B08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81EEBE7">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4DFE967E">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795B61C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AF0FC28">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0058C477">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77765275">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059D50EF">
            <w:pPr>
              <w:pStyle w:val="444"/>
              <w:spacing w:line="240" w:lineRule="auto"/>
              <w:rPr>
                <w:kern w:val="0"/>
                <w:sz w:val="21"/>
                <w:szCs w:val="21"/>
              </w:rPr>
            </w:pPr>
            <w:r>
              <w:rPr>
                <w:rFonts w:hint="eastAsia"/>
                <w:kern w:val="0"/>
                <w:sz w:val="21"/>
                <w:szCs w:val="21"/>
              </w:rPr>
              <w:t>夹套：热水、循环水、冷水</w:t>
            </w:r>
          </w:p>
        </w:tc>
        <w:tc>
          <w:tcPr>
            <w:tcW w:w="300" w:type="pct"/>
            <w:tcBorders>
              <w:top w:val="nil"/>
              <w:left w:val="nil"/>
              <w:bottom w:val="single" w:color="auto" w:sz="4" w:space="0"/>
              <w:right w:val="single" w:color="auto" w:sz="4" w:space="0"/>
            </w:tcBorders>
            <w:noWrap w:val="0"/>
            <w:vAlign w:val="center"/>
          </w:tcPr>
          <w:p w14:paraId="39DFE496">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2984A90B">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2BA90B0C">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CD5E841">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923FC4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2A38289A">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3EBA186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E50C96E">
            <w:pPr>
              <w:pStyle w:val="444"/>
              <w:spacing w:line="240" w:lineRule="auto"/>
              <w:rPr>
                <w:rFonts w:hint="eastAsia"/>
                <w:kern w:val="0"/>
                <w:sz w:val="21"/>
                <w:szCs w:val="21"/>
              </w:rPr>
            </w:pPr>
          </w:p>
        </w:tc>
      </w:tr>
      <w:tr w14:paraId="09F8EB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738DD39">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D6B0FC3">
            <w:pPr>
              <w:pStyle w:val="444"/>
              <w:spacing w:line="240" w:lineRule="auto"/>
              <w:rPr>
                <w:kern w:val="0"/>
                <w:sz w:val="21"/>
                <w:szCs w:val="21"/>
              </w:rPr>
            </w:pPr>
            <w:r>
              <w:rPr>
                <w:rFonts w:hint="eastAsia"/>
                <w:kern w:val="0"/>
                <w:sz w:val="21"/>
                <w:szCs w:val="21"/>
              </w:rPr>
              <w:t>E54202</w:t>
            </w:r>
          </w:p>
        </w:tc>
        <w:tc>
          <w:tcPr>
            <w:tcW w:w="372" w:type="pct"/>
            <w:tcBorders>
              <w:top w:val="nil"/>
              <w:left w:val="nil"/>
              <w:bottom w:val="single" w:color="auto" w:sz="4" w:space="0"/>
              <w:right w:val="single" w:color="auto" w:sz="4" w:space="0"/>
            </w:tcBorders>
            <w:noWrap w:val="0"/>
            <w:vAlign w:val="center"/>
          </w:tcPr>
          <w:p w14:paraId="26189561">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299815F2">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E108630">
            <w:pPr>
              <w:pStyle w:val="444"/>
              <w:spacing w:line="240" w:lineRule="auto"/>
              <w:rPr>
                <w:kern w:val="0"/>
                <w:sz w:val="21"/>
                <w:szCs w:val="21"/>
              </w:rPr>
            </w:pPr>
            <w:r>
              <w:rPr>
                <w:rFonts w:hint="eastAsia"/>
                <w:kern w:val="0"/>
                <w:sz w:val="21"/>
                <w:szCs w:val="21"/>
              </w:rPr>
              <w:t>立式螺旋缠绕式换热器，φ220×1400，换热面积F=5㎡</w:t>
            </w:r>
          </w:p>
        </w:tc>
        <w:tc>
          <w:tcPr>
            <w:tcW w:w="404" w:type="pct"/>
            <w:tcBorders>
              <w:top w:val="nil"/>
              <w:left w:val="nil"/>
              <w:bottom w:val="single" w:color="auto" w:sz="4" w:space="0"/>
              <w:right w:val="single" w:color="auto" w:sz="4" w:space="0"/>
            </w:tcBorders>
            <w:noWrap w:val="0"/>
            <w:vAlign w:val="center"/>
          </w:tcPr>
          <w:p w14:paraId="4C7B8866">
            <w:pPr>
              <w:pStyle w:val="444"/>
              <w:spacing w:line="240" w:lineRule="auto"/>
              <w:rPr>
                <w:kern w:val="0"/>
                <w:sz w:val="21"/>
                <w:szCs w:val="21"/>
              </w:rPr>
            </w:pPr>
            <w:r>
              <w:rPr>
                <w:rFonts w:hint="eastAsia"/>
                <w:kern w:val="0"/>
                <w:sz w:val="21"/>
                <w:szCs w:val="21"/>
              </w:rPr>
              <w:t>管程：四氢呋喃</w:t>
            </w:r>
          </w:p>
        </w:tc>
        <w:tc>
          <w:tcPr>
            <w:tcW w:w="300" w:type="pct"/>
            <w:tcBorders>
              <w:top w:val="nil"/>
              <w:left w:val="nil"/>
              <w:bottom w:val="single" w:color="auto" w:sz="4" w:space="0"/>
              <w:right w:val="single" w:color="auto" w:sz="4" w:space="0"/>
            </w:tcBorders>
            <w:noWrap w:val="0"/>
            <w:vAlign w:val="center"/>
          </w:tcPr>
          <w:p w14:paraId="2518F3BE">
            <w:pPr>
              <w:pStyle w:val="444"/>
              <w:spacing w:line="240" w:lineRule="auto"/>
              <w:rPr>
                <w:kern w:val="0"/>
                <w:sz w:val="21"/>
                <w:szCs w:val="21"/>
              </w:rPr>
            </w:pPr>
            <w:r>
              <w:rPr>
                <w:rFonts w:hint="eastAsia"/>
                <w:kern w:val="0"/>
                <w:sz w:val="21"/>
                <w:szCs w:val="21"/>
              </w:rPr>
              <w:t>60/常温</w:t>
            </w:r>
          </w:p>
        </w:tc>
        <w:tc>
          <w:tcPr>
            <w:tcW w:w="268" w:type="pct"/>
            <w:tcBorders>
              <w:top w:val="nil"/>
              <w:left w:val="nil"/>
              <w:bottom w:val="single" w:color="auto" w:sz="4" w:space="0"/>
              <w:right w:val="single" w:color="auto" w:sz="4" w:space="0"/>
            </w:tcBorders>
            <w:noWrap w:val="0"/>
            <w:vAlign w:val="center"/>
          </w:tcPr>
          <w:p w14:paraId="38D9243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E10B792">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7B76CACC">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71B06E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DCE4A12">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2020D60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26B4D77">
            <w:pPr>
              <w:pStyle w:val="444"/>
              <w:spacing w:line="240" w:lineRule="auto"/>
              <w:rPr>
                <w:rFonts w:hint="eastAsia"/>
                <w:kern w:val="0"/>
                <w:sz w:val="21"/>
                <w:szCs w:val="21"/>
              </w:rPr>
            </w:pPr>
          </w:p>
        </w:tc>
      </w:tr>
      <w:tr w14:paraId="1A85C19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C2F48BA">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8CF87D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38956780">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C9C618E">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6DAE937C">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0A666231">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2F7015B">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38618938">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3EB5DF95">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51E64A86">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134973A3">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63DBFA8B">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208A3F9">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5E096A4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A1637C3">
            <w:pPr>
              <w:pStyle w:val="444"/>
              <w:spacing w:line="240" w:lineRule="auto"/>
              <w:rPr>
                <w:rFonts w:hint="eastAsia"/>
                <w:kern w:val="0"/>
                <w:sz w:val="21"/>
                <w:szCs w:val="21"/>
              </w:rPr>
            </w:pPr>
          </w:p>
        </w:tc>
      </w:tr>
      <w:tr w14:paraId="3ED6AF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B98D497">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CA2B409">
            <w:pPr>
              <w:pStyle w:val="444"/>
              <w:spacing w:line="240" w:lineRule="auto"/>
              <w:rPr>
                <w:kern w:val="0"/>
                <w:sz w:val="21"/>
                <w:szCs w:val="21"/>
              </w:rPr>
            </w:pPr>
            <w:r>
              <w:rPr>
                <w:rFonts w:hint="eastAsia"/>
                <w:kern w:val="0"/>
                <w:sz w:val="21"/>
                <w:szCs w:val="21"/>
              </w:rPr>
              <w:t>E54203a</w:t>
            </w:r>
          </w:p>
        </w:tc>
        <w:tc>
          <w:tcPr>
            <w:tcW w:w="372" w:type="pct"/>
            <w:tcBorders>
              <w:top w:val="nil"/>
              <w:left w:val="nil"/>
              <w:bottom w:val="single" w:color="auto" w:sz="4" w:space="0"/>
              <w:right w:val="single" w:color="auto" w:sz="4" w:space="0"/>
            </w:tcBorders>
            <w:noWrap w:val="0"/>
            <w:vAlign w:val="center"/>
          </w:tcPr>
          <w:p w14:paraId="1445C538">
            <w:pPr>
              <w:pStyle w:val="444"/>
              <w:spacing w:line="240" w:lineRule="auto"/>
              <w:rPr>
                <w:kern w:val="0"/>
                <w:sz w:val="21"/>
                <w:szCs w:val="21"/>
              </w:rPr>
            </w:pPr>
            <w:r>
              <w:rPr>
                <w:rFonts w:hint="eastAsia"/>
                <w:kern w:val="0"/>
                <w:sz w:val="21"/>
                <w:szCs w:val="21"/>
              </w:rPr>
              <w:t>蒸馏釜一冷器</w:t>
            </w:r>
          </w:p>
        </w:tc>
        <w:tc>
          <w:tcPr>
            <w:tcW w:w="585" w:type="pct"/>
            <w:tcBorders>
              <w:top w:val="nil"/>
              <w:left w:val="nil"/>
              <w:bottom w:val="single" w:color="auto" w:sz="4" w:space="0"/>
              <w:right w:val="single" w:color="auto" w:sz="4" w:space="0"/>
            </w:tcBorders>
            <w:noWrap w:val="0"/>
            <w:vAlign w:val="center"/>
          </w:tcPr>
          <w:p w14:paraId="178E688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8063D01">
            <w:pPr>
              <w:pStyle w:val="444"/>
              <w:spacing w:line="240" w:lineRule="auto"/>
              <w:rPr>
                <w:kern w:val="0"/>
                <w:sz w:val="21"/>
                <w:szCs w:val="21"/>
              </w:rPr>
            </w:pPr>
            <w:r>
              <w:rPr>
                <w:rFonts w:hint="eastAsia"/>
                <w:kern w:val="0"/>
                <w:sz w:val="21"/>
                <w:szCs w:val="21"/>
              </w:rPr>
              <w:t>螺旋缠绕式换热器，换热面积F=10㎡</w:t>
            </w:r>
          </w:p>
        </w:tc>
        <w:tc>
          <w:tcPr>
            <w:tcW w:w="404" w:type="pct"/>
            <w:tcBorders>
              <w:top w:val="nil"/>
              <w:left w:val="nil"/>
              <w:bottom w:val="single" w:color="auto" w:sz="4" w:space="0"/>
              <w:right w:val="single" w:color="auto" w:sz="4" w:space="0"/>
            </w:tcBorders>
            <w:noWrap w:val="0"/>
            <w:vAlign w:val="center"/>
          </w:tcPr>
          <w:p w14:paraId="2DA1CF55">
            <w:pPr>
              <w:pStyle w:val="444"/>
              <w:spacing w:line="240" w:lineRule="auto"/>
              <w:rPr>
                <w:kern w:val="0"/>
                <w:sz w:val="21"/>
                <w:szCs w:val="21"/>
              </w:rPr>
            </w:pPr>
            <w:r>
              <w:rPr>
                <w:rFonts w:hint="eastAsia"/>
                <w:kern w:val="0"/>
                <w:sz w:val="21"/>
                <w:szCs w:val="21"/>
              </w:rPr>
              <w:t>管程：四氢呋喃</w:t>
            </w:r>
          </w:p>
        </w:tc>
        <w:tc>
          <w:tcPr>
            <w:tcW w:w="300" w:type="pct"/>
            <w:tcBorders>
              <w:top w:val="nil"/>
              <w:left w:val="nil"/>
              <w:bottom w:val="single" w:color="auto" w:sz="4" w:space="0"/>
              <w:right w:val="single" w:color="auto" w:sz="4" w:space="0"/>
            </w:tcBorders>
            <w:noWrap w:val="0"/>
            <w:vAlign w:val="center"/>
          </w:tcPr>
          <w:p w14:paraId="37DD4989">
            <w:pPr>
              <w:pStyle w:val="444"/>
              <w:spacing w:line="240" w:lineRule="auto"/>
              <w:rPr>
                <w:kern w:val="0"/>
                <w:sz w:val="21"/>
                <w:szCs w:val="21"/>
              </w:rPr>
            </w:pPr>
            <w:r>
              <w:rPr>
                <w:rFonts w:hint="eastAsia"/>
                <w:kern w:val="0"/>
                <w:sz w:val="21"/>
                <w:szCs w:val="21"/>
              </w:rPr>
              <w:t>55/30</w:t>
            </w:r>
          </w:p>
        </w:tc>
        <w:tc>
          <w:tcPr>
            <w:tcW w:w="268" w:type="pct"/>
            <w:tcBorders>
              <w:top w:val="nil"/>
              <w:left w:val="nil"/>
              <w:bottom w:val="single" w:color="auto" w:sz="4" w:space="0"/>
              <w:right w:val="single" w:color="auto" w:sz="4" w:space="0"/>
            </w:tcBorders>
            <w:noWrap w:val="0"/>
            <w:vAlign w:val="center"/>
          </w:tcPr>
          <w:p w14:paraId="6701646C">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211417CD">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E269C83">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45C4550">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5DEC5C4">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0C12E51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AA57FA0">
            <w:pPr>
              <w:pStyle w:val="444"/>
              <w:spacing w:line="240" w:lineRule="auto"/>
              <w:rPr>
                <w:rFonts w:hint="eastAsia"/>
                <w:kern w:val="0"/>
                <w:sz w:val="21"/>
                <w:szCs w:val="21"/>
              </w:rPr>
            </w:pPr>
          </w:p>
        </w:tc>
      </w:tr>
      <w:tr w14:paraId="78BB72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656D1D9">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01920F7">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CD326B3">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23916754">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3B37B2E0">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5328A6B2">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1329A71F">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44F7768D">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7BD8F219">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2290C4C3">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61E461EF">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6B6A08E1">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46AECEC">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5E4B5A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0AF7B23">
            <w:pPr>
              <w:pStyle w:val="444"/>
              <w:spacing w:line="240" w:lineRule="auto"/>
              <w:rPr>
                <w:rFonts w:hint="eastAsia"/>
                <w:kern w:val="0"/>
                <w:sz w:val="21"/>
                <w:szCs w:val="21"/>
              </w:rPr>
            </w:pPr>
          </w:p>
        </w:tc>
      </w:tr>
      <w:tr w14:paraId="00C1A06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92C6282">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B20F0B4">
            <w:pPr>
              <w:pStyle w:val="444"/>
              <w:spacing w:line="240" w:lineRule="auto"/>
              <w:rPr>
                <w:kern w:val="0"/>
                <w:sz w:val="21"/>
                <w:szCs w:val="21"/>
              </w:rPr>
            </w:pPr>
            <w:r>
              <w:rPr>
                <w:rFonts w:hint="eastAsia"/>
                <w:kern w:val="0"/>
                <w:sz w:val="21"/>
                <w:szCs w:val="21"/>
              </w:rPr>
              <w:t>E54203b</w:t>
            </w:r>
          </w:p>
        </w:tc>
        <w:tc>
          <w:tcPr>
            <w:tcW w:w="372" w:type="pct"/>
            <w:tcBorders>
              <w:top w:val="nil"/>
              <w:left w:val="nil"/>
              <w:bottom w:val="single" w:color="auto" w:sz="4" w:space="0"/>
              <w:right w:val="single" w:color="auto" w:sz="4" w:space="0"/>
            </w:tcBorders>
            <w:noWrap w:val="0"/>
            <w:vAlign w:val="center"/>
          </w:tcPr>
          <w:p w14:paraId="181BEF3C">
            <w:pPr>
              <w:pStyle w:val="444"/>
              <w:spacing w:line="240" w:lineRule="auto"/>
              <w:rPr>
                <w:kern w:val="0"/>
                <w:sz w:val="21"/>
                <w:szCs w:val="21"/>
              </w:rPr>
            </w:pPr>
            <w:r>
              <w:rPr>
                <w:rFonts w:hint="eastAsia"/>
                <w:kern w:val="0"/>
                <w:sz w:val="21"/>
                <w:szCs w:val="21"/>
              </w:rPr>
              <w:t>蒸馏釜二冷器</w:t>
            </w:r>
          </w:p>
        </w:tc>
        <w:tc>
          <w:tcPr>
            <w:tcW w:w="585" w:type="pct"/>
            <w:tcBorders>
              <w:top w:val="nil"/>
              <w:left w:val="nil"/>
              <w:bottom w:val="single" w:color="auto" w:sz="4" w:space="0"/>
              <w:right w:val="single" w:color="auto" w:sz="4" w:space="0"/>
            </w:tcBorders>
            <w:noWrap w:val="0"/>
            <w:vAlign w:val="center"/>
          </w:tcPr>
          <w:p w14:paraId="6CC00545">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303C0A6">
            <w:pPr>
              <w:pStyle w:val="444"/>
              <w:spacing w:line="240" w:lineRule="auto"/>
              <w:rPr>
                <w:kern w:val="0"/>
                <w:sz w:val="21"/>
                <w:szCs w:val="21"/>
              </w:rPr>
            </w:pPr>
            <w:r>
              <w:rPr>
                <w:rFonts w:hint="eastAsia"/>
                <w:kern w:val="0"/>
                <w:sz w:val="21"/>
                <w:szCs w:val="21"/>
              </w:rPr>
              <w:t>板式换热器，换热面积F=5㎡</w:t>
            </w:r>
          </w:p>
        </w:tc>
        <w:tc>
          <w:tcPr>
            <w:tcW w:w="404" w:type="pct"/>
            <w:tcBorders>
              <w:top w:val="nil"/>
              <w:left w:val="nil"/>
              <w:bottom w:val="single" w:color="auto" w:sz="4" w:space="0"/>
              <w:right w:val="single" w:color="auto" w:sz="4" w:space="0"/>
            </w:tcBorders>
            <w:noWrap w:val="0"/>
            <w:vAlign w:val="center"/>
          </w:tcPr>
          <w:p w14:paraId="2BE63C4F">
            <w:pPr>
              <w:pStyle w:val="444"/>
              <w:spacing w:line="240" w:lineRule="auto"/>
              <w:rPr>
                <w:kern w:val="0"/>
                <w:sz w:val="21"/>
                <w:szCs w:val="21"/>
              </w:rPr>
            </w:pPr>
            <w:r>
              <w:rPr>
                <w:rFonts w:hint="eastAsia"/>
                <w:kern w:val="0"/>
                <w:sz w:val="21"/>
                <w:szCs w:val="21"/>
              </w:rPr>
              <w:t>热侧：四氢呋喃</w:t>
            </w:r>
          </w:p>
        </w:tc>
        <w:tc>
          <w:tcPr>
            <w:tcW w:w="300" w:type="pct"/>
            <w:tcBorders>
              <w:top w:val="nil"/>
              <w:left w:val="nil"/>
              <w:bottom w:val="single" w:color="auto" w:sz="4" w:space="0"/>
              <w:right w:val="single" w:color="auto" w:sz="4" w:space="0"/>
            </w:tcBorders>
            <w:noWrap w:val="0"/>
            <w:vAlign w:val="center"/>
          </w:tcPr>
          <w:p w14:paraId="3E2E950F">
            <w:pPr>
              <w:pStyle w:val="444"/>
              <w:spacing w:line="240" w:lineRule="auto"/>
              <w:rPr>
                <w:kern w:val="0"/>
                <w:sz w:val="21"/>
                <w:szCs w:val="21"/>
              </w:rPr>
            </w:pPr>
            <w:r>
              <w:rPr>
                <w:rFonts w:hint="eastAsia"/>
                <w:kern w:val="0"/>
                <w:sz w:val="21"/>
                <w:szCs w:val="21"/>
              </w:rPr>
              <w:t>55/30</w:t>
            </w:r>
          </w:p>
        </w:tc>
        <w:tc>
          <w:tcPr>
            <w:tcW w:w="268" w:type="pct"/>
            <w:tcBorders>
              <w:top w:val="nil"/>
              <w:left w:val="nil"/>
              <w:bottom w:val="single" w:color="auto" w:sz="4" w:space="0"/>
              <w:right w:val="single" w:color="auto" w:sz="4" w:space="0"/>
            </w:tcBorders>
            <w:noWrap w:val="0"/>
            <w:vAlign w:val="center"/>
          </w:tcPr>
          <w:p w14:paraId="20BA380A">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77B7756F">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E8BDD80">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0CD8D1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28F8E1B">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487286F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229FBF1">
            <w:pPr>
              <w:pStyle w:val="444"/>
              <w:spacing w:line="240" w:lineRule="auto"/>
              <w:rPr>
                <w:rFonts w:hint="eastAsia"/>
                <w:kern w:val="0"/>
                <w:sz w:val="21"/>
                <w:szCs w:val="21"/>
              </w:rPr>
            </w:pPr>
          </w:p>
        </w:tc>
      </w:tr>
      <w:tr w14:paraId="6D3609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9033665">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7FE63AD">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064D1C7E">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F014E3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AC13E8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1F5197D8">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416760AF">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1AE2B5E2">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922DCF2">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23B6933C">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62C56D3C">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4827C86A">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B6B30F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DF88883">
            <w:pPr>
              <w:pStyle w:val="444"/>
              <w:spacing w:line="240" w:lineRule="auto"/>
              <w:rPr>
                <w:rFonts w:hint="eastAsia"/>
                <w:kern w:val="0"/>
                <w:sz w:val="21"/>
                <w:szCs w:val="21"/>
              </w:rPr>
            </w:pPr>
          </w:p>
        </w:tc>
      </w:tr>
      <w:tr w14:paraId="5B0AC0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BC3AC35">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CDB2D20">
            <w:pPr>
              <w:pStyle w:val="444"/>
              <w:spacing w:line="240" w:lineRule="auto"/>
              <w:rPr>
                <w:kern w:val="0"/>
                <w:sz w:val="21"/>
                <w:szCs w:val="21"/>
              </w:rPr>
            </w:pPr>
            <w:r>
              <w:rPr>
                <w:rFonts w:hint="eastAsia"/>
                <w:kern w:val="0"/>
                <w:sz w:val="21"/>
                <w:szCs w:val="21"/>
              </w:rPr>
              <w:t>E54204</w:t>
            </w:r>
          </w:p>
        </w:tc>
        <w:tc>
          <w:tcPr>
            <w:tcW w:w="372" w:type="pct"/>
            <w:tcBorders>
              <w:top w:val="nil"/>
              <w:left w:val="nil"/>
              <w:bottom w:val="single" w:color="auto" w:sz="4" w:space="0"/>
              <w:right w:val="single" w:color="auto" w:sz="4" w:space="0"/>
            </w:tcBorders>
            <w:noWrap w:val="0"/>
            <w:vAlign w:val="center"/>
          </w:tcPr>
          <w:p w14:paraId="062E81BB">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102B23B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0E30924">
            <w:pPr>
              <w:pStyle w:val="444"/>
              <w:spacing w:line="240" w:lineRule="auto"/>
              <w:rPr>
                <w:kern w:val="0"/>
                <w:sz w:val="21"/>
                <w:szCs w:val="21"/>
              </w:rPr>
            </w:pPr>
            <w:r>
              <w:rPr>
                <w:rFonts w:hint="eastAsia"/>
                <w:kern w:val="0"/>
                <w:sz w:val="21"/>
                <w:szCs w:val="21"/>
              </w:rPr>
              <w:t>立式螺旋缠绕式换热器，换热面积F=3㎡</w:t>
            </w:r>
          </w:p>
        </w:tc>
        <w:tc>
          <w:tcPr>
            <w:tcW w:w="404" w:type="pct"/>
            <w:tcBorders>
              <w:top w:val="nil"/>
              <w:left w:val="nil"/>
              <w:bottom w:val="single" w:color="auto" w:sz="4" w:space="0"/>
              <w:right w:val="single" w:color="auto" w:sz="4" w:space="0"/>
            </w:tcBorders>
            <w:noWrap w:val="0"/>
            <w:vAlign w:val="center"/>
          </w:tcPr>
          <w:p w14:paraId="330123EC">
            <w:pPr>
              <w:pStyle w:val="444"/>
              <w:spacing w:line="240" w:lineRule="auto"/>
              <w:rPr>
                <w:kern w:val="0"/>
                <w:sz w:val="21"/>
                <w:szCs w:val="21"/>
              </w:rPr>
            </w:pPr>
            <w:r>
              <w:rPr>
                <w:rFonts w:hint="eastAsia"/>
                <w:kern w:val="0"/>
                <w:sz w:val="21"/>
                <w:szCs w:val="21"/>
              </w:rPr>
              <w:t>管程：乙酸乙酯、盐酸</w:t>
            </w:r>
          </w:p>
        </w:tc>
        <w:tc>
          <w:tcPr>
            <w:tcW w:w="300" w:type="pct"/>
            <w:tcBorders>
              <w:top w:val="nil"/>
              <w:left w:val="nil"/>
              <w:bottom w:val="single" w:color="auto" w:sz="4" w:space="0"/>
              <w:right w:val="single" w:color="auto" w:sz="4" w:space="0"/>
            </w:tcBorders>
            <w:noWrap w:val="0"/>
            <w:vAlign w:val="center"/>
          </w:tcPr>
          <w:p w14:paraId="0900AF8F">
            <w:pPr>
              <w:pStyle w:val="444"/>
              <w:spacing w:line="240" w:lineRule="auto"/>
              <w:rPr>
                <w:kern w:val="0"/>
                <w:sz w:val="21"/>
                <w:szCs w:val="21"/>
              </w:rPr>
            </w:pPr>
            <w:r>
              <w:rPr>
                <w:rFonts w:hint="eastAsia"/>
                <w:kern w:val="0"/>
                <w:sz w:val="21"/>
                <w:szCs w:val="21"/>
              </w:rPr>
              <w:t>40/常温</w:t>
            </w:r>
          </w:p>
        </w:tc>
        <w:tc>
          <w:tcPr>
            <w:tcW w:w="268" w:type="pct"/>
            <w:tcBorders>
              <w:top w:val="nil"/>
              <w:left w:val="nil"/>
              <w:bottom w:val="single" w:color="auto" w:sz="4" w:space="0"/>
              <w:right w:val="single" w:color="auto" w:sz="4" w:space="0"/>
            </w:tcBorders>
            <w:noWrap w:val="0"/>
            <w:vAlign w:val="center"/>
          </w:tcPr>
          <w:p w14:paraId="796CF9D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4C0F5E9">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01B5609A">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4A9465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560A98B">
            <w:pPr>
              <w:pStyle w:val="444"/>
              <w:spacing w:line="240" w:lineRule="auto"/>
              <w:rPr>
                <w:kern w:val="0"/>
                <w:sz w:val="21"/>
                <w:szCs w:val="21"/>
              </w:rPr>
            </w:pPr>
            <w:r>
              <w:rPr>
                <w:rFonts w:hint="eastAsia"/>
                <w:kern w:val="0"/>
                <w:sz w:val="21"/>
                <w:szCs w:val="21"/>
              </w:rPr>
              <w:t>碳化硅</w:t>
            </w:r>
          </w:p>
        </w:tc>
        <w:tc>
          <w:tcPr>
            <w:tcW w:w="180" w:type="pct"/>
            <w:tcBorders>
              <w:top w:val="nil"/>
              <w:left w:val="nil"/>
              <w:bottom w:val="single" w:color="auto" w:sz="4" w:space="0"/>
              <w:right w:val="single" w:color="auto" w:sz="4" w:space="0"/>
            </w:tcBorders>
            <w:noWrap w:val="0"/>
            <w:vAlign w:val="center"/>
          </w:tcPr>
          <w:p w14:paraId="558B188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EDC5476">
            <w:pPr>
              <w:pStyle w:val="444"/>
              <w:spacing w:line="240" w:lineRule="auto"/>
              <w:rPr>
                <w:rFonts w:hint="eastAsia"/>
                <w:kern w:val="0"/>
                <w:sz w:val="21"/>
                <w:szCs w:val="21"/>
              </w:rPr>
            </w:pPr>
          </w:p>
        </w:tc>
      </w:tr>
      <w:tr w14:paraId="51E749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997B216">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0FF23B6F">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B74699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75617E74">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5D53F688">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0C24E135">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2DAE57A4">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7C66B9EE">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20AEF885">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5BD9701">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19A794A2">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963261F">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25EB55B6">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1A99060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97A1D55">
            <w:pPr>
              <w:pStyle w:val="444"/>
              <w:spacing w:line="240" w:lineRule="auto"/>
              <w:rPr>
                <w:rFonts w:hint="eastAsia"/>
                <w:kern w:val="0"/>
                <w:sz w:val="21"/>
                <w:szCs w:val="21"/>
              </w:rPr>
            </w:pPr>
          </w:p>
        </w:tc>
      </w:tr>
      <w:tr w14:paraId="50AAC7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FB84406">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4307FE8">
            <w:pPr>
              <w:pStyle w:val="444"/>
              <w:spacing w:line="240" w:lineRule="auto"/>
              <w:rPr>
                <w:kern w:val="0"/>
                <w:sz w:val="21"/>
                <w:szCs w:val="21"/>
              </w:rPr>
            </w:pPr>
            <w:r>
              <w:rPr>
                <w:rFonts w:hint="eastAsia"/>
                <w:kern w:val="0"/>
                <w:sz w:val="21"/>
                <w:szCs w:val="21"/>
              </w:rPr>
              <w:t>E54205</w:t>
            </w:r>
          </w:p>
        </w:tc>
        <w:tc>
          <w:tcPr>
            <w:tcW w:w="372" w:type="pct"/>
            <w:tcBorders>
              <w:top w:val="nil"/>
              <w:left w:val="nil"/>
              <w:bottom w:val="single" w:color="auto" w:sz="4" w:space="0"/>
              <w:right w:val="single" w:color="auto" w:sz="4" w:space="0"/>
            </w:tcBorders>
            <w:noWrap w:val="0"/>
            <w:vAlign w:val="center"/>
          </w:tcPr>
          <w:p w14:paraId="0AF401CF">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7CE2341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8769F28">
            <w:pPr>
              <w:pStyle w:val="444"/>
              <w:spacing w:line="240" w:lineRule="auto"/>
              <w:rPr>
                <w:kern w:val="0"/>
                <w:sz w:val="21"/>
                <w:szCs w:val="21"/>
              </w:rPr>
            </w:pPr>
            <w:r>
              <w:rPr>
                <w:rFonts w:hint="eastAsia"/>
                <w:kern w:val="0"/>
                <w:sz w:val="21"/>
                <w:szCs w:val="21"/>
              </w:rPr>
              <w:t>立式螺旋缠绕式换热器，换热面积F=3㎡</w:t>
            </w:r>
          </w:p>
        </w:tc>
        <w:tc>
          <w:tcPr>
            <w:tcW w:w="404" w:type="pct"/>
            <w:tcBorders>
              <w:top w:val="nil"/>
              <w:left w:val="nil"/>
              <w:bottom w:val="single" w:color="auto" w:sz="4" w:space="0"/>
              <w:right w:val="single" w:color="auto" w:sz="4" w:space="0"/>
            </w:tcBorders>
            <w:noWrap w:val="0"/>
            <w:vAlign w:val="center"/>
          </w:tcPr>
          <w:p w14:paraId="4AE47935">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noWrap w:val="0"/>
            <w:vAlign w:val="center"/>
          </w:tcPr>
          <w:p w14:paraId="315CEC92">
            <w:pPr>
              <w:pStyle w:val="444"/>
              <w:spacing w:line="240" w:lineRule="auto"/>
              <w:rPr>
                <w:kern w:val="0"/>
                <w:sz w:val="21"/>
                <w:szCs w:val="21"/>
              </w:rPr>
            </w:pPr>
            <w:r>
              <w:rPr>
                <w:rFonts w:hint="eastAsia"/>
                <w:kern w:val="0"/>
                <w:sz w:val="21"/>
                <w:szCs w:val="21"/>
              </w:rPr>
              <w:t>40/常温</w:t>
            </w:r>
          </w:p>
        </w:tc>
        <w:tc>
          <w:tcPr>
            <w:tcW w:w="268" w:type="pct"/>
            <w:tcBorders>
              <w:top w:val="nil"/>
              <w:left w:val="nil"/>
              <w:bottom w:val="single" w:color="auto" w:sz="4" w:space="0"/>
              <w:right w:val="single" w:color="auto" w:sz="4" w:space="0"/>
            </w:tcBorders>
            <w:noWrap w:val="0"/>
            <w:vAlign w:val="center"/>
          </w:tcPr>
          <w:p w14:paraId="271C1BCC">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571D124">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05B235BC">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AA35F3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996D460">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5D892B5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1FAC81E">
            <w:pPr>
              <w:pStyle w:val="444"/>
              <w:spacing w:line="240" w:lineRule="auto"/>
              <w:rPr>
                <w:rFonts w:hint="eastAsia"/>
                <w:kern w:val="0"/>
                <w:sz w:val="21"/>
                <w:szCs w:val="21"/>
              </w:rPr>
            </w:pPr>
          </w:p>
        </w:tc>
      </w:tr>
      <w:tr w14:paraId="0A3D067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FC524A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3AD86F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231C49E">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85FB329">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714A96DE">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41CCB39B">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28323449">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78272148">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730FA585">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809694A">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2B56DE77">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7F09C136">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85F317A">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4EB2487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76205EE">
            <w:pPr>
              <w:pStyle w:val="444"/>
              <w:spacing w:line="240" w:lineRule="auto"/>
              <w:rPr>
                <w:rFonts w:hint="eastAsia"/>
                <w:kern w:val="0"/>
                <w:sz w:val="21"/>
                <w:szCs w:val="21"/>
              </w:rPr>
            </w:pPr>
          </w:p>
        </w:tc>
      </w:tr>
      <w:tr w14:paraId="510DFC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E48CC55">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7234D99">
            <w:pPr>
              <w:pStyle w:val="444"/>
              <w:spacing w:line="240" w:lineRule="auto"/>
              <w:rPr>
                <w:kern w:val="0"/>
                <w:sz w:val="21"/>
                <w:szCs w:val="21"/>
              </w:rPr>
            </w:pPr>
            <w:r>
              <w:rPr>
                <w:rFonts w:hint="eastAsia"/>
                <w:kern w:val="0"/>
                <w:sz w:val="21"/>
                <w:szCs w:val="21"/>
              </w:rPr>
              <w:t>E54206a</w:t>
            </w:r>
          </w:p>
        </w:tc>
        <w:tc>
          <w:tcPr>
            <w:tcW w:w="372" w:type="pct"/>
            <w:tcBorders>
              <w:top w:val="nil"/>
              <w:left w:val="nil"/>
              <w:bottom w:val="single" w:color="auto" w:sz="4" w:space="0"/>
              <w:right w:val="single" w:color="auto" w:sz="4" w:space="0"/>
            </w:tcBorders>
            <w:noWrap w:val="0"/>
            <w:vAlign w:val="center"/>
          </w:tcPr>
          <w:p w14:paraId="3DA44200">
            <w:pPr>
              <w:pStyle w:val="444"/>
              <w:spacing w:line="240" w:lineRule="auto"/>
              <w:rPr>
                <w:kern w:val="0"/>
                <w:sz w:val="21"/>
                <w:szCs w:val="21"/>
              </w:rPr>
            </w:pPr>
            <w:r>
              <w:rPr>
                <w:rFonts w:hint="eastAsia"/>
                <w:kern w:val="0"/>
                <w:sz w:val="21"/>
                <w:szCs w:val="21"/>
              </w:rPr>
              <w:t>蒸馏釜一冷器</w:t>
            </w:r>
          </w:p>
        </w:tc>
        <w:tc>
          <w:tcPr>
            <w:tcW w:w="585" w:type="pct"/>
            <w:tcBorders>
              <w:top w:val="nil"/>
              <w:left w:val="nil"/>
              <w:bottom w:val="single" w:color="auto" w:sz="4" w:space="0"/>
              <w:right w:val="single" w:color="auto" w:sz="4" w:space="0"/>
            </w:tcBorders>
            <w:noWrap w:val="0"/>
            <w:vAlign w:val="center"/>
          </w:tcPr>
          <w:p w14:paraId="4AC09B3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3155168">
            <w:pPr>
              <w:pStyle w:val="444"/>
              <w:spacing w:line="240" w:lineRule="auto"/>
              <w:rPr>
                <w:kern w:val="0"/>
                <w:sz w:val="21"/>
                <w:szCs w:val="21"/>
              </w:rPr>
            </w:pPr>
            <w:r>
              <w:rPr>
                <w:rFonts w:hint="eastAsia"/>
                <w:kern w:val="0"/>
                <w:sz w:val="21"/>
                <w:szCs w:val="21"/>
              </w:rPr>
              <w:t>螺旋缠绕式换热器，换热面积F=10㎡</w:t>
            </w:r>
          </w:p>
        </w:tc>
        <w:tc>
          <w:tcPr>
            <w:tcW w:w="404" w:type="pct"/>
            <w:tcBorders>
              <w:top w:val="nil"/>
              <w:left w:val="nil"/>
              <w:bottom w:val="single" w:color="auto" w:sz="4" w:space="0"/>
              <w:right w:val="single" w:color="auto" w:sz="4" w:space="0"/>
            </w:tcBorders>
            <w:noWrap w:val="0"/>
            <w:vAlign w:val="center"/>
          </w:tcPr>
          <w:p w14:paraId="1242D294">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noWrap w:val="0"/>
            <w:vAlign w:val="center"/>
          </w:tcPr>
          <w:p w14:paraId="339C1EDB">
            <w:pPr>
              <w:pStyle w:val="444"/>
              <w:spacing w:line="240" w:lineRule="auto"/>
              <w:rPr>
                <w:kern w:val="0"/>
                <w:sz w:val="21"/>
                <w:szCs w:val="21"/>
              </w:rPr>
            </w:pPr>
            <w:r>
              <w:rPr>
                <w:rFonts w:hint="eastAsia"/>
                <w:kern w:val="0"/>
                <w:sz w:val="21"/>
                <w:szCs w:val="21"/>
              </w:rPr>
              <w:t>55/30</w:t>
            </w:r>
          </w:p>
        </w:tc>
        <w:tc>
          <w:tcPr>
            <w:tcW w:w="268" w:type="pct"/>
            <w:tcBorders>
              <w:top w:val="nil"/>
              <w:left w:val="nil"/>
              <w:bottom w:val="single" w:color="auto" w:sz="4" w:space="0"/>
              <w:right w:val="single" w:color="auto" w:sz="4" w:space="0"/>
            </w:tcBorders>
            <w:noWrap w:val="0"/>
            <w:vAlign w:val="center"/>
          </w:tcPr>
          <w:p w14:paraId="14A72003">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5FDAC013">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434A36F7">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338F0E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0BC1318">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766A5B0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8A146D8">
            <w:pPr>
              <w:pStyle w:val="444"/>
              <w:spacing w:line="240" w:lineRule="auto"/>
              <w:rPr>
                <w:rFonts w:hint="eastAsia"/>
                <w:kern w:val="0"/>
                <w:sz w:val="21"/>
                <w:szCs w:val="21"/>
              </w:rPr>
            </w:pPr>
          </w:p>
        </w:tc>
      </w:tr>
      <w:tr w14:paraId="7B160A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3BBDE53">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7021324E">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47251D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E4CDC18">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1388B9CD">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769807E4">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2093AC77">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3912D79A">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0D9ACDDF">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0B39E19D">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17BBC524">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E7D8E4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921ACC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4ADC95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FF514FE">
            <w:pPr>
              <w:pStyle w:val="444"/>
              <w:spacing w:line="240" w:lineRule="auto"/>
              <w:rPr>
                <w:rFonts w:hint="eastAsia"/>
                <w:kern w:val="0"/>
                <w:sz w:val="21"/>
                <w:szCs w:val="21"/>
              </w:rPr>
            </w:pPr>
          </w:p>
        </w:tc>
      </w:tr>
      <w:tr w14:paraId="5BDF2B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E39C308">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3B3A84E">
            <w:pPr>
              <w:pStyle w:val="444"/>
              <w:spacing w:line="240" w:lineRule="auto"/>
              <w:rPr>
                <w:kern w:val="0"/>
                <w:sz w:val="21"/>
                <w:szCs w:val="21"/>
              </w:rPr>
            </w:pPr>
            <w:r>
              <w:rPr>
                <w:rFonts w:hint="eastAsia"/>
                <w:kern w:val="0"/>
                <w:sz w:val="21"/>
                <w:szCs w:val="21"/>
              </w:rPr>
              <w:t>E54206b</w:t>
            </w:r>
          </w:p>
        </w:tc>
        <w:tc>
          <w:tcPr>
            <w:tcW w:w="372" w:type="pct"/>
            <w:tcBorders>
              <w:top w:val="nil"/>
              <w:left w:val="nil"/>
              <w:bottom w:val="single" w:color="auto" w:sz="4" w:space="0"/>
              <w:right w:val="single" w:color="auto" w:sz="4" w:space="0"/>
            </w:tcBorders>
            <w:noWrap w:val="0"/>
            <w:vAlign w:val="center"/>
          </w:tcPr>
          <w:p w14:paraId="24D18B9A">
            <w:pPr>
              <w:pStyle w:val="444"/>
              <w:spacing w:line="240" w:lineRule="auto"/>
              <w:rPr>
                <w:kern w:val="0"/>
                <w:sz w:val="21"/>
                <w:szCs w:val="21"/>
              </w:rPr>
            </w:pPr>
            <w:r>
              <w:rPr>
                <w:rFonts w:hint="eastAsia"/>
                <w:kern w:val="0"/>
                <w:sz w:val="21"/>
                <w:szCs w:val="21"/>
              </w:rPr>
              <w:t>蒸馏釜二冷器</w:t>
            </w:r>
          </w:p>
        </w:tc>
        <w:tc>
          <w:tcPr>
            <w:tcW w:w="585" w:type="pct"/>
            <w:tcBorders>
              <w:top w:val="nil"/>
              <w:left w:val="nil"/>
              <w:bottom w:val="single" w:color="auto" w:sz="4" w:space="0"/>
              <w:right w:val="single" w:color="auto" w:sz="4" w:space="0"/>
            </w:tcBorders>
            <w:noWrap w:val="0"/>
            <w:vAlign w:val="center"/>
          </w:tcPr>
          <w:p w14:paraId="6D74FD4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72DF2C3">
            <w:pPr>
              <w:pStyle w:val="444"/>
              <w:spacing w:line="240" w:lineRule="auto"/>
              <w:rPr>
                <w:kern w:val="0"/>
                <w:sz w:val="21"/>
                <w:szCs w:val="21"/>
              </w:rPr>
            </w:pPr>
            <w:r>
              <w:rPr>
                <w:rFonts w:hint="eastAsia"/>
                <w:kern w:val="0"/>
                <w:sz w:val="21"/>
                <w:szCs w:val="21"/>
              </w:rPr>
              <w:t>板式换热器，换热面积F=5㎡</w:t>
            </w:r>
          </w:p>
        </w:tc>
        <w:tc>
          <w:tcPr>
            <w:tcW w:w="404" w:type="pct"/>
            <w:tcBorders>
              <w:top w:val="nil"/>
              <w:left w:val="nil"/>
              <w:bottom w:val="single" w:color="auto" w:sz="4" w:space="0"/>
              <w:right w:val="single" w:color="auto" w:sz="4" w:space="0"/>
            </w:tcBorders>
            <w:noWrap w:val="0"/>
            <w:vAlign w:val="center"/>
          </w:tcPr>
          <w:p w14:paraId="49AEEF02">
            <w:pPr>
              <w:pStyle w:val="444"/>
              <w:spacing w:line="240" w:lineRule="auto"/>
              <w:rPr>
                <w:kern w:val="0"/>
                <w:sz w:val="21"/>
                <w:szCs w:val="21"/>
              </w:rPr>
            </w:pPr>
            <w:r>
              <w:rPr>
                <w:rFonts w:hint="eastAsia"/>
                <w:kern w:val="0"/>
                <w:sz w:val="21"/>
                <w:szCs w:val="21"/>
              </w:rPr>
              <w:t>热侧：乙酸乙酯</w:t>
            </w:r>
          </w:p>
        </w:tc>
        <w:tc>
          <w:tcPr>
            <w:tcW w:w="300" w:type="pct"/>
            <w:tcBorders>
              <w:top w:val="nil"/>
              <w:left w:val="nil"/>
              <w:bottom w:val="single" w:color="auto" w:sz="4" w:space="0"/>
              <w:right w:val="single" w:color="auto" w:sz="4" w:space="0"/>
            </w:tcBorders>
            <w:noWrap w:val="0"/>
            <w:vAlign w:val="center"/>
          </w:tcPr>
          <w:p w14:paraId="53ADAA43">
            <w:pPr>
              <w:pStyle w:val="444"/>
              <w:spacing w:line="240" w:lineRule="auto"/>
              <w:rPr>
                <w:kern w:val="0"/>
                <w:sz w:val="21"/>
                <w:szCs w:val="21"/>
              </w:rPr>
            </w:pPr>
            <w:r>
              <w:rPr>
                <w:rFonts w:hint="eastAsia"/>
                <w:kern w:val="0"/>
                <w:sz w:val="21"/>
                <w:szCs w:val="21"/>
              </w:rPr>
              <w:t>55/30</w:t>
            </w:r>
          </w:p>
        </w:tc>
        <w:tc>
          <w:tcPr>
            <w:tcW w:w="268" w:type="pct"/>
            <w:tcBorders>
              <w:top w:val="nil"/>
              <w:left w:val="nil"/>
              <w:bottom w:val="single" w:color="auto" w:sz="4" w:space="0"/>
              <w:right w:val="single" w:color="auto" w:sz="4" w:space="0"/>
            </w:tcBorders>
            <w:noWrap w:val="0"/>
            <w:vAlign w:val="center"/>
          </w:tcPr>
          <w:p w14:paraId="7F233D9D">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0DFFC63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F34F7B7">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56F00C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C45FD37">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34BB348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2EEA769">
            <w:pPr>
              <w:pStyle w:val="444"/>
              <w:spacing w:line="240" w:lineRule="auto"/>
              <w:rPr>
                <w:rFonts w:hint="eastAsia"/>
                <w:kern w:val="0"/>
                <w:sz w:val="21"/>
                <w:szCs w:val="21"/>
              </w:rPr>
            </w:pPr>
          </w:p>
        </w:tc>
      </w:tr>
      <w:tr w14:paraId="37C260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CD685A6">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36A04A53">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70CA87B">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2B45075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ED06412">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3F5FA6F9">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7D0A300F">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3A3A5F5B">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19885321">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4668539D">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49BB7CD">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D514738">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073BF74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7D85ED6">
            <w:pPr>
              <w:pStyle w:val="444"/>
              <w:spacing w:line="240" w:lineRule="auto"/>
              <w:rPr>
                <w:rFonts w:hint="eastAsia"/>
                <w:kern w:val="0"/>
                <w:sz w:val="21"/>
                <w:szCs w:val="21"/>
              </w:rPr>
            </w:pPr>
          </w:p>
        </w:tc>
      </w:tr>
      <w:tr w14:paraId="504D187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EA05058">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0C67E84">
            <w:pPr>
              <w:pStyle w:val="444"/>
              <w:spacing w:line="240" w:lineRule="auto"/>
              <w:rPr>
                <w:kern w:val="0"/>
                <w:sz w:val="21"/>
                <w:szCs w:val="21"/>
              </w:rPr>
            </w:pPr>
            <w:r>
              <w:rPr>
                <w:rFonts w:hint="eastAsia"/>
                <w:kern w:val="0"/>
                <w:sz w:val="21"/>
                <w:szCs w:val="21"/>
              </w:rPr>
              <w:t>E54207</w:t>
            </w:r>
          </w:p>
        </w:tc>
        <w:tc>
          <w:tcPr>
            <w:tcW w:w="372" w:type="pct"/>
            <w:tcBorders>
              <w:top w:val="nil"/>
              <w:left w:val="nil"/>
              <w:bottom w:val="single" w:color="auto" w:sz="4" w:space="0"/>
              <w:right w:val="single" w:color="auto" w:sz="4" w:space="0"/>
            </w:tcBorders>
            <w:noWrap w:val="0"/>
            <w:vAlign w:val="center"/>
          </w:tcPr>
          <w:p w14:paraId="5FC82803">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256413E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2F66EAD">
            <w:pPr>
              <w:pStyle w:val="444"/>
              <w:spacing w:line="240" w:lineRule="auto"/>
              <w:rPr>
                <w:kern w:val="0"/>
                <w:sz w:val="21"/>
                <w:szCs w:val="21"/>
              </w:rPr>
            </w:pPr>
            <w:r>
              <w:rPr>
                <w:rFonts w:hint="eastAsia"/>
                <w:kern w:val="0"/>
                <w:sz w:val="21"/>
                <w:szCs w:val="21"/>
              </w:rPr>
              <w:t>立式螺旋缠绕式换热器，φ220×1400，换热面积F=5㎡</w:t>
            </w:r>
          </w:p>
        </w:tc>
        <w:tc>
          <w:tcPr>
            <w:tcW w:w="404" w:type="pct"/>
            <w:tcBorders>
              <w:top w:val="nil"/>
              <w:left w:val="nil"/>
              <w:bottom w:val="single" w:color="auto" w:sz="4" w:space="0"/>
              <w:right w:val="single" w:color="auto" w:sz="4" w:space="0"/>
            </w:tcBorders>
            <w:noWrap w:val="0"/>
            <w:vAlign w:val="center"/>
          </w:tcPr>
          <w:p w14:paraId="5804C46C">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noWrap w:val="0"/>
            <w:vAlign w:val="center"/>
          </w:tcPr>
          <w:p w14:paraId="68866E73">
            <w:pPr>
              <w:pStyle w:val="444"/>
              <w:spacing w:line="240" w:lineRule="auto"/>
              <w:rPr>
                <w:kern w:val="0"/>
                <w:sz w:val="21"/>
                <w:szCs w:val="21"/>
              </w:rPr>
            </w:pPr>
            <w:r>
              <w:rPr>
                <w:rFonts w:hint="eastAsia"/>
                <w:kern w:val="0"/>
                <w:sz w:val="21"/>
                <w:szCs w:val="21"/>
              </w:rPr>
              <w:t>55/常温</w:t>
            </w:r>
          </w:p>
        </w:tc>
        <w:tc>
          <w:tcPr>
            <w:tcW w:w="268" w:type="pct"/>
            <w:tcBorders>
              <w:top w:val="nil"/>
              <w:left w:val="nil"/>
              <w:bottom w:val="single" w:color="auto" w:sz="4" w:space="0"/>
              <w:right w:val="single" w:color="auto" w:sz="4" w:space="0"/>
            </w:tcBorders>
            <w:noWrap w:val="0"/>
            <w:vAlign w:val="center"/>
          </w:tcPr>
          <w:p w14:paraId="7CF2F80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4491379">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5689251">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ED09538">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8D6399F">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1B80DEB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9B34782">
            <w:pPr>
              <w:pStyle w:val="444"/>
              <w:spacing w:line="240" w:lineRule="auto"/>
              <w:rPr>
                <w:rFonts w:hint="eastAsia"/>
                <w:kern w:val="0"/>
                <w:sz w:val="21"/>
                <w:szCs w:val="21"/>
              </w:rPr>
            </w:pPr>
          </w:p>
        </w:tc>
      </w:tr>
      <w:tr w14:paraId="11E4B57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E166DB3">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6DC256C3">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655BBA4">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EDE056C">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05F9BD83">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4CAA08DC">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683FDAA">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29B073CB">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4C6B9A21">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23AC6F2F">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0CEB359D">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BB123F1">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411B262D">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41CDC8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BF0619F">
            <w:pPr>
              <w:pStyle w:val="444"/>
              <w:spacing w:line="240" w:lineRule="auto"/>
              <w:rPr>
                <w:rFonts w:hint="eastAsia"/>
                <w:kern w:val="0"/>
                <w:sz w:val="21"/>
                <w:szCs w:val="21"/>
              </w:rPr>
            </w:pPr>
          </w:p>
        </w:tc>
      </w:tr>
      <w:tr w14:paraId="7216E9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9AD8F6A">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2CCC2A3">
            <w:pPr>
              <w:pStyle w:val="444"/>
              <w:spacing w:line="240" w:lineRule="auto"/>
              <w:rPr>
                <w:kern w:val="0"/>
                <w:sz w:val="21"/>
                <w:szCs w:val="21"/>
              </w:rPr>
            </w:pPr>
            <w:r>
              <w:rPr>
                <w:rFonts w:hint="eastAsia"/>
                <w:kern w:val="0"/>
                <w:sz w:val="21"/>
                <w:szCs w:val="21"/>
              </w:rPr>
              <w:t>V54203a</w:t>
            </w:r>
          </w:p>
        </w:tc>
        <w:tc>
          <w:tcPr>
            <w:tcW w:w="372" w:type="pct"/>
            <w:tcBorders>
              <w:top w:val="nil"/>
              <w:left w:val="nil"/>
              <w:bottom w:val="single" w:color="auto" w:sz="4" w:space="0"/>
              <w:right w:val="single" w:color="auto" w:sz="4" w:space="0"/>
            </w:tcBorders>
            <w:noWrap w:val="0"/>
            <w:vAlign w:val="center"/>
          </w:tcPr>
          <w:p w14:paraId="2F3BCD79">
            <w:pPr>
              <w:pStyle w:val="444"/>
              <w:spacing w:line="240" w:lineRule="auto"/>
              <w:rPr>
                <w:kern w:val="0"/>
                <w:sz w:val="21"/>
                <w:szCs w:val="21"/>
              </w:rPr>
            </w:pPr>
            <w:r>
              <w:rPr>
                <w:rFonts w:hint="eastAsia"/>
                <w:kern w:val="0"/>
                <w:sz w:val="21"/>
                <w:szCs w:val="21"/>
              </w:rPr>
              <w:t>四氢呋喃接收罐</w:t>
            </w:r>
          </w:p>
        </w:tc>
        <w:tc>
          <w:tcPr>
            <w:tcW w:w="585" w:type="pct"/>
            <w:tcBorders>
              <w:top w:val="nil"/>
              <w:left w:val="nil"/>
              <w:bottom w:val="single" w:color="auto" w:sz="4" w:space="0"/>
              <w:right w:val="single" w:color="auto" w:sz="4" w:space="0"/>
            </w:tcBorders>
            <w:noWrap w:val="0"/>
            <w:vAlign w:val="center"/>
          </w:tcPr>
          <w:p w14:paraId="74228F5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37D6B6E">
            <w:pPr>
              <w:pStyle w:val="444"/>
              <w:spacing w:line="240" w:lineRule="auto"/>
              <w:rPr>
                <w:kern w:val="0"/>
                <w:sz w:val="21"/>
                <w:szCs w:val="21"/>
              </w:rPr>
            </w:pPr>
            <w:r>
              <w:rPr>
                <w:rFonts w:hint="eastAsia"/>
                <w:kern w:val="0"/>
                <w:sz w:val="21"/>
                <w:szCs w:val="21"/>
              </w:rPr>
              <w:t>卧式支腿型储罐，椭圆封头，V=1500L,φ1000×1500</w:t>
            </w:r>
          </w:p>
        </w:tc>
        <w:tc>
          <w:tcPr>
            <w:tcW w:w="404" w:type="pct"/>
            <w:tcBorders>
              <w:top w:val="nil"/>
              <w:left w:val="nil"/>
              <w:bottom w:val="single" w:color="auto" w:sz="4" w:space="0"/>
              <w:right w:val="single" w:color="auto" w:sz="4" w:space="0"/>
            </w:tcBorders>
            <w:noWrap w:val="0"/>
            <w:vAlign w:val="center"/>
          </w:tcPr>
          <w:p w14:paraId="7D69FF72">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5BA76414">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1E842CB">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AE52D95">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2AD6169">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53EF64B8">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060AE06">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0D1F7B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444584A">
            <w:pPr>
              <w:pStyle w:val="444"/>
              <w:spacing w:line="240" w:lineRule="auto"/>
              <w:rPr>
                <w:rFonts w:hint="eastAsia"/>
                <w:kern w:val="0"/>
                <w:sz w:val="21"/>
                <w:szCs w:val="21"/>
              </w:rPr>
            </w:pPr>
          </w:p>
        </w:tc>
      </w:tr>
      <w:tr w14:paraId="79DAF9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C6CEB51">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E1EA05D">
            <w:pPr>
              <w:pStyle w:val="444"/>
              <w:spacing w:line="240" w:lineRule="auto"/>
              <w:rPr>
                <w:kern w:val="0"/>
                <w:sz w:val="21"/>
                <w:szCs w:val="21"/>
              </w:rPr>
            </w:pPr>
            <w:r>
              <w:rPr>
                <w:rFonts w:hint="eastAsia"/>
                <w:kern w:val="0"/>
                <w:sz w:val="21"/>
                <w:szCs w:val="21"/>
              </w:rPr>
              <w:t>V54203b</w:t>
            </w:r>
          </w:p>
        </w:tc>
        <w:tc>
          <w:tcPr>
            <w:tcW w:w="372" w:type="pct"/>
            <w:tcBorders>
              <w:top w:val="nil"/>
              <w:left w:val="nil"/>
              <w:bottom w:val="single" w:color="auto" w:sz="4" w:space="0"/>
              <w:right w:val="single" w:color="auto" w:sz="4" w:space="0"/>
            </w:tcBorders>
            <w:noWrap w:val="0"/>
            <w:vAlign w:val="center"/>
          </w:tcPr>
          <w:p w14:paraId="0CA157F0">
            <w:pPr>
              <w:pStyle w:val="444"/>
              <w:spacing w:line="240" w:lineRule="auto"/>
              <w:rPr>
                <w:kern w:val="0"/>
                <w:sz w:val="21"/>
                <w:szCs w:val="21"/>
              </w:rPr>
            </w:pPr>
            <w:r>
              <w:rPr>
                <w:rFonts w:hint="eastAsia"/>
                <w:kern w:val="0"/>
                <w:sz w:val="21"/>
                <w:szCs w:val="21"/>
              </w:rPr>
              <w:t>四氢呋喃暂存罐</w:t>
            </w:r>
          </w:p>
        </w:tc>
        <w:tc>
          <w:tcPr>
            <w:tcW w:w="585" w:type="pct"/>
            <w:tcBorders>
              <w:top w:val="nil"/>
              <w:left w:val="nil"/>
              <w:bottom w:val="single" w:color="auto" w:sz="4" w:space="0"/>
              <w:right w:val="single" w:color="auto" w:sz="4" w:space="0"/>
            </w:tcBorders>
            <w:noWrap w:val="0"/>
            <w:vAlign w:val="center"/>
          </w:tcPr>
          <w:p w14:paraId="7B180BB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1FC9D8A">
            <w:pPr>
              <w:pStyle w:val="444"/>
              <w:spacing w:line="240" w:lineRule="auto"/>
              <w:rPr>
                <w:kern w:val="0"/>
                <w:sz w:val="21"/>
                <w:szCs w:val="21"/>
              </w:rPr>
            </w:pPr>
            <w:r>
              <w:rPr>
                <w:rFonts w:hint="eastAsia"/>
                <w:kern w:val="0"/>
                <w:sz w:val="21"/>
                <w:szCs w:val="21"/>
              </w:rPr>
              <w:t>卧式支腿型储罐，椭圆封头，V=5000L,φ1400×3000</w:t>
            </w:r>
          </w:p>
        </w:tc>
        <w:tc>
          <w:tcPr>
            <w:tcW w:w="404" w:type="pct"/>
            <w:tcBorders>
              <w:top w:val="nil"/>
              <w:left w:val="nil"/>
              <w:bottom w:val="single" w:color="auto" w:sz="4" w:space="0"/>
              <w:right w:val="single" w:color="auto" w:sz="4" w:space="0"/>
            </w:tcBorders>
            <w:noWrap w:val="0"/>
            <w:vAlign w:val="center"/>
          </w:tcPr>
          <w:p w14:paraId="1867A50E">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3E2A0DEE">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7FDF03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B0AE2AC">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9E9A9FE">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BCD70F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27F5551">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5E31F6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C2F800B">
            <w:pPr>
              <w:pStyle w:val="444"/>
              <w:spacing w:line="240" w:lineRule="auto"/>
              <w:rPr>
                <w:rFonts w:hint="eastAsia"/>
                <w:kern w:val="0"/>
                <w:sz w:val="21"/>
                <w:szCs w:val="21"/>
              </w:rPr>
            </w:pPr>
          </w:p>
        </w:tc>
      </w:tr>
      <w:tr w14:paraId="404321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7778591">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D721EB5">
            <w:pPr>
              <w:pStyle w:val="444"/>
              <w:spacing w:line="240" w:lineRule="auto"/>
              <w:rPr>
                <w:kern w:val="0"/>
                <w:sz w:val="21"/>
                <w:szCs w:val="21"/>
              </w:rPr>
            </w:pPr>
            <w:r>
              <w:rPr>
                <w:rFonts w:hint="eastAsia"/>
                <w:kern w:val="0"/>
                <w:sz w:val="21"/>
                <w:szCs w:val="21"/>
              </w:rPr>
              <w:t>V54204</w:t>
            </w:r>
          </w:p>
        </w:tc>
        <w:tc>
          <w:tcPr>
            <w:tcW w:w="372" w:type="pct"/>
            <w:tcBorders>
              <w:top w:val="nil"/>
              <w:left w:val="nil"/>
              <w:bottom w:val="single" w:color="auto" w:sz="4" w:space="0"/>
              <w:right w:val="single" w:color="auto" w:sz="4" w:space="0"/>
            </w:tcBorders>
            <w:noWrap w:val="0"/>
            <w:vAlign w:val="center"/>
          </w:tcPr>
          <w:p w14:paraId="7F715C33">
            <w:pPr>
              <w:pStyle w:val="444"/>
              <w:spacing w:line="240" w:lineRule="auto"/>
              <w:rPr>
                <w:kern w:val="0"/>
                <w:sz w:val="21"/>
                <w:szCs w:val="21"/>
              </w:rPr>
            </w:pPr>
            <w:r>
              <w:rPr>
                <w:rFonts w:hint="eastAsia"/>
                <w:kern w:val="0"/>
                <w:sz w:val="21"/>
                <w:szCs w:val="21"/>
              </w:rPr>
              <w:t>盐酸配液罐</w:t>
            </w:r>
          </w:p>
        </w:tc>
        <w:tc>
          <w:tcPr>
            <w:tcW w:w="585" w:type="pct"/>
            <w:tcBorders>
              <w:top w:val="nil"/>
              <w:left w:val="nil"/>
              <w:bottom w:val="single" w:color="auto" w:sz="4" w:space="0"/>
              <w:right w:val="single" w:color="auto" w:sz="4" w:space="0"/>
            </w:tcBorders>
            <w:noWrap w:val="0"/>
            <w:vAlign w:val="center"/>
          </w:tcPr>
          <w:p w14:paraId="22FB1819">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FC087BE">
            <w:pPr>
              <w:pStyle w:val="444"/>
              <w:spacing w:line="240" w:lineRule="auto"/>
              <w:rPr>
                <w:kern w:val="0"/>
                <w:sz w:val="21"/>
                <w:szCs w:val="21"/>
              </w:rPr>
            </w:pPr>
            <w:r>
              <w:rPr>
                <w:rFonts w:hint="eastAsia"/>
                <w:kern w:val="0"/>
                <w:sz w:val="21"/>
                <w:szCs w:val="21"/>
              </w:rPr>
              <w:t>立式支腿型储罐，上下椭圆封头，V=500L,φ800×800</w:t>
            </w:r>
          </w:p>
        </w:tc>
        <w:tc>
          <w:tcPr>
            <w:tcW w:w="404" w:type="pct"/>
            <w:tcBorders>
              <w:top w:val="nil"/>
              <w:left w:val="nil"/>
              <w:bottom w:val="single" w:color="auto" w:sz="4" w:space="0"/>
              <w:right w:val="single" w:color="auto" w:sz="4" w:space="0"/>
            </w:tcBorders>
            <w:noWrap w:val="0"/>
            <w:vAlign w:val="center"/>
          </w:tcPr>
          <w:p w14:paraId="1EA25A57">
            <w:pPr>
              <w:pStyle w:val="444"/>
              <w:spacing w:line="240" w:lineRule="auto"/>
              <w:rPr>
                <w:kern w:val="0"/>
                <w:sz w:val="21"/>
                <w:szCs w:val="21"/>
              </w:rPr>
            </w:pPr>
            <w:r>
              <w:rPr>
                <w:rFonts w:hint="eastAsia"/>
                <w:kern w:val="0"/>
                <w:sz w:val="21"/>
                <w:szCs w:val="21"/>
              </w:rPr>
              <w:t>盐酸溶液</w:t>
            </w:r>
          </w:p>
        </w:tc>
        <w:tc>
          <w:tcPr>
            <w:tcW w:w="300" w:type="pct"/>
            <w:tcBorders>
              <w:top w:val="nil"/>
              <w:left w:val="nil"/>
              <w:bottom w:val="single" w:color="auto" w:sz="4" w:space="0"/>
              <w:right w:val="single" w:color="auto" w:sz="4" w:space="0"/>
            </w:tcBorders>
            <w:noWrap w:val="0"/>
            <w:vAlign w:val="center"/>
          </w:tcPr>
          <w:p w14:paraId="2E36FEA6">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5F3DBA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FDB7421">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49735CD">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6B07C53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F09FD2F">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4F8DDC0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051CF08">
            <w:pPr>
              <w:pStyle w:val="444"/>
              <w:spacing w:line="240" w:lineRule="auto"/>
              <w:rPr>
                <w:rFonts w:hint="eastAsia"/>
                <w:kern w:val="0"/>
                <w:sz w:val="21"/>
                <w:szCs w:val="21"/>
              </w:rPr>
            </w:pPr>
          </w:p>
        </w:tc>
      </w:tr>
      <w:tr w14:paraId="533BD42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F2A8C2B">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21E36EF">
            <w:pPr>
              <w:pStyle w:val="444"/>
              <w:spacing w:line="240" w:lineRule="auto"/>
              <w:rPr>
                <w:kern w:val="0"/>
                <w:sz w:val="21"/>
                <w:szCs w:val="21"/>
              </w:rPr>
            </w:pPr>
            <w:r>
              <w:rPr>
                <w:rFonts w:hint="eastAsia"/>
                <w:kern w:val="0"/>
                <w:sz w:val="21"/>
                <w:szCs w:val="21"/>
              </w:rPr>
              <w:t>V54205a</w:t>
            </w:r>
          </w:p>
        </w:tc>
        <w:tc>
          <w:tcPr>
            <w:tcW w:w="372" w:type="pct"/>
            <w:tcBorders>
              <w:top w:val="nil"/>
              <w:left w:val="nil"/>
              <w:bottom w:val="single" w:color="auto" w:sz="4" w:space="0"/>
              <w:right w:val="single" w:color="auto" w:sz="4" w:space="0"/>
            </w:tcBorders>
            <w:noWrap w:val="0"/>
            <w:vAlign w:val="center"/>
          </w:tcPr>
          <w:p w14:paraId="4C363576">
            <w:pPr>
              <w:pStyle w:val="444"/>
              <w:spacing w:line="240" w:lineRule="auto"/>
              <w:rPr>
                <w:kern w:val="0"/>
                <w:sz w:val="21"/>
                <w:szCs w:val="21"/>
              </w:rPr>
            </w:pPr>
            <w:r>
              <w:rPr>
                <w:rFonts w:hint="eastAsia"/>
                <w:kern w:val="0"/>
                <w:sz w:val="21"/>
                <w:szCs w:val="21"/>
              </w:rPr>
              <w:t>酸化水层中转罐</w:t>
            </w:r>
          </w:p>
        </w:tc>
        <w:tc>
          <w:tcPr>
            <w:tcW w:w="585" w:type="pct"/>
            <w:tcBorders>
              <w:top w:val="nil"/>
              <w:left w:val="nil"/>
              <w:bottom w:val="single" w:color="auto" w:sz="4" w:space="0"/>
              <w:right w:val="single" w:color="auto" w:sz="4" w:space="0"/>
            </w:tcBorders>
            <w:noWrap w:val="0"/>
            <w:vAlign w:val="center"/>
          </w:tcPr>
          <w:p w14:paraId="2FD0A66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78694C4">
            <w:pPr>
              <w:pStyle w:val="444"/>
              <w:spacing w:line="240" w:lineRule="auto"/>
              <w:rPr>
                <w:kern w:val="0"/>
                <w:sz w:val="21"/>
                <w:szCs w:val="21"/>
              </w:rPr>
            </w:pPr>
            <w:r>
              <w:rPr>
                <w:rFonts w:hint="eastAsia"/>
                <w:kern w:val="0"/>
                <w:sz w:val="21"/>
                <w:szCs w:val="21"/>
              </w:rPr>
              <w:t>搪玻璃卧式储罐，，椭圆封头，V=3000L,φ1450×1550</w:t>
            </w:r>
          </w:p>
        </w:tc>
        <w:tc>
          <w:tcPr>
            <w:tcW w:w="404" w:type="pct"/>
            <w:tcBorders>
              <w:top w:val="nil"/>
              <w:left w:val="nil"/>
              <w:bottom w:val="single" w:color="auto" w:sz="4" w:space="0"/>
              <w:right w:val="single" w:color="auto" w:sz="4" w:space="0"/>
            </w:tcBorders>
            <w:noWrap w:val="0"/>
            <w:vAlign w:val="center"/>
          </w:tcPr>
          <w:p w14:paraId="44F0F5D6">
            <w:pPr>
              <w:pStyle w:val="444"/>
              <w:spacing w:line="240" w:lineRule="auto"/>
              <w:rPr>
                <w:kern w:val="0"/>
                <w:sz w:val="21"/>
                <w:szCs w:val="21"/>
              </w:rPr>
            </w:pPr>
            <w:r>
              <w:rPr>
                <w:rFonts w:hint="eastAsia"/>
                <w:kern w:val="0"/>
                <w:sz w:val="21"/>
                <w:szCs w:val="21"/>
              </w:rPr>
              <w:t>水、盐酸</w:t>
            </w:r>
          </w:p>
        </w:tc>
        <w:tc>
          <w:tcPr>
            <w:tcW w:w="300" w:type="pct"/>
            <w:tcBorders>
              <w:top w:val="nil"/>
              <w:left w:val="nil"/>
              <w:bottom w:val="single" w:color="auto" w:sz="4" w:space="0"/>
              <w:right w:val="single" w:color="auto" w:sz="4" w:space="0"/>
            </w:tcBorders>
            <w:noWrap w:val="0"/>
            <w:vAlign w:val="center"/>
          </w:tcPr>
          <w:p w14:paraId="729899D3">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9F8407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2661131">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A363559">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7C3238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D7E99E4">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7160278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531616E">
            <w:pPr>
              <w:pStyle w:val="444"/>
              <w:spacing w:line="240" w:lineRule="auto"/>
              <w:rPr>
                <w:rFonts w:hint="eastAsia"/>
                <w:kern w:val="0"/>
                <w:sz w:val="21"/>
                <w:szCs w:val="21"/>
              </w:rPr>
            </w:pPr>
          </w:p>
        </w:tc>
      </w:tr>
      <w:tr w14:paraId="0522A0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33F85F9">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2C0400A">
            <w:pPr>
              <w:pStyle w:val="444"/>
              <w:spacing w:line="240" w:lineRule="auto"/>
              <w:rPr>
                <w:kern w:val="0"/>
                <w:sz w:val="21"/>
                <w:szCs w:val="21"/>
              </w:rPr>
            </w:pPr>
            <w:r>
              <w:rPr>
                <w:rFonts w:hint="eastAsia"/>
                <w:kern w:val="0"/>
                <w:sz w:val="21"/>
                <w:szCs w:val="21"/>
              </w:rPr>
              <w:t>V54205b</w:t>
            </w:r>
          </w:p>
        </w:tc>
        <w:tc>
          <w:tcPr>
            <w:tcW w:w="372" w:type="pct"/>
            <w:tcBorders>
              <w:top w:val="nil"/>
              <w:left w:val="nil"/>
              <w:bottom w:val="single" w:color="auto" w:sz="4" w:space="0"/>
              <w:right w:val="single" w:color="auto" w:sz="4" w:space="0"/>
            </w:tcBorders>
            <w:noWrap w:val="0"/>
            <w:vAlign w:val="center"/>
          </w:tcPr>
          <w:p w14:paraId="3EA2784A">
            <w:pPr>
              <w:pStyle w:val="444"/>
              <w:spacing w:line="240" w:lineRule="auto"/>
              <w:rPr>
                <w:kern w:val="0"/>
                <w:sz w:val="21"/>
                <w:szCs w:val="21"/>
              </w:rPr>
            </w:pPr>
            <w:r>
              <w:rPr>
                <w:rFonts w:hint="eastAsia"/>
                <w:kern w:val="0"/>
                <w:sz w:val="21"/>
                <w:szCs w:val="21"/>
              </w:rPr>
              <w:t>废乙酸乙酯罐</w:t>
            </w:r>
          </w:p>
        </w:tc>
        <w:tc>
          <w:tcPr>
            <w:tcW w:w="585" w:type="pct"/>
            <w:tcBorders>
              <w:top w:val="nil"/>
              <w:left w:val="nil"/>
              <w:bottom w:val="single" w:color="auto" w:sz="4" w:space="0"/>
              <w:right w:val="single" w:color="auto" w:sz="4" w:space="0"/>
            </w:tcBorders>
            <w:noWrap w:val="0"/>
            <w:vAlign w:val="center"/>
          </w:tcPr>
          <w:p w14:paraId="0D383FF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1DF1805">
            <w:pPr>
              <w:pStyle w:val="444"/>
              <w:spacing w:line="240" w:lineRule="auto"/>
              <w:rPr>
                <w:kern w:val="0"/>
                <w:sz w:val="21"/>
                <w:szCs w:val="21"/>
              </w:rPr>
            </w:pPr>
            <w:r>
              <w:rPr>
                <w:rFonts w:hint="eastAsia"/>
                <w:kern w:val="0"/>
                <w:sz w:val="21"/>
                <w:szCs w:val="21"/>
              </w:rPr>
              <w:t>搪玻璃卧式储罐，，椭圆封头，V=3000L,φ1450×1550</w:t>
            </w:r>
          </w:p>
        </w:tc>
        <w:tc>
          <w:tcPr>
            <w:tcW w:w="404" w:type="pct"/>
            <w:tcBorders>
              <w:top w:val="nil"/>
              <w:left w:val="nil"/>
              <w:bottom w:val="single" w:color="auto" w:sz="4" w:space="0"/>
              <w:right w:val="single" w:color="auto" w:sz="4" w:space="0"/>
            </w:tcBorders>
            <w:noWrap w:val="0"/>
            <w:vAlign w:val="center"/>
          </w:tcPr>
          <w:p w14:paraId="07A4A5D4">
            <w:pPr>
              <w:pStyle w:val="444"/>
              <w:spacing w:line="240" w:lineRule="auto"/>
              <w:rPr>
                <w:kern w:val="0"/>
                <w:sz w:val="21"/>
                <w:szCs w:val="21"/>
              </w:rPr>
            </w:pPr>
            <w:r>
              <w:rPr>
                <w:rFonts w:hint="eastAsia"/>
                <w:kern w:val="0"/>
                <w:sz w:val="21"/>
                <w:szCs w:val="21"/>
              </w:rPr>
              <w:t>乙酸乙酯、盐酸</w:t>
            </w:r>
          </w:p>
        </w:tc>
        <w:tc>
          <w:tcPr>
            <w:tcW w:w="300" w:type="pct"/>
            <w:tcBorders>
              <w:top w:val="nil"/>
              <w:left w:val="nil"/>
              <w:bottom w:val="single" w:color="auto" w:sz="4" w:space="0"/>
              <w:right w:val="single" w:color="auto" w:sz="4" w:space="0"/>
            </w:tcBorders>
            <w:noWrap w:val="0"/>
            <w:vAlign w:val="center"/>
          </w:tcPr>
          <w:p w14:paraId="24776C6C">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D77FF7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330E4A6">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E8996EC">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C66C8B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9058DCA">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0F173C3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6B28648">
            <w:pPr>
              <w:pStyle w:val="444"/>
              <w:spacing w:line="240" w:lineRule="auto"/>
              <w:rPr>
                <w:rFonts w:hint="eastAsia"/>
                <w:kern w:val="0"/>
                <w:sz w:val="21"/>
                <w:szCs w:val="21"/>
              </w:rPr>
            </w:pPr>
          </w:p>
        </w:tc>
      </w:tr>
      <w:tr w14:paraId="3325F0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B5D7158">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981FA20">
            <w:pPr>
              <w:pStyle w:val="444"/>
              <w:spacing w:line="240" w:lineRule="auto"/>
              <w:rPr>
                <w:kern w:val="0"/>
                <w:sz w:val="21"/>
                <w:szCs w:val="21"/>
              </w:rPr>
            </w:pPr>
            <w:r>
              <w:rPr>
                <w:rFonts w:hint="eastAsia"/>
                <w:kern w:val="0"/>
                <w:sz w:val="21"/>
                <w:szCs w:val="21"/>
              </w:rPr>
              <w:t>V54205c</w:t>
            </w:r>
          </w:p>
        </w:tc>
        <w:tc>
          <w:tcPr>
            <w:tcW w:w="372" w:type="pct"/>
            <w:tcBorders>
              <w:top w:val="nil"/>
              <w:left w:val="nil"/>
              <w:bottom w:val="single" w:color="auto" w:sz="4" w:space="0"/>
              <w:right w:val="single" w:color="auto" w:sz="4" w:space="0"/>
            </w:tcBorders>
            <w:noWrap w:val="0"/>
            <w:vAlign w:val="center"/>
          </w:tcPr>
          <w:p w14:paraId="64FC32A1">
            <w:pPr>
              <w:pStyle w:val="444"/>
              <w:spacing w:line="240" w:lineRule="auto"/>
              <w:rPr>
                <w:kern w:val="0"/>
                <w:sz w:val="21"/>
                <w:szCs w:val="21"/>
              </w:rPr>
            </w:pPr>
            <w:r>
              <w:rPr>
                <w:rFonts w:hint="eastAsia"/>
                <w:kern w:val="0"/>
                <w:sz w:val="21"/>
                <w:szCs w:val="21"/>
              </w:rPr>
              <w:t>中和水层中转罐</w:t>
            </w:r>
          </w:p>
        </w:tc>
        <w:tc>
          <w:tcPr>
            <w:tcW w:w="585" w:type="pct"/>
            <w:tcBorders>
              <w:top w:val="nil"/>
              <w:left w:val="nil"/>
              <w:bottom w:val="single" w:color="auto" w:sz="4" w:space="0"/>
              <w:right w:val="single" w:color="auto" w:sz="4" w:space="0"/>
            </w:tcBorders>
            <w:noWrap w:val="0"/>
            <w:vAlign w:val="center"/>
          </w:tcPr>
          <w:p w14:paraId="45A2B55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79916C3">
            <w:pPr>
              <w:pStyle w:val="444"/>
              <w:spacing w:line="240" w:lineRule="auto"/>
              <w:rPr>
                <w:kern w:val="0"/>
                <w:sz w:val="21"/>
                <w:szCs w:val="21"/>
              </w:rPr>
            </w:pPr>
            <w:r>
              <w:rPr>
                <w:rFonts w:hint="eastAsia"/>
                <w:kern w:val="0"/>
                <w:sz w:val="21"/>
                <w:szCs w:val="21"/>
              </w:rPr>
              <w:t>卧式支腿型储罐，椭圆封头，V=3000L,φ1300×1800</w:t>
            </w:r>
          </w:p>
        </w:tc>
        <w:tc>
          <w:tcPr>
            <w:tcW w:w="404" w:type="pct"/>
            <w:tcBorders>
              <w:top w:val="nil"/>
              <w:left w:val="nil"/>
              <w:bottom w:val="single" w:color="auto" w:sz="4" w:space="0"/>
              <w:right w:val="single" w:color="auto" w:sz="4" w:space="0"/>
            </w:tcBorders>
            <w:noWrap w:val="0"/>
            <w:vAlign w:val="center"/>
          </w:tcPr>
          <w:p w14:paraId="07F4E883">
            <w:pPr>
              <w:pStyle w:val="444"/>
              <w:spacing w:line="240" w:lineRule="auto"/>
              <w:rPr>
                <w:kern w:val="0"/>
                <w:sz w:val="21"/>
                <w:szCs w:val="21"/>
              </w:rPr>
            </w:pPr>
            <w:r>
              <w:rPr>
                <w:rFonts w:hint="eastAsia"/>
                <w:kern w:val="0"/>
                <w:sz w:val="21"/>
                <w:szCs w:val="21"/>
              </w:rPr>
              <w:t>水、氯化钠</w:t>
            </w:r>
          </w:p>
        </w:tc>
        <w:tc>
          <w:tcPr>
            <w:tcW w:w="300" w:type="pct"/>
            <w:tcBorders>
              <w:top w:val="nil"/>
              <w:left w:val="nil"/>
              <w:bottom w:val="single" w:color="auto" w:sz="4" w:space="0"/>
              <w:right w:val="single" w:color="auto" w:sz="4" w:space="0"/>
            </w:tcBorders>
            <w:noWrap w:val="0"/>
            <w:vAlign w:val="center"/>
          </w:tcPr>
          <w:p w14:paraId="4BB10E74">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19B1E34">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E9F64FE">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32F5A49">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637324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7BF793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5BD852F">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2A60E54">
            <w:pPr>
              <w:pStyle w:val="444"/>
              <w:spacing w:line="240" w:lineRule="auto"/>
              <w:rPr>
                <w:rFonts w:hint="eastAsia"/>
                <w:kern w:val="0"/>
                <w:sz w:val="21"/>
                <w:szCs w:val="21"/>
              </w:rPr>
            </w:pPr>
          </w:p>
        </w:tc>
      </w:tr>
      <w:tr w14:paraId="417680C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ECE0130">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37433BB">
            <w:pPr>
              <w:pStyle w:val="444"/>
              <w:spacing w:line="240" w:lineRule="auto"/>
              <w:rPr>
                <w:kern w:val="0"/>
                <w:sz w:val="21"/>
                <w:szCs w:val="21"/>
              </w:rPr>
            </w:pPr>
            <w:r>
              <w:rPr>
                <w:rFonts w:hint="eastAsia"/>
                <w:kern w:val="0"/>
                <w:sz w:val="21"/>
                <w:szCs w:val="21"/>
              </w:rPr>
              <w:t>V54205d</w:t>
            </w:r>
          </w:p>
        </w:tc>
        <w:tc>
          <w:tcPr>
            <w:tcW w:w="372" w:type="pct"/>
            <w:tcBorders>
              <w:top w:val="nil"/>
              <w:left w:val="nil"/>
              <w:bottom w:val="single" w:color="auto" w:sz="4" w:space="0"/>
              <w:right w:val="single" w:color="auto" w:sz="4" w:space="0"/>
            </w:tcBorders>
            <w:noWrap w:val="0"/>
            <w:vAlign w:val="center"/>
          </w:tcPr>
          <w:p w14:paraId="53C799C5">
            <w:pPr>
              <w:pStyle w:val="444"/>
              <w:spacing w:line="240" w:lineRule="auto"/>
              <w:rPr>
                <w:kern w:val="0"/>
                <w:sz w:val="21"/>
                <w:szCs w:val="21"/>
              </w:rPr>
            </w:pPr>
            <w:r>
              <w:rPr>
                <w:rFonts w:hint="eastAsia"/>
                <w:kern w:val="0"/>
                <w:sz w:val="21"/>
                <w:szCs w:val="21"/>
              </w:rPr>
              <w:t>有机层中转罐</w:t>
            </w:r>
          </w:p>
        </w:tc>
        <w:tc>
          <w:tcPr>
            <w:tcW w:w="585" w:type="pct"/>
            <w:tcBorders>
              <w:top w:val="nil"/>
              <w:left w:val="nil"/>
              <w:bottom w:val="single" w:color="auto" w:sz="4" w:space="0"/>
              <w:right w:val="single" w:color="auto" w:sz="4" w:space="0"/>
            </w:tcBorders>
            <w:noWrap w:val="0"/>
            <w:vAlign w:val="center"/>
          </w:tcPr>
          <w:p w14:paraId="6337B0C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351E3A9">
            <w:pPr>
              <w:pStyle w:val="444"/>
              <w:spacing w:line="240" w:lineRule="auto"/>
              <w:rPr>
                <w:kern w:val="0"/>
                <w:sz w:val="21"/>
                <w:szCs w:val="21"/>
              </w:rPr>
            </w:pPr>
            <w:r>
              <w:rPr>
                <w:rFonts w:hint="eastAsia"/>
                <w:kern w:val="0"/>
                <w:sz w:val="21"/>
                <w:szCs w:val="21"/>
              </w:rPr>
              <w:t>卧式支腿型储罐，椭圆封头，V=3000L,φ1300×1800</w:t>
            </w:r>
          </w:p>
        </w:tc>
        <w:tc>
          <w:tcPr>
            <w:tcW w:w="404" w:type="pct"/>
            <w:tcBorders>
              <w:top w:val="nil"/>
              <w:left w:val="nil"/>
              <w:bottom w:val="single" w:color="auto" w:sz="4" w:space="0"/>
              <w:right w:val="single" w:color="auto" w:sz="4" w:space="0"/>
            </w:tcBorders>
            <w:noWrap w:val="0"/>
            <w:vAlign w:val="center"/>
          </w:tcPr>
          <w:p w14:paraId="164ECA2C">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4F9C20C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B8F734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491E519">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AE8C61C">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18375A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B873828">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69CC23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A201D9B">
            <w:pPr>
              <w:pStyle w:val="444"/>
              <w:spacing w:line="240" w:lineRule="auto"/>
              <w:rPr>
                <w:rFonts w:hint="eastAsia"/>
                <w:kern w:val="0"/>
                <w:sz w:val="21"/>
                <w:szCs w:val="21"/>
              </w:rPr>
            </w:pPr>
          </w:p>
        </w:tc>
      </w:tr>
      <w:tr w14:paraId="59DB0B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3C94213">
            <w:pPr>
              <w:pStyle w:val="444"/>
              <w:widowControl w:val="0"/>
              <w:numPr>
                <w:ilvl w:val="0"/>
                <w:numId w:val="5"/>
              </w:numPr>
              <w:spacing w:line="240" w:lineRule="auto"/>
              <w:ind w:firstLine="420"/>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70B0A8C">
            <w:pPr>
              <w:pStyle w:val="444"/>
              <w:spacing w:line="240" w:lineRule="auto"/>
              <w:rPr>
                <w:kern w:val="0"/>
                <w:sz w:val="21"/>
                <w:szCs w:val="21"/>
              </w:rPr>
            </w:pPr>
            <w:r>
              <w:rPr>
                <w:rFonts w:hint="eastAsia"/>
                <w:kern w:val="0"/>
                <w:sz w:val="21"/>
                <w:szCs w:val="21"/>
              </w:rPr>
              <w:t>V54205e</w:t>
            </w:r>
          </w:p>
        </w:tc>
        <w:tc>
          <w:tcPr>
            <w:tcW w:w="372" w:type="pct"/>
            <w:tcBorders>
              <w:top w:val="nil"/>
              <w:left w:val="nil"/>
              <w:bottom w:val="single" w:color="auto" w:sz="4" w:space="0"/>
              <w:right w:val="single" w:color="auto" w:sz="4" w:space="0"/>
            </w:tcBorders>
            <w:noWrap w:val="0"/>
            <w:vAlign w:val="center"/>
          </w:tcPr>
          <w:p w14:paraId="72B63EAA">
            <w:pPr>
              <w:pStyle w:val="444"/>
              <w:spacing w:line="240" w:lineRule="auto"/>
              <w:rPr>
                <w:kern w:val="0"/>
                <w:sz w:val="21"/>
                <w:szCs w:val="21"/>
              </w:rPr>
            </w:pPr>
            <w:r>
              <w:rPr>
                <w:rFonts w:hint="eastAsia"/>
                <w:kern w:val="0"/>
                <w:sz w:val="21"/>
                <w:szCs w:val="21"/>
              </w:rPr>
              <w:t>洗涤废水罐</w:t>
            </w:r>
          </w:p>
        </w:tc>
        <w:tc>
          <w:tcPr>
            <w:tcW w:w="585" w:type="pct"/>
            <w:tcBorders>
              <w:top w:val="nil"/>
              <w:left w:val="nil"/>
              <w:bottom w:val="single" w:color="auto" w:sz="4" w:space="0"/>
              <w:right w:val="single" w:color="auto" w:sz="4" w:space="0"/>
            </w:tcBorders>
            <w:noWrap w:val="0"/>
            <w:vAlign w:val="center"/>
          </w:tcPr>
          <w:p w14:paraId="776DEAE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D93818D">
            <w:pPr>
              <w:pStyle w:val="444"/>
              <w:spacing w:line="240" w:lineRule="auto"/>
              <w:rPr>
                <w:kern w:val="0"/>
                <w:sz w:val="21"/>
                <w:szCs w:val="21"/>
              </w:rPr>
            </w:pPr>
            <w:r>
              <w:rPr>
                <w:rFonts w:hint="eastAsia"/>
                <w:kern w:val="0"/>
                <w:sz w:val="21"/>
                <w:szCs w:val="21"/>
              </w:rPr>
              <w:t>搪玻璃卧式储罐，，椭圆封头，V=3000L,φ1450×1550</w:t>
            </w:r>
          </w:p>
        </w:tc>
        <w:tc>
          <w:tcPr>
            <w:tcW w:w="404" w:type="pct"/>
            <w:tcBorders>
              <w:top w:val="nil"/>
              <w:left w:val="nil"/>
              <w:bottom w:val="single" w:color="auto" w:sz="4" w:space="0"/>
              <w:right w:val="single" w:color="auto" w:sz="4" w:space="0"/>
            </w:tcBorders>
            <w:noWrap w:val="0"/>
            <w:vAlign w:val="center"/>
          </w:tcPr>
          <w:p w14:paraId="506D5173">
            <w:pPr>
              <w:pStyle w:val="444"/>
              <w:spacing w:line="240" w:lineRule="auto"/>
              <w:rPr>
                <w:kern w:val="0"/>
                <w:sz w:val="21"/>
                <w:szCs w:val="21"/>
              </w:rPr>
            </w:pPr>
            <w:r>
              <w:rPr>
                <w:rFonts w:hint="eastAsia"/>
                <w:kern w:val="0"/>
                <w:sz w:val="21"/>
                <w:szCs w:val="21"/>
              </w:rPr>
              <w:t>水、氯化钠</w:t>
            </w:r>
          </w:p>
        </w:tc>
        <w:tc>
          <w:tcPr>
            <w:tcW w:w="300" w:type="pct"/>
            <w:tcBorders>
              <w:top w:val="nil"/>
              <w:left w:val="nil"/>
              <w:bottom w:val="single" w:color="auto" w:sz="4" w:space="0"/>
              <w:right w:val="single" w:color="auto" w:sz="4" w:space="0"/>
            </w:tcBorders>
            <w:noWrap w:val="0"/>
            <w:vAlign w:val="center"/>
          </w:tcPr>
          <w:p w14:paraId="0A96A50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FD6500E">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C483979">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25C0FA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61DEDF4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374A208">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6BDD8D9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CC88F6F">
            <w:pPr>
              <w:pStyle w:val="444"/>
              <w:spacing w:line="240" w:lineRule="auto"/>
              <w:rPr>
                <w:rFonts w:hint="eastAsia"/>
                <w:kern w:val="0"/>
                <w:sz w:val="21"/>
                <w:szCs w:val="21"/>
              </w:rPr>
            </w:pPr>
          </w:p>
        </w:tc>
      </w:tr>
      <w:tr w14:paraId="4B1D152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521E580">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9DAC928">
            <w:pPr>
              <w:pStyle w:val="444"/>
              <w:spacing w:line="240" w:lineRule="auto"/>
              <w:rPr>
                <w:kern w:val="0"/>
                <w:sz w:val="21"/>
                <w:szCs w:val="21"/>
              </w:rPr>
            </w:pPr>
            <w:r>
              <w:rPr>
                <w:rFonts w:hint="eastAsia"/>
                <w:kern w:val="0"/>
                <w:sz w:val="21"/>
                <w:szCs w:val="21"/>
              </w:rPr>
              <w:t>V54206</w:t>
            </w:r>
          </w:p>
        </w:tc>
        <w:tc>
          <w:tcPr>
            <w:tcW w:w="372" w:type="pct"/>
            <w:tcBorders>
              <w:top w:val="nil"/>
              <w:left w:val="nil"/>
              <w:bottom w:val="single" w:color="auto" w:sz="4" w:space="0"/>
              <w:right w:val="single" w:color="auto" w:sz="4" w:space="0"/>
            </w:tcBorders>
            <w:noWrap w:val="0"/>
            <w:vAlign w:val="center"/>
          </w:tcPr>
          <w:p w14:paraId="26D12DAB">
            <w:pPr>
              <w:pStyle w:val="444"/>
              <w:spacing w:line="240" w:lineRule="auto"/>
              <w:rPr>
                <w:kern w:val="0"/>
                <w:sz w:val="21"/>
                <w:szCs w:val="21"/>
              </w:rPr>
            </w:pPr>
            <w:r>
              <w:rPr>
                <w:rFonts w:hint="eastAsia"/>
                <w:kern w:val="0"/>
                <w:sz w:val="21"/>
                <w:szCs w:val="21"/>
              </w:rPr>
              <w:t>乙酸乙酯接收罐</w:t>
            </w:r>
          </w:p>
        </w:tc>
        <w:tc>
          <w:tcPr>
            <w:tcW w:w="585" w:type="pct"/>
            <w:tcBorders>
              <w:top w:val="nil"/>
              <w:left w:val="nil"/>
              <w:bottom w:val="single" w:color="auto" w:sz="4" w:space="0"/>
              <w:right w:val="single" w:color="auto" w:sz="4" w:space="0"/>
            </w:tcBorders>
            <w:noWrap w:val="0"/>
            <w:vAlign w:val="center"/>
          </w:tcPr>
          <w:p w14:paraId="40A9193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4A1D08C">
            <w:pPr>
              <w:pStyle w:val="444"/>
              <w:spacing w:line="240" w:lineRule="auto"/>
              <w:rPr>
                <w:kern w:val="0"/>
                <w:sz w:val="21"/>
                <w:szCs w:val="21"/>
              </w:rPr>
            </w:pPr>
            <w:r>
              <w:rPr>
                <w:rFonts w:hint="eastAsia"/>
                <w:kern w:val="0"/>
                <w:sz w:val="21"/>
                <w:szCs w:val="21"/>
              </w:rPr>
              <w:t>卧式支腿型储罐，椭圆封头，V=2000L,φ1100×1800</w:t>
            </w:r>
          </w:p>
        </w:tc>
        <w:tc>
          <w:tcPr>
            <w:tcW w:w="404" w:type="pct"/>
            <w:tcBorders>
              <w:top w:val="nil"/>
              <w:left w:val="nil"/>
              <w:bottom w:val="single" w:color="auto" w:sz="4" w:space="0"/>
              <w:right w:val="single" w:color="auto" w:sz="4" w:space="0"/>
            </w:tcBorders>
            <w:noWrap w:val="0"/>
            <w:vAlign w:val="center"/>
          </w:tcPr>
          <w:p w14:paraId="3B034E1C">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6F4718A5">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72BEED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B054855">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BF07B5D">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1EDD2C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29BE12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F441E4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51D0C24">
            <w:pPr>
              <w:pStyle w:val="444"/>
              <w:spacing w:line="240" w:lineRule="auto"/>
              <w:rPr>
                <w:rFonts w:hint="eastAsia"/>
                <w:kern w:val="0"/>
                <w:sz w:val="21"/>
                <w:szCs w:val="21"/>
              </w:rPr>
            </w:pPr>
          </w:p>
        </w:tc>
      </w:tr>
      <w:tr w14:paraId="7B8481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9ADA910">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5F79FEC">
            <w:pPr>
              <w:pStyle w:val="444"/>
              <w:spacing w:line="240" w:lineRule="auto"/>
              <w:rPr>
                <w:kern w:val="0"/>
                <w:sz w:val="21"/>
                <w:szCs w:val="21"/>
              </w:rPr>
            </w:pPr>
            <w:r>
              <w:rPr>
                <w:rFonts w:hint="eastAsia"/>
                <w:kern w:val="0"/>
                <w:sz w:val="21"/>
                <w:szCs w:val="21"/>
              </w:rPr>
              <w:t>V54207a</w:t>
            </w:r>
          </w:p>
        </w:tc>
        <w:tc>
          <w:tcPr>
            <w:tcW w:w="372" w:type="pct"/>
            <w:tcBorders>
              <w:top w:val="nil"/>
              <w:left w:val="nil"/>
              <w:bottom w:val="single" w:color="auto" w:sz="4" w:space="0"/>
              <w:right w:val="single" w:color="auto" w:sz="4" w:space="0"/>
            </w:tcBorders>
            <w:noWrap w:val="0"/>
            <w:vAlign w:val="center"/>
          </w:tcPr>
          <w:p w14:paraId="6745A4E3">
            <w:pPr>
              <w:pStyle w:val="444"/>
              <w:spacing w:line="240" w:lineRule="auto"/>
              <w:rPr>
                <w:kern w:val="0"/>
                <w:sz w:val="21"/>
                <w:szCs w:val="21"/>
              </w:rPr>
            </w:pPr>
            <w:r>
              <w:rPr>
                <w:rFonts w:hint="eastAsia"/>
                <w:kern w:val="0"/>
                <w:sz w:val="21"/>
                <w:szCs w:val="21"/>
              </w:rPr>
              <w:t>正庚烷高位罐</w:t>
            </w:r>
          </w:p>
        </w:tc>
        <w:tc>
          <w:tcPr>
            <w:tcW w:w="585" w:type="pct"/>
            <w:tcBorders>
              <w:top w:val="nil"/>
              <w:left w:val="nil"/>
              <w:bottom w:val="single" w:color="auto" w:sz="4" w:space="0"/>
              <w:right w:val="single" w:color="auto" w:sz="4" w:space="0"/>
            </w:tcBorders>
            <w:noWrap w:val="0"/>
            <w:vAlign w:val="center"/>
          </w:tcPr>
          <w:p w14:paraId="1970F59D">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ACDCCF1">
            <w:pPr>
              <w:pStyle w:val="444"/>
              <w:spacing w:line="240" w:lineRule="auto"/>
              <w:rPr>
                <w:kern w:val="0"/>
                <w:sz w:val="21"/>
                <w:szCs w:val="21"/>
              </w:rPr>
            </w:pPr>
            <w:r>
              <w:rPr>
                <w:rFonts w:hint="eastAsia"/>
                <w:kern w:val="0"/>
                <w:sz w:val="21"/>
                <w:szCs w:val="21"/>
              </w:rPr>
              <w:t>卧式支腿型储罐，椭圆封头，V=1500L,φ1000×1500</w:t>
            </w:r>
          </w:p>
        </w:tc>
        <w:tc>
          <w:tcPr>
            <w:tcW w:w="404" w:type="pct"/>
            <w:tcBorders>
              <w:top w:val="nil"/>
              <w:left w:val="nil"/>
              <w:bottom w:val="single" w:color="auto" w:sz="4" w:space="0"/>
              <w:right w:val="single" w:color="auto" w:sz="4" w:space="0"/>
            </w:tcBorders>
            <w:noWrap w:val="0"/>
            <w:vAlign w:val="center"/>
          </w:tcPr>
          <w:p w14:paraId="43EA0F43">
            <w:pPr>
              <w:pStyle w:val="444"/>
              <w:spacing w:line="240" w:lineRule="auto"/>
              <w:rPr>
                <w:kern w:val="0"/>
                <w:sz w:val="21"/>
                <w:szCs w:val="21"/>
              </w:rPr>
            </w:pPr>
            <w:r>
              <w:rPr>
                <w:rFonts w:hint="eastAsia"/>
                <w:kern w:val="0"/>
                <w:sz w:val="21"/>
                <w:szCs w:val="21"/>
              </w:rPr>
              <w:t>正庚烷</w:t>
            </w:r>
          </w:p>
        </w:tc>
        <w:tc>
          <w:tcPr>
            <w:tcW w:w="300" w:type="pct"/>
            <w:tcBorders>
              <w:top w:val="nil"/>
              <w:left w:val="nil"/>
              <w:bottom w:val="single" w:color="auto" w:sz="4" w:space="0"/>
              <w:right w:val="single" w:color="auto" w:sz="4" w:space="0"/>
            </w:tcBorders>
            <w:noWrap w:val="0"/>
            <w:vAlign w:val="center"/>
          </w:tcPr>
          <w:p w14:paraId="79FB1951">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2531F8C">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5402484">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57FD91F">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935679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24595B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ECD950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FA53D1A">
            <w:pPr>
              <w:pStyle w:val="444"/>
              <w:spacing w:line="240" w:lineRule="auto"/>
              <w:rPr>
                <w:rFonts w:hint="eastAsia"/>
                <w:kern w:val="0"/>
                <w:sz w:val="21"/>
                <w:szCs w:val="21"/>
              </w:rPr>
            </w:pPr>
          </w:p>
        </w:tc>
      </w:tr>
      <w:tr w14:paraId="25D05BA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91B32A8">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0DFF643">
            <w:pPr>
              <w:pStyle w:val="444"/>
              <w:spacing w:line="240" w:lineRule="auto"/>
              <w:rPr>
                <w:kern w:val="0"/>
                <w:sz w:val="21"/>
                <w:szCs w:val="21"/>
              </w:rPr>
            </w:pPr>
            <w:r>
              <w:rPr>
                <w:rFonts w:hint="eastAsia"/>
                <w:kern w:val="0"/>
                <w:sz w:val="21"/>
                <w:szCs w:val="21"/>
              </w:rPr>
              <w:t>V54207b</w:t>
            </w:r>
          </w:p>
        </w:tc>
        <w:tc>
          <w:tcPr>
            <w:tcW w:w="372" w:type="pct"/>
            <w:tcBorders>
              <w:top w:val="nil"/>
              <w:left w:val="nil"/>
              <w:bottom w:val="single" w:color="auto" w:sz="4" w:space="0"/>
              <w:right w:val="single" w:color="auto" w:sz="4" w:space="0"/>
            </w:tcBorders>
            <w:noWrap w:val="0"/>
            <w:vAlign w:val="center"/>
          </w:tcPr>
          <w:p w14:paraId="1C8063C2">
            <w:pPr>
              <w:pStyle w:val="444"/>
              <w:spacing w:line="240" w:lineRule="auto"/>
              <w:rPr>
                <w:kern w:val="0"/>
                <w:sz w:val="21"/>
                <w:szCs w:val="21"/>
              </w:rPr>
            </w:pPr>
            <w:r>
              <w:rPr>
                <w:rFonts w:hint="eastAsia"/>
                <w:kern w:val="0"/>
                <w:sz w:val="21"/>
                <w:szCs w:val="21"/>
              </w:rPr>
              <w:t>冲洗高位槽</w:t>
            </w:r>
          </w:p>
        </w:tc>
        <w:tc>
          <w:tcPr>
            <w:tcW w:w="585" w:type="pct"/>
            <w:tcBorders>
              <w:top w:val="nil"/>
              <w:left w:val="nil"/>
              <w:bottom w:val="single" w:color="auto" w:sz="4" w:space="0"/>
              <w:right w:val="single" w:color="auto" w:sz="4" w:space="0"/>
            </w:tcBorders>
            <w:noWrap w:val="0"/>
            <w:vAlign w:val="center"/>
          </w:tcPr>
          <w:p w14:paraId="0B3140ED">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2A2B31A">
            <w:pPr>
              <w:pStyle w:val="444"/>
              <w:spacing w:line="240" w:lineRule="auto"/>
              <w:rPr>
                <w:kern w:val="0"/>
                <w:sz w:val="21"/>
                <w:szCs w:val="21"/>
              </w:rPr>
            </w:pPr>
            <w:r>
              <w:rPr>
                <w:rFonts w:hint="eastAsia"/>
                <w:kern w:val="0"/>
                <w:sz w:val="21"/>
                <w:szCs w:val="21"/>
              </w:rPr>
              <w:t>立式支腿型储罐，上下椭圆封头，V=500L,φ700×1000</w:t>
            </w:r>
          </w:p>
        </w:tc>
        <w:tc>
          <w:tcPr>
            <w:tcW w:w="404" w:type="pct"/>
            <w:tcBorders>
              <w:top w:val="nil"/>
              <w:left w:val="nil"/>
              <w:bottom w:val="single" w:color="auto" w:sz="4" w:space="0"/>
              <w:right w:val="single" w:color="auto" w:sz="4" w:space="0"/>
            </w:tcBorders>
            <w:noWrap w:val="0"/>
            <w:vAlign w:val="center"/>
          </w:tcPr>
          <w:p w14:paraId="388E3033">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1E1CBDE6">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B64DA6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3A48524">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A271EA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6DD9CF7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2A2BEF8">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D3950D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B9D8822">
            <w:pPr>
              <w:pStyle w:val="444"/>
              <w:spacing w:line="240" w:lineRule="auto"/>
              <w:rPr>
                <w:rFonts w:hint="eastAsia"/>
                <w:kern w:val="0"/>
                <w:sz w:val="21"/>
                <w:szCs w:val="21"/>
              </w:rPr>
            </w:pPr>
          </w:p>
        </w:tc>
      </w:tr>
      <w:tr w14:paraId="3B3DB9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0002ED1">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5132F9B">
            <w:pPr>
              <w:pStyle w:val="444"/>
              <w:spacing w:line="240" w:lineRule="auto"/>
              <w:rPr>
                <w:kern w:val="0"/>
                <w:sz w:val="21"/>
                <w:szCs w:val="21"/>
              </w:rPr>
            </w:pPr>
            <w:r>
              <w:rPr>
                <w:rFonts w:hint="eastAsia"/>
                <w:kern w:val="0"/>
                <w:sz w:val="21"/>
                <w:szCs w:val="21"/>
              </w:rPr>
              <w:t>V54207c</w:t>
            </w:r>
          </w:p>
        </w:tc>
        <w:tc>
          <w:tcPr>
            <w:tcW w:w="372" w:type="pct"/>
            <w:tcBorders>
              <w:top w:val="nil"/>
              <w:left w:val="nil"/>
              <w:bottom w:val="single" w:color="auto" w:sz="4" w:space="0"/>
              <w:right w:val="single" w:color="auto" w:sz="4" w:space="0"/>
            </w:tcBorders>
            <w:noWrap w:val="0"/>
            <w:vAlign w:val="center"/>
          </w:tcPr>
          <w:p w14:paraId="6B09005C">
            <w:pPr>
              <w:pStyle w:val="444"/>
              <w:spacing w:line="240" w:lineRule="auto"/>
              <w:rPr>
                <w:kern w:val="0"/>
                <w:sz w:val="21"/>
                <w:szCs w:val="21"/>
              </w:rPr>
            </w:pPr>
            <w:r>
              <w:rPr>
                <w:rFonts w:hint="eastAsia"/>
                <w:kern w:val="0"/>
                <w:sz w:val="21"/>
                <w:szCs w:val="21"/>
              </w:rPr>
              <w:t>母液地槽</w:t>
            </w:r>
          </w:p>
        </w:tc>
        <w:tc>
          <w:tcPr>
            <w:tcW w:w="585" w:type="pct"/>
            <w:tcBorders>
              <w:top w:val="nil"/>
              <w:left w:val="nil"/>
              <w:bottom w:val="single" w:color="auto" w:sz="4" w:space="0"/>
              <w:right w:val="single" w:color="auto" w:sz="4" w:space="0"/>
            </w:tcBorders>
            <w:noWrap w:val="0"/>
            <w:vAlign w:val="center"/>
          </w:tcPr>
          <w:p w14:paraId="5327161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B00F6E5">
            <w:pPr>
              <w:pStyle w:val="444"/>
              <w:spacing w:line="240" w:lineRule="auto"/>
              <w:rPr>
                <w:kern w:val="0"/>
                <w:sz w:val="21"/>
                <w:szCs w:val="21"/>
              </w:rPr>
            </w:pPr>
            <w:r>
              <w:rPr>
                <w:rFonts w:hint="eastAsia"/>
                <w:kern w:val="0"/>
                <w:sz w:val="21"/>
                <w:szCs w:val="21"/>
              </w:rPr>
              <w:t>1400×1100×1000,V=1500L</w:t>
            </w:r>
          </w:p>
        </w:tc>
        <w:tc>
          <w:tcPr>
            <w:tcW w:w="404" w:type="pct"/>
            <w:tcBorders>
              <w:top w:val="nil"/>
              <w:left w:val="nil"/>
              <w:bottom w:val="single" w:color="auto" w:sz="4" w:space="0"/>
              <w:right w:val="single" w:color="auto" w:sz="4" w:space="0"/>
            </w:tcBorders>
            <w:noWrap w:val="0"/>
            <w:vAlign w:val="center"/>
          </w:tcPr>
          <w:p w14:paraId="1A263C5E">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6AC9795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E20830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09B2BC7">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24B47E67">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4FFCC2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E12A282">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0D585A9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E56A001">
            <w:pPr>
              <w:pStyle w:val="444"/>
              <w:spacing w:line="240" w:lineRule="auto"/>
              <w:rPr>
                <w:rFonts w:hint="eastAsia"/>
                <w:kern w:val="0"/>
                <w:sz w:val="21"/>
                <w:szCs w:val="21"/>
              </w:rPr>
            </w:pPr>
          </w:p>
        </w:tc>
      </w:tr>
      <w:tr w14:paraId="239636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99380F4">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7CE7741">
            <w:pPr>
              <w:pStyle w:val="444"/>
              <w:spacing w:line="240" w:lineRule="auto"/>
              <w:rPr>
                <w:kern w:val="0"/>
                <w:sz w:val="21"/>
                <w:szCs w:val="21"/>
              </w:rPr>
            </w:pPr>
            <w:r>
              <w:rPr>
                <w:rFonts w:hint="eastAsia"/>
                <w:kern w:val="0"/>
                <w:sz w:val="21"/>
                <w:szCs w:val="21"/>
              </w:rPr>
              <w:t>V54207d</w:t>
            </w:r>
          </w:p>
        </w:tc>
        <w:tc>
          <w:tcPr>
            <w:tcW w:w="372" w:type="pct"/>
            <w:tcBorders>
              <w:top w:val="nil"/>
              <w:left w:val="nil"/>
              <w:bottom w:val="single" w:color="auto" w:sz="4" w:space="0"/>
              <w:right w:val="single" w:color="auto" w:sz="4" w:space="0"/>
            </w:tcBorders>
            <w:noWrap w:val="0"/>
            <w:vAlign w:val="center"/>
          </w:tcPr>
          <w:p w14:paraId="2DF4E168">
            <w:pPr>
              <w:pStyle w:val="444"/>
              <w:spacing w:line="240" w:lineRule="auto"/>
              <w:rPr>
                <w:kern w:val="0"/>
                <w:sz w:val="21"/>
                <w:szCs w:val="21"/>
              </w:rPr>
            </w:pPr>
            <w:r>
              <w:rPr>
                <w:rFonts w:hint="eastAsia"/>
                <w:kern w:val="0"/>
                <w:sz w:val="21"/>
                <w:szCs w:val="21"/>
              </w:rPr>
              <w:t>混合乙酸乙酯正庚烷罐</w:t>
            </w:r>
          </w:p>
        </w:tc>
        <w:tc>
          <w:tcPr>
            <w:tcW w:w="585" w:type="pct"/>
            <w:tcBorders>
              <w:top w:val="nil"/>
              <w:left w:val="nil"/>
              <w:bottom w:val="single" w:color="auto" w:sz="4" w:space="0"/>
              <w:right w:val="single" w:color="auto" w:sz="4" w:space="0"/>
            </w:tcBorders>
            <w:noWrap w:val="0"/>
            <w:vAlign w:val="center"/>
          </w:tcPr>
          <w:p w14:paraId="1AB22585">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DEED51D">
            <w:pPr>
              <w:pStyle w:val="444"/>
              <w:spacing w:line="240" w:lineRule="auto"/>
              <w:rPr>
                <w:kern w:val="0"/>
                <w:sz w:val="21"/>
                <w:szCs w:val="21"/>
              </w:rPr>
            </w:pPr>
            <w:r>
              <w:rPr>
                <w:rFonts w:hint="eastAsia"/>
                <w:kern w:val="0"/>
                <w:sz w:val="21"/>
                <w:szCs w:val="21"/>
              </w:rPr>
              <w:t>卧式支腿型储罐，椭圆封头，V=10000L,φ1800×3600</w:t>
            </w:r>
          </w:p>
        </w:tc>
        <w:tc>
          <w:tcPr>
            <w:tcW w:w="404" w:type="pct"/>
            <w:tcBorders>
              <w:top w:val="nil"/>
              <w:left w:val="nil"/>
              <w:bottom w:val="single" w:color="auto" w:sz="4" w:space="0"/>
              <w:right w:val="single" w:color="auto" w:sz="4" w:space="0"/>
            </w:tcBorders>
            <w:noWrap w:val="0"/>
            <w:vAlign w:val="center"/>
          </w:tcPr>
          <w:p w14:paraId="721387B5">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230331C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ECC0F2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4CDCA1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A51F505">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0D6B3D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8219584">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5C774F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5503E3B">
            <w:pPr>
              <w:pStyle w:val="444"/>
              <w:spacing w:line="240" w:lineRule="auto"/>
              <w:rPr>
                <w:rFonts w:hint="eastAsia"/>
                <w:kern w:val="0"/>
                <w:sz w:val="21"/>
                <w:szCs w:val="21"/>
              </w:rPr>
            </w:pPr>
          </w:p>
        </w:tc>
      </w:tr>
      <w:tr w14:paraId="1B8DD2A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7524BA3">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49703DD">
            <w:pPr>
              <w:pStyle w:val="444"/>
              <w:spacing w:line="240" w:lineRule="auto"/>
              <w:rPr>
                <w:kern w:val="0"/>
                <w:sz w:val="21"/>
                <w:szCs w:val="21"/>
              </w:rPr>
            </w:pPr>
            <w:r>
              <w:rPr>
                <w:rFonts w:hint="eastAsia"/>
                <w:kern w:val="0"/>
                <w:sz w:val="21"/>
                <w:szCs w:val="21"/>
              </w:rPr>
              <w:t>P54203b</w:t>
            </w:r>
          </w:p>
        </w:tc>
        <w:tc>
          <w:tcPr>
            <w:tcW w:w="372" w:type="pct"/>
            <w:tcBorders>
              <w:top w:val="nil"/>
              <w:left w:val="nil"/>
              <w:bottom w:val="single" w:color="auto" w:sz="4" w:space="0"/>
              <w:right w:val="single" w:color="auto" w:sz="4" w:space="0"/>
            </w:tcBorders>
            <w:noWrap w:val="0"/>
            <w:vAlign w:val="center"/>
          </w:tcPr>
          <w:p w14:paraId="2A331355">
            <w:pPr>
              <w:pStyle w:val="444"/>
              <w:spacing w:line="240" w:lineRule="auto"/>
              <w:rPr>
                <w:kern w:val="0"/>
                <w:sz w:val="21"/>
                <w:szCs w:val="21"/>
              </w:rPr>
            </w:pPr>
            <w:r>
              <w:rPr>
                <w:rFonts w:hint="eastAsia"/>
                <w:kern w:val="0"/>
                <w:sz w:val="21"/>
                <w:szCs w:val="21"/>
              </w:rPr>
              <w:t>回收四氢呋喃输送泵</w:t>
            </w:r>
          </w:p>
        </w:tc>
        <w:tc>
          <w:tcPr>
            <w:tcW w:w="585" w:type="pct"/>
            <w:tcBorders>
              <w:top w:val="nil"/>
              <w:left w:val="nil"/>
              <w:bottom w:val="single" w:color="auto" w:sz="4" w:space="0"/>
              <w:right w:val="single" w:color="auto" w:sz="4" w:space="0"/>
            </w:tcBorders>
            <w:noWrap w:val="0"/>
            <w:vAlign w:val="center"/>
          </w:tcPr>
          <w:p w14:paraId="2322F541">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6031423B">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5D9CAFAD">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0C1BBE9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74B8BEC">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91A1D8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6A06BD9">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AD2FC9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E89A7DA">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BC3593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88B85BB">
            <w:pPr>
              <w:pStyle w:val="444"/>
              <w:spacing w:line="240" w:lineRule="auto"/>
              <w:rPr>
                <w:rFonts w:hint="eastAsia"/>
                <w:kern w:val="0"/>
                <w:sz w:val="21"/>
                <w:szCs w:val="21"/>
              </w:rPr>
            </w:pPr>
          </w:p>
        </w:tc>
      </w:tr>
      <w:tr w14:paraId="072C06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F57F728">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531AF49">
            <w:pPr>
              <w:pStyle w:val="444"/>
              <w:spacing w:line="240" w:lineRule="auto"/>
              <w:rPr>
                <w:kern w:val="0"/>
                <w:sz w:val="21"/>
                <w:szCs w:val="21"/>
              </w:rPr>
            </w:pPr>
            <w:r>
              <w:rPr>
                <w:rFonts w:hint="eastAsia"/>
                <w:kern w:val="0"/>
                <w:sz w:val="21"/>
                <w:szCs w:val="21"/>
              </w:rPr>
              <w:t>P54205a</w:t>
            </w:r>
          </w:p>
        </w:tc>
        <w:tc>
          <w:tcPr>
            <w:tcW w:w="372" w:type="pct"/>
            <w:tcBorders>
              <w:top w:val="nil"/>
              <w:left w:val="nil"/>
              <w:bottom w:val="single" w:color="auto" w:sz="4" w:space="0"/>
              <w:right w:val="single" w:color="auto" w:sz="4" w:space="0"/>
            </w:tcBorders>
            <w:noWrap w:val="0"/>
            <w:vAlign w:val="center"/>
          </w:tcPr>
          <w:p w14:paraId="49478D0E">
            <w:pPr>
              <w:pStyle w:val="444"/>
              <w:spacing w:line="240" w:lineRule="auto"/>
              <w:rPr>
                <w:kern w:val="0"/>
                <w:sz w:val="21"/>
                <w:szCs w:val="21"/>
              </w:rPr>
            </w:pPr>
            <w:r>
              <w:rPr>
                <w:rFonts w:hint="eastAsia"/>
                <w:kern w:val="0"/>
                <w:sz w:val="21"/>
                <w:szCs w:val="21"/>
              </w:rPr>
              <w:t>酸化水层中转泵</w:t>
            </w:r>
          </w:p>
        </w:tc>
        <w:tc>
          <w:tcPr>
            <w:tcW w:w="585" w:type="pct"/>
            <w:tcBorders>
              <w:top w:val="nil"/>
              <w:left w:val="nil"/>
              <w:bottom w:val="single" w:color="auto" w:sz="4" w:space="0"/>
              <w:right w:val="single" w:color="auto" w:sz="4" w:space="0"/>
            </w:tcBorders>
            <w:noWrap w:val="0"/>
            <w:vAlign w:val="center"/>
          </w:tcPr>
          <w:p w14:paraId="419CCED7">
            <w:pPr>
              <w:pStyle w:val="444"/>
              <w:spacing w:line="240" w:lineRule="auto"/>
              <w:rPr>
                <w:kern w:val="0"/>
                <w:sz w:val="21"/>
                <w:szCs w:val="21"/>
              </w:rPr>
            </w:pPr>
            <w:r>
              <w:rPr>
                <w:rFonts w:hint="eastAsia"/>
                <w:kern w:val="0"/>
                <w:sz w:val="21"/>
                <w:szCs w:val="21"/>
              </w:rPr>
              <w:t>CFQB40-25-125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4F32C4EF">
            <w:pPr>
              <w:pStyle w:val="444"/>
              <w:spacing w:line="240" w:lineRule="auto"/>
              <w:rPr>
                <w:kern w:val="0"/>
                <w:sz w:val="21"/>
                <w:szCs w:val="21"/>
              </w:rPr>
            </w:pPr>
            <w:r>
              <w:rPr>
                <w:rFonts w:hint="eastAsia"/>
                <w:kern w:val="0"/>
                <w:sz w:val="21"/>
                <w:szCs w:val="21"/>
              </w:rPr>
              <w:t>CFQB磁吸泵，Q=6.3m³/h，H=28m，防爆电机：2.2 kW</w:t>
            </w:r>
          </w:p>
        </w:tc>
        <w:tc>
          <w:tcPr>
            <w:tcW w:w="404" w:type="pct"/>
            <w:tcBorders>
              <w:top w:val="nil"/>
              <w:left w:val="nil"/>
              <w:bottom w:val="single" w:color="auto" w:sz="4" w:space="0"/>
              <w:right w:val="single" w:color="auto" w:sz="4" w:space="0"/>
            </w:tcBorders>
            <w:noWrap w:val="0"/>
            <w:vAlign w:val="center"/>
          </w:tcPr>
          <w:p w14:paraId="3D545DEC">
            <w:pPr>
              <w:pStyle w:val="444"/>
              <w:spacing w:line="240" w:lineRule="auto"/>
              <w:rPr>
                <w:kern w:val="0"/>
                <w:sz w:val="21"/>
                <w:szCs w:val="21"/>
              </w:rPr>
            </w:pPr>
            <w:r>
              <w:rPr>
                <w:rFonts w:hint="eastAsia"/>
                <w:kern w:val="0"/>
                <w:sz w:val="21"/>
                <w:szCs w:val="21"/>
              </w:rPr>
              <w:t>盐酸、水</w:t>
            </w:r>
          </w:p>
        </w:tc>
        <w:tc>
          <w:tcPr>
            <w:tcW w:w="300" w:type="pct"/>
            <w:tcBorders>
              <w:top w:val="nil"/>
              <w:left w:val="nil"/>
              <w:bottom w:val="single" w:color="auto" w:sz="4" w:space="0"/>
              <w:right w:val="single" w:color="auto" w:sz="4" w:space="0"/>
            </w:tcBorders>
            <w:noWrap w:val="0"/>
            <w:vAlign w:val="center"/>
          </w:tcPr>
          <w:p w14:paraId="1AE24DA4">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F8923EB">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4272A5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77AF15F">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15F050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66A71DF">
            <w:pPr>
              <w:pStyle w:val="444"/>
              <w:spacing w:line="240" w:lineRule="auto"/>
              <w:rPr>
                <w:kern w:val="0"/>
                <w:sz w:val="21"/>
                <w:szCs w:val="21"/>
              </w:rPr>
            </w:pPr>
            <w:r>
              <w:rPr>
                <w:rFonts w:hint="eastAsia"/>
                <w:kern w:val="0"/>
                <w:sz w:val="21"/>
                <w:szCs w:val="21"/>
              </w:rPr>
              <w:t>钢衬四氟</w:t>
            </w:r>
          </w:p>
        </w:tc>
        <w:tc>
          <w:tcPr>
            <w:tcW w:w="180" w:type="pct"/>
            <w:tcBorders>
              <w:top w:val="nil"/>
              <w:left w:val="nil"/>
              <w:bottom w:val="single" w:color="auto" w:sz="4" w:space="0"/>
              <w:right w:val="single" w:color="auto" w:sz="4" w:space="0"/>
            </w:tcBorders>
            <w:noWrap w:val="0"/>
            <w:vAlign w:val="center"/>
          </w:tcPr>
          <w:p w14:paraId="1FF9DBD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DC3AA33">
            <w:pPr>
              <w:pStyle w:val="444"/>
              <w:spacing w:line="240" w:lineRule="auto"/>
              <w:rPr>
                <w:rFonts w:hint="eastAsia"/>
                <w:kern w:val="0"/>
                <w:sz w:val="21"/>
                <w:szCs w:val="21"/>
              </w:rPr>
            </w:pPr>
          </w:p>
        </w:tc>
      </w:tr>
      <w:tr w14:paraId="4B2EE4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2B6312D">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5FA5487">
            <w:pPr>
              <w:pStyle w:val="444"/>
              <w:spacing w:line="240" w:lineRule="auto"/>
              <w:rPr>
                <w:kern w:val="0"/>
                <w:sz w:val="21"/>
                <w:szCs w:val="21"/>
              </w:rPr>
            </w:pPr>
            <w:r>
              <w:rPr>
                <w:rFonts w:hint="eastAsia"/>
                <w:kern w:val="0"/>
                <w:sz w:val="21"/>
                <w:szCs w:val="21"/>
              </w:rPr>
              <w:t>P54205b</w:t>
            </w:r>
          </w:p>
        </w:tc>
        <w:tc>
          <w:tcPr>
            <w:tcW w:w="372" w:type="pct"/>
            <w:tcBorders>
              <w:top w:val="nil"/>
              <w:left w:val="nil"/>
              <w:bottom w:val="single" w:color="auto" w:sz="4" w:space="0"/>
              <w:right w:val="single" w:color="auto" w:sz="4" w:space="0"/>
            </w:tcBorders>
            <w:noWrap w:val="0"/>
            <w:vAlign w:val="center"/>
          </w:tcPr>
          <w:p w14:paraId="74F30479">
            <w:pPr>
              <w:pStyle w:val="444"/>
              <w:spacing w:line="240" w:lineRule="auto"/>
              <w:rPr>
                <w:kern w:val="0"/>
                <w:sz w:val="21"/>
                <w:szCs w:val="21"/>
              </w:rPr>
            </w:pPr>
            <w:r>
              <w:rPr>
                <w:rFonts w:hint="eastAsia"/>
                <w:kern w:val="0"/>
                <w:sz w:val="21"/>
                <w:szCs w:val="21"/>
              </w:rPr>
              <w:t>废乙酸乙酯泵</w:t>
            </w:r>
          </w:p>
        </w:tc>
        <w:tc>
          <w:tcPr>
            <w:tcW w:w="585" w:type="pct"/>
            <w:tcBorders>
              <w:top w:val="nil"/>
              <w:left w:val="nil"/>
              <w:bottom w:val="single" w:color="auto" w:sz="4" w:space="0"/>
              <w:right w:val="single" w:color="auto" w:sz="4" w:space="0"/>
            </w:tcBorders>
            <w:noWrap w:val="0"/>
            <w:vAlign w:val="center"/>
          </w:tcPr>
          <w:p w14:paraId="53331513">
            <w:pPr>
              <w:pStyle w:val="444"/>
              <w:spacing w:line="240" w:lineRule="auto"/>
              <w:rPr>
                <w:kern w:val="0"/>
                <w:sz w:val="21"/>
                <w:szCs w:val="21"/>
              </w:rPr>
            </w:pPr>
            <w:r>
              <w:rPr>
                <w:rFonts w:hint="eastAsia"/>
                <w:kern w:val="0"/>
                <w:sz w:val="21"/>
                <w:szCs w:val="21"/>
              </w:rPr>
              <w:t>CFQB40-25-125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331AA50A">
            <w:pPr>
              <w:pStyle w:val="444"/>
              <w:spacing w:line="240" w:lineRule="auto"/>
              <w:rPr>
                <w:kern w:val="0"/>
                <w:sz w:val="21"/>
                <w:szCs w:val="21"/>
              </w:rPr>
            </w:pPr>
            <w:r>
              <w:rPr>
                <w:rFonts w:hint="eastAsia"/>
                <w:kern w:val="0"/>
                <w:sz w:val="21"/>
                <w:szCs w:val="21"/>
              </w:rPr>
              <w:t>CFQB磁吸泵，Q=6.3m³/h，H=28m，防爆电机：2.2 kW</w:t>
            </w:r>
          </w:p>
        </w:tc>
        <w:tc>
          <w:tcPr>
            <w:tcW w:w="404" w:type="pct"/>
            <w:tcBorders>
              <w:top w:val="nil"/>
              <w:left w:val="nil"/>
              <w:bottom w:val="single" w:color="auto" w:sz="4" w:space="0"/>
              <w:right w:val="single" w:color="auto" w:sz="4" w:space="0"/>
            </w:tcBorders>
            <w:noWrap w:val="0"/>
            <w:vAlign w:val="center"/>
          </w:tcPr>
          <w:p w14:paraId="06CCBB12">
            <w:pPr>
              <w:pStyle w:val="444"/>
              <w:spacing w:line="240" w:lineRule="auto"/>
              <w:rPr>
                <w:kern w:val="0"/>
                <w:sz w:val="21"/>
                <w:szCs w:val="21"/>
              </w:rPr>
            </w:pPr>
            <w:r>
              <w:rPr>
                <w:rFonts w:hint="eastAsia"/>
                <w:kern w:val="0"/>
                <w:sz w:val="21"/>
                <w:szCs w:val="21"/>
              </w:rPr>
              <w:t>盐酸、乙酸乙酯</w:t>
            </w:r>
          </w:p>
        </w:tc>
        <w:tc>
          <w:tcPr>
            <w:tcW w:w="300" w:type="pct"/>
            <w:tcBorders>
              <w:top w:val="nil"/>
              <w:left w:val="nil"/>
              <w:bottom w:val="single" w:color="auto" w:sz="4" w:space="0"/>
              <w:right w:val="single" w:color="auto" w:sz="4" w:space="0"/>
            </w:tcBorders>
            <w:noWrap w:val="0"/>
            <w:vAlign w:val="center"/>
          </w:tcPr>
          <w:p w14:paraId="0329DE5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451A5AE">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89A0617">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C163424">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0192DA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762E057">
            <w:pPr>
              <w:pStyle w:val="444"/>
              <w:spacing w:line="240" w:lineRule="auto"/>
              <w:rPr>
                <w:kern w:val="0"/>
                <w:sz w:val="21"/>
                <w:szCs w:val="21"/>
              </w:rPr>
            </w:pPr>
            <w:r>
              <w:rPr>
                <w:rFonts w:hint="eastAsia"/>
                <w:kern w:val="0"/>
                <w:sz w:val="21"/>
                <w:szCs w:val="21"/>
              </w:rPr>
              <w:t>钢衬四氟</w:t>
            </w:r>
          </w:p>
        </w:tc>
        <w:tc>
          <w:tcPr>
            <w:tcW w:w="180" w:type="pct"/>
            <w:tcBorders>
              <w:top w:val="nil"/>
              <w:left w:val="nil"/>
              <w:bottom w:val="single" w:color="auto" w:sz="4" w:space="0"/>
              <w:right w:val="single" w:color="auto" w:sz="4" w:space="0"/>
            </w:tcBorders>
            <w:noWrap w:val="0"/>
            <w:vAlign w:val="center"/>
          </w:tcPr>
          <w:p w14:paraId="6236E91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730F36B">
            <w:pPr>
              <w:pStyle w:val="444"/>
              <w:spacing w:line="240" w:lineRule="auto"/>
              <w:rPr>
                <w:rFonts w:hint="eastAsia"/>
                <w:kern w:val="0"/>
                <w:sz w:val="21"/>
                <w:szCs w:val="21"/>
              </w:rPr>
            </w:pPr>
          </w:p>
        </w:tc>
      </w:tr>
      <w:tr w14:paraId="5ED270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2100CFA">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4CF530F">
            <w:pPr>
              <w:pStyle w:val="444"/>
              <w:spacing w:line="240" w:lineRule="auto"/>
              <w:rPr>
                <w:kern w:val="0"/>
                <w:sz w:val="21"/>
                <w:szCs w:val="21"/>
              </w:rPr>
            </w:pPr>
            <w:r>
              <w:rPr>
                <w:rFonts w:hint="eastAsia"/>
                <w:kern w:val="0"/>
                <w:sz w:val="21"/>
                <w:szCs w:val="21"/>
              </w:rPr>
              <w:t>P54205c</w:t>
            </w:r>
          </w:p>
        </w:tc>
        <w:tc>
          <w:tcPr>
            <w:tcW w:w="372" w:type="pct"/>
            <w:tcBorders>
              <w:top w:val="nil"/>
              <w:left w:val="nil"/>
              <w:bottom w:val="single" w:color="auto" w:sz="4" w:space="0"/>
              <w:right w:val="single" w:color="auto" w:sz="4" w:space="0"/>
            </w:tcBorders>
            <w:noWrap w:val="0"/>
            <w:vAlign w:val="center"/>
          </w:tcPr>
          <w:p w14:paraId="3788ACB3">
            <w:pPr>
              <w:pStyle w:val="444"/>
              <w:spacing w:line="240" w:lineRule="auto"/>
              <w:rPr>
                <w:kern w:val="0"/>
                <w:sz w:val="21"/>
                <w:szCs w:val="21"/>
              </w:rPr>
            </w:pPr>
            <w:r>
              <w:rPr>
                <w:rFonts w:hint="eastAsia"/>
                <w:kern w:val="0"/>
                <w:sz w:val="21"/>
                <w:szCs w:val="21"/>
              </w:rPr>
              <w:t>中和水层中转泵</w:t>
            </w:r>
          </w:p>
        </w:tc>
        <w:tc>
          <w:tcPr>
            <w:tcW w:w="585" w:type="pct"/>
            <w:tcBorders>
              <w:top w:val="nil"/>
              <w:left w:val="nil"/>
              <w:bottom w:val="single" w:color="auto" w:sz="4" w:space="0"/>
              <w:right w:val="single" w:color="auto" w:sz="4" w:space="0"/>
            </w:tcBorders>
            <w:noWrap w:val="0"/>
            <w:vAlign w:val="center"/>
          </w:tcPr>
          <w:p w14:paraId="5707BB67">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24B29019">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7E80400E">
            <w:pPr>
              <w:pStyle w:val="444"/>
              <w:spacing w:line="240" w:lineRule="auto"/>
              <w:rPr>
                <w:kern w:val="0"/>
                <w:sz w:val="21"/>
                <w:szCs w:val="21"/>
              </w:rPr>
            </w:pPr>
            <w:r>
              <w:rPr>
                <w:rFonts w:hint="eastAsia"/>
                <w:kern w:val="0"/>
                <w:sz w:val="21"/>
                <w:szCs w:val="21"/>
              </w:rPr>
              <w:t>水、氯化钠</w:t>
            </w:r>
          </w:p>
        </w:tc>
        <w:tc>
          <w:tcPr>
            <w:tcW w:w="300" w:type="pct"/>
            <w:tcBorders>
              <w:top w:val="nil"/>
              <w:left w:val="nil"/>
              <w:bottom w:val="single" w:color="auto" w:sz="4" w:space="0"/>
              <w:right w:val="single" w:color="auto" w:sz="4" w:space="0"/>
            </w:tcBorders>
            <w:noWrap w:val="0"/>
            <w:vAlign w:val="center"/>
          </w:tcPr>
          <w:p w14:paraId="301A2E64">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7699B79">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25EF20C9">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2E8455E5">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05DBBCA">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F15A32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36F856A">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FE9F5B2">
            <w:pPr>
              <w:pStyle w:val="444"/>
              <w:spacing w:line="240" w:lineRule="auto"/>
              <w:rPr>
                <w:rFonts w:hint="eastAsia"/>
                <w:kern w:val="0"/>
                <w:sz w:val="21"/>
                <w:szCs w:val="21"/>
              </w:rPr>
            </w:pPr>
          </w:p>
        </w:tc>
      </w:tr>
      <w:tr w14:paraId="5CFBB42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013AB24">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EA19017">
            <w:pPr>
              <w:pStyle w:val="444"/>
              <w:spacing w:line="240" w:lineRule="auto"/>
              <w:rPr>
                <w:kern w:val="0"/>
                <w:sz w:val="21"/>
                <w:szCs w:val="21"/>
              </w:rPr>
            </w:pPr>
            <w:r>
              <w:rPr>
                <w:rFonts w:hint="eastAsia"/>
                <w:kern w:val="0"/>
                <w:sz w:val="21"/>
                <w:szCs w:val="21"/>
              </w:rPr>
              <w:t>P54205d</w:t>
            </w:r>
          </w:p>
        </w:tc>
        <w:tc>
          <w:tcPr>
            <w:tcW w:w="372" w:type="pct"/>
            <w:tcBorders>
              <w:top w:val="nil"/>
              <w:left w:val="nil"/>
              <w:bottom w:val="single" w:color="auto" w:sz="4" w:space="0"/>
              <w:right w:val="single" w:color="auto" w:sz="4" w:space="0"/>
            </w:tcBorders>
            <w:noWrap w:val="0"/>
            <w:vAlign w:val="center"/>
          </w:tcPr>
          <w:p w14:paraId="47FA7149">
            <w:pPr>
              <w:pStyle w:val="444"/>
              <w:spacing w:line="240" w:lineRule="auto"/>
              <w:rPr>
                <w:kern w:val="0"/>
                <w:sz w:val="21"/>
                <w:szCs w:val="21"/>
              </w:rPr>
            </w:pPr>
            <w:r>
              <w:rPr>
                <w:rFonts w:hint="eastAsia"/>
                <w:kern w:val="0"/>
                <w:sz w:val="21"/>
                <w:szCs w:val="21"/>
              </w:rPr>
              <w:t>有机层中转泵</w:t>
            </w:r>
          </w:p>
        </w:tc>
        <w:tc>
          <w:tcPr>
            <w:tcW w:w="585" w:type="pct"/>
            <w:tcBorders>
              <w:top w:val="nil"/>
              <w:left w:val="nil"/>
              <w:bottom w:val="single" w:color="auto" w:sz="4" w:space="0"/>
              <w:right w:val="single" w:color="auto" w:sz="4" w:space="0"/>
            </w:tcBorders>
            <w:noWrap w:val="0"/>
            <w:vAlign w:val="center"/>
          </w:tcPr>
          <w:p w14:paraId="7B370A43">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7C9B7739">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0B03C2E1">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22D3D29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EC0FB13">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F05EA78">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C2FF6B3">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498080B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62DD2A8">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C69118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DA6BA8A">
            <w:pPr>
              <w:pStyle w:val="444"/>
              <w:spacing w:line="240" w:lineRule="auto"/>
              <w:rPr>
                <w:rFonts w:hint="eastAsia"/>
                <w:kern w:val="0"/>
                <w:sz w:val="21"/>
                <w:szCs w:val="21"/>
              </w:rPr>
            </w:pPr>
          </w:p>
        </w:tc>
      </w:tr>
      <w:tr w14:paraId="3372682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EB7153B">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7DC8A92">
            <w:pPr>
              <w:pStyle w:val="444"/>
              <w:spacing w:line="240" w:lineRule="auto"/>
              <w:rPr>
                <w:kern w:val="0"/>
                <w:sz w:val="21"/>
                <w:szCs w:val="21"/>
              </w:rPr>
            </w:pPr>
            <w:r>
              <w:rPr>
                <w:rFonts w:hint="eastAsia"/>
                <w:kern w:val="0"/>
                <w:sz w:val="21"/>
                <w:szCs w:val="21"/>
              </w:rPr>
              <w:t>P54205e</w:t>
            </w:r>
          </w:p>
        </w:tc>
        <w:tc>
          <w:tcPr>
            <w:tcW w:w="372" w:type="pct"/>
            <w:tcBorders>
              <w:top w:val="nil"/>
              <w:left w:val="nil"/>
              <w:bottom w:val="single" w:color="auto" w:sz="4" w:space="0"/>
              <w:right w:val="single" w:color="auto" w:sz="4" w:space="0"/>
            </w:tcBorders>
            <w:noWrap w:val="0"/>
            <w:vAlign w:val="center"/>
          </w:tcPr>
          <w:p w14:paraId="5BDCED95">
            <w:pPr>
              <w:pStyle w:val="444"/>
              <w:spacing w:line="240" w:lineRule="auto"/>
              <w:rPr>
                <w:kern w:val="0"/>
                <w:sz w:val="21"/>
                <w:szCs w:val="21"/>
              </w:rPr>
            </w:pPr>
            <w:r>
              <w:rPr>
                <w:rFonts w:hint="eastAsia"/>
                <w:kern w:val="0"/>
                <w:sz w:val="21"/>
                <w:szCs w:val="21"/>
              </w:rPr>
              <w:t>洗涤废水泵</w:t>
            </w:r>
          </w:p>
        </w:tc>
        <w:tc>
          <w:tcPr>
            <w:tcW w:w="585" w:type="pct"/>
            <w:tcBorders>
              <w:top w:val="nil"/>
              <w:left w:val="nil"/>
              <w:bottom w:val="single" w:color="auto" w:sz="4" w:space="0"/>
              <w:right w:val="single" w:color="auto" w:sz="4" w:space="0"/>
            </w:tcBorders>
            <w:noWrap w:val="0"/>
            <w:vAlign w:val="center"/>
          </w:tcPr>
          <w:p w14:paraId="6125FCEA">
            <w:pPr>
              <w:pStyle w:val="444"/>
              <w:spacing w:line="240" w:lineRule="auto"/>
              <w:rPr>
                <w:kern w:val="0"/>
                <w:sz w:val="21"/>
                <w:szCs w:val="21"/>
              </w:rPr>
            </w:pPr>
            <w:r>
              <w:rPr>
                <w:rFonts w:hint="eastAsia"/>
                <w:kern w:val="0"/>
                <w:sz w:val="21"/>
                <w:szCs w:val="21"/>
              </w:rPr>
              <w:t>CFQB40-25-125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7FBD1E2C">
            <w:pPr>
              <w:pStyle w:val="444"/>
              <w:spacing w:line="240" w:lineRule="auto"/>
              <w:rPr>
                <w:kern w:val="0"/>
                <w:sz w:val="21"/>
                <w:szCs w:val="21"/>
              </w:rPr>
            </w:pPr>
            <w:r>
              <w:rPr>
                <w:rFonts w:hint="eastAsia"/>
                <w:kern w:val="0"/>
                <w:sz w:val="21"/>
                <w:szCs w:val="21"/>
              </w:rPr>
              <w:t>CFQB磁吸泵，Q=6.3m³/h，H=28m，防爆电机：2.2 kW</w:t>
            </w:r>
          </w:p>
        </w:tc>
        <w:tc>
          <w:tcPr>
            <w:tcW w:w="404" w:type="pct"/>
            <w:tcBorders>
              <w:top w:val="nil"/>
              <w:left w:val="nil"/>
              <w:bottom w:val="single" w:color="auto" w:sz="4" w:space="0"/>
              <w:right w:val="single" w:color="auto" w:sz="4" w:space="0"/>
            </w:tcBorders>
            <w:noWrap w:val="0"/>
            <w:vAlign w:val="center"/>
          </w:tcPr>
          <w:p w14:paraId="3C9DBB9D">
            <w:pPr>
              <w:pStyle w:val="444"/>
              <w:spacing w:line="240" w:lineRule="auto"/>
              <w:rPr>
                <w:kern w:val="0"/>
                <w:sz w:val="21"/>
                <w:szCs w:val="21"/>
              </w:rPr>
            </w:pPr>
            <w:r>
              <w:rPr>
                <w:rFonts w:hint="eastAsia"/>
                <w:kern w:val="0"/>
                <w:sz w:val="21"/>
                <w:szCs w:val="21"/>
              </w:rPr>
              <w:t>水、氯化钠</w:t>
            </w:r>
          </w:p>
        </w:tc>
        <w:tc>
          <w:tcPr>
            <w:tcW w:w="300" w:type="pct"/>
            <w:tcBorders>
              <w:top w:val="nil"/>
              <w:left w:val="nil"/>
              <w:bottom w:val="single" w:color="auto" w:sz="4" w:space="0"/>
              <w:right w:val="single" w:color="auto" w:sz="4" w:space="0"/>
            </w:tcBorders>
            <w:noWrap w:val="0"/>
            <w:vAlign w:val="center"/>
          </w:tcPr>
          <w:p w14:paraId="0006F638">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1168511">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2B624B6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0F51280">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10A9D1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67147F0">
            <w:pPr>
              <w:pStyle w:val="444"/>
              <w:spacing w:line="240" w:lineRule="auto"/>
              <w:rPr>
                <w:kern w:val="0"/>
                <w:sz w:val="21"/>
                <w:szCs w:val="21"/>
              </w:rPr>
            </w:pPr>
            <w:r>
              <w:rPr>
                <w:rFonts w:hint="eastAsia"/>
                <w:kern w:val="0"/>
                <w:sz w:val="21"/>
                <w:szCs w:val="21"/>
              </w:rPr>
              <w:t>钢衬四氟</w:t>
            </w:r>
          </w:p>
        </w:tc>
        <w:tc>
          <w:tcPr>
            <w:tcW w:w="180" w:type="pct"/>
            <w:tcBorders>
              <w:top w:val="nil"/>
              <w:left w:val="nil"/>
              <w:bottom w:val="single" w:color="auto" w:sz="4" w:space="0"/>
              <w:right w:val="single" w:color="auto" w:sz="4" w:space="0"/>
            </w:tcBorders>
            <w:noWrap w:val="0"/>
            <w:vAlign w:val="center"/>
          </w:tcPr>
          <w:p w14:paraId="3B5ADB5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37D5C27">
            <w:pPr>
              <w:pStyle w:val="444"/>
              <w:spacing w:line="240" w:lineRule="auto"/>
              <w:rPr>
                <w:rFonts w:hint="eastAsia"/>
                <w:kern w:val="0"/>
                <w:sz w:val="21"/>
                <w:szCs w:val="21"/>
              </w:rPr>
            </w:pPr>
          </w:p>
        </w:tc>
      </w:tr>
      <w:tr w14:paraId="1D86FF7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7B336E9">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C8156F4">
            <w:pPr>
              <w:pStyle w:val="444"/>
              <w:spacing w:line="240" w:lineRule="auto"/>
              <w:rPr>
                <w:kern w:val="0"/>
                <w:sz w:val="21"/>
                <w:szCs w:val="21"/>
              </w:rPr>
            </w:pPr>
            <w:r>
              <w:rPr>
                <w:rFonts w:hint="eastAsia"/>
                <w:kern w:val="0"/>
                <w:sz w:val="21"/>
                <w:szCs w:val="21"/>
              </w:rPr>
              <w:t>P54207c</w:t>
            </w:r>
          </w:p>
        </w:tc>
        <w:tc>
          <w:tcPr>
            <w:tcW w:w="372" w:type="pct"/>
            <w:tcBorders>
              <w:top w:val="nil"/>
              <w:left w:val="nil"/>
              <w:bottom w:val="single" w:color="auto" w:sz="4" w:space="0"/>
              <w:right w:val="single" w:color="auto" w:sz="4" w:space="0"/>
            </w:tcBorders>
            <w:noWrap w:val="0"/>
            <w:vAlign w:val="center"/>
          </w:tcPr>
          <w:p w14:paraId="2C4A6DE1">
            <w:pPr>
              <w:pStyle w:val="444"/>
              <w:spacing w:line="240" w:lineRule="auto"/>
              <w:rPr>
                <w:kern w:val="0"/>
                <w:sz w:val="21"/>
                <w:szCs w:val="21"/>
              </w:rPr>
            </w:pPr>
            <w:r>
              <w:rPr>
                <w:rFonts w:hint="eastAsia"/>
                <w:kern w:val="0"/>
                <w:sz w:val="21"/>
                <w:szCs w:val="21"/>
              </w:rPr>
              <w:t>母液泵</w:t>
            </w:r>
          </w:p>
        </w:tc>
        <w:tc>
          <w:tcPr>
            <w:tcW w:w="585" w:type="pct"/>
            <w:tcBorders>
              <w:top w:val="nil"/>
              <w:left w:val="nil"/>
              <w:bottom w:val="single" w:color="auto" w:sz="4" w:space="0"/>
              <w:right w:val="single" w:color="auto" w:sz="4" w:space="0"/>
            </w:tcBorders>
            <w:noWrap w:val="0"/>
            <w:vAlign w:val="center"/>
          </w:tcPr>
          <w:p w14:paraId="75911097">
            <w:pPr>
              <w:pStyle w:val="444"/>
              <w:spacing w:line="240" w:lineRule="auto"/>
              <w:rPr>
                <w:kern w:val="0"/>
                <w:sz w:val="21"/>
                <w:szCs w:val="21"/>
              </w:rPr>
            </w:pPr>
            <w:r>
              <w:rPr>
                <w:rFonts w:hint="eastAsia"/>
                <w:kern w:val="0"/>
                <w:sz w:val="21"/>
                <w:szCs w:val="21"/>
              </w:rPr>
              <w:t>ZCQ40-32-160A</w:t>
            </w:r>
          </w:p>
        </w:tc>
        <w:tc>
          <w:tcPr>
            <w:tcW w:w="1098" w:type="pct"/>
            <w:gridSpan w:val="2"/>
            <w:tcBorders>
              <w:top w:val="single" w:color="auto" w:sz="4" w:space="0"/>
              <w:left w:val="nil"/>
              <w:bottom w:val="single" w:color="auto" w:sz="4" w:space="0"/>
              <w:right w:val="single" w:color="000000" w:sz="4" w:space="0"/>
            </w:tcBorders>
            <w:noWrap w:val="0"/>
            <w:vAlign w:val="center"/>
          </w:tcPr>
          <w:p w14:paraId="4B87BAD6">
            <w:pPr>
              <w:pStyle w:val="444"/>
              <w:spacing w:line="240" w:lineRule="auto"/>
              <w:rPr>
                <w:kern w:val="0"/>
                <w:sz w:val="21"/>
                <w:szCs w:val="21"/>
              </w:rPr>
            </w:pPr>
            <w:r>
              <w:rPr>
                <w:rFonts w:hint="eastAsia"/>
                <w:kern w:val="0"/>
                <w:sz w:val="21"/>
                <w:szCs w:val="21"/>
              </w:rPr>
              <w:t>ZCQ磁力自吸泵，Q=8m³/h，H=28m，防爆电机：3 kW</w:t>
            </w:r>
          </w:p>
        </w:tc>
        <w:tc>
          <w:tcPr>
            <w:tcW w:w="404" w:type="pct"/>
            <w:tcBorders>
              <w:top w:val="nil"/>
              <w:left w:val="nil"/>
              <w:bottom w:val="single" w:color="auto" w:sz="4" w:space="0"/>
              <w:right w:val="single" w:color="auto" w:sz="4" w:space="0"/>
            </w:tcBorders>
            <w:noWrap w:val="0"/>
            <w:vAlign w:val="center"/>
          </w:tcPr>
          <w:p w14:paraId="386D3B64">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377B6F57">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760BDD7C">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A6FF15A">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5FB77739">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595E414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E716DC6">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8501FE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2950136">
            <w:pPr>
              <w:pStyle w:val="444"/>
              <w:spacing w:line="240" w:lineRule="auto"/>
              <w:rPr>
                <w:rFonts w:hint="eastAsia"/>
                <w:kern w:val="0"/>
                <w:sz w:val="21"/>
                <w:szCs w:val="21"/>
              </w:rPr>
            </w:pPr>
          </w:p>
        </w:tc>
      </w:tr>
      <w:tr w14:paraId="497FB3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718FF55">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D6F7509">
            <w:pPr>
              <w:pStyle w:val="444"/>
              <w:spacing w:line="240" w:lineRule="auto"/>
              <w:rPr>
                <w:kern w:val="0"/>
                <w:sz w:val="21"/>
                <w:szCs w:val="21"/>
              </w:rPr>
            </w:pPr>
            <w:r>
              <w:rPr>
                <w:rFonts w:hint="eastAsia"/>
                <w:kern w:val="0"/>
                <w:sz w:val="21"/>
                <w:szCs w:val="21"/>
              </w:rPr>
              <w:t>P54207d</w:t>
            </w:r>
          </w:p>
        </w:tc>
        <w:tc>
          <w:tcPr>
            <w:tcW w:w="372" w:type="pct"/>
            <w:tcBorders>
              <w:top w:val="nil"/>
              <w:left w:val="nil"/>
              <w:bottom w:val="single" w:color="auto" w:sz="4" w:space="0"/>
              <w:right w:val="single" w:color="auto" w:sz="4" w:space="0"/>
            </w:tcBorders>
            <w:noWrap w:val="0"/>
            <w:vAlign w:val="center"/>
          </w:tcPr>
          <w:p w14:paraId="58149AAB">
            <w:pPr>
              <w:pStyle w:val="444"/>
              <w:spacing w:line="240" w:lineRule="auto"/>
              <w:rPr>
                <w:kern w:val="0"/>
                <w:sz w:val="21"/>
                <w:szCs w:val="21"/>
              </w:rPr>
            </w:pPr>
            <w:r>
              <w:rPr>
                <w:rFonts w:hint="eastAsia"/>
                <w:kern w:val="0"/>
                <w:sz w:val="21"/>
                <w:szCs w:val="21"/>
              </w:rPr>
              <w:t>混合乙酸乙酯正庚烷泵</w:t>
            </w:r>
          </w:p>
        </w:tc>
        <w:tc>
          <w:tcPr>
            <w:tcW w:w="585" w:type="pct"/>
            <w:tcBorders>
              <w:top w:val="nil"/>
              <w:left w:val="nil"/>
              <w:bottom w:val="single" w:color="auto" w:sz="4" w:space="0"/>
              <w:right w:val="single" w:color="auto" w:sz="4" w:space="0"/>
            </w:tcBorders>
            <w:noWrap w:val="0"/>
            <w:vAlign w:val="center"/>
          </w:tcPr>
          <w:p w14:paraId="2CAF130C">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17DA4E0A">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6425C95B">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1CC5B8F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38C2D57">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3A0084A4">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35AC4E0">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F8FE6A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C930B5C">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49167D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8962E82">
            <w:pPr>
              <w:pStyle w:val="444"/>
              <w:spacing w:line="240" w:lineRule="auto"/>
              <w:rPr>
                <w:rFonts w:hint="eastAsia"/>
                <w:kern w:val="0"/>
                <w:sz w:val="21"/>
                <w:szCs w:val="21"/>
              </w:rPr>
            </w:pPr>
          </w:p>
        </w:tc>
      </w:tr>
      <w:tr w14:paraId="1248EC5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DB7BEAE">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EC5A2C8">
            <w:pPr>
              <w:pStyle w:val="444"/>
              <w:spacing w:line="240" w:lineRule="auto"/>
              <w:rPr>
                <w:kern w:val="0"/>
                <w:sz w:val="21"/>
                <w:szCs w:val="21"/>
              </w:rPr>
            </w:pPr>
            <w:r>
              <w:rPr>
                <w:rFonts w:hint="eastAsia"/>
                <w:kern w:val="0"/>
                <w:sz w:val="21"/>
                <w:szCs w:val="21"/>
              </w:rPr>
              <w:t>S54201</w:t>
            </w:r>
          </w:p>
        </w:tc>
        <w:tc>
          <w:tcPr>
            <w:tcW w:w="372" w:type="pct"/>
            <w:tcBorders>
              <w:top w:val="nil"/>
              <w:left w:val="nil"/>
              <w:bottom w:val="single" w:color="auto" w:sz="4" w:space="0"/>
              <w:right w:val="single" w:color="auto" w:sz="4" w:space="0"/>
            </w:tcBorders>
            <w:noWrap w:val="0"/>
            <w:vAlign w:val="center"/>
          </w:tcPr>
          <w:p w14:paraId="62E684AA">
            <w:pPr>
              <w:pStyle w:val="444"/>
              <w:spacing w:line="240" w:lineRule="auto"/>
              <w:rPr>
                <w:kern w:val="0"/>
                <w:sz w:val="21"/>
                <w:szCs w:val="21"/>
              </w:rPr>
            </w:pPr>
            <w:r>
              <w:rPr>
                <w:rFonts w:hint="eastAsia"/>
                <w:kern w:val="0"/>
                <w:sz w:val="21"/>
                <w:szCs w:val="21"/>
              </w:rPr>
              <w:t>压滤器</w:t>
            </w:r>
          </w:p>
        </w:tc>
        <w:tc>
          <w:tcPr>
            <w:tcW w:w="585" w:type="pct"/>
            <w:tcBorders>
              <w:top w:val="nil"/>
              <w:left w:val="nil"/>
              <w:bottom w:val="single" w:color="auto" w:sz="4" w:space="0"/>
              <w:right w:val="single" w:color="auto" w:sz="4" w:space="0"/>
            </w:tcBorders>
            <w:noWrap w:val="0"/>
            <w:vAlign w:val="center"/>
          </w:tcPr>
          <w:p w14:paraId="317F9221">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47099C9A">
            <w:pPr>
              <w:pStyle w:val="444"/>
              <w:spacing w:line="240" w:lineRule="auto"/>
              <w:rPr>
                <w:kern w:val="0"/>
                <w:sz w:val="21"/>
                <w:szCs w:val="21"/>
              </w:rPr>
            </w:pPr>
            <w:r>
              <w:rPr>
                <w:rFonts w:hint="eastAsia"/>
                <w:kern w:val="0"/>
                <w:sz w:val="21"/>
                <w:szCs w:val="21"/>
              </w:rPr>
              <w:t>200L压滤器</w:t>
            </w:r>
          </w:p>
        </w:tc>
        <w:tc>
          <w:tcPr>
            <w:tcW w:w="162" w:type="pct"/>
            <w:tcBorders>
              <w:top w:val="nil"/>
              <w:left w:val="nil"/>
              <w:bottom w:val="single" w:color="auto" w:sz="4" w:space="0"/>
              <w:right w:val="single" w:color="auto" w:sz="4" w:space="0"/>
            </w:tcBorders>
            <w:noWrap w:val="0"/>
            <w:vAlign w:val="center"/>
          </w:tcPr>
          <w:p w14:paraId="764B7FB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77E70DDF">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37E4880E">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AABB28A">
            <w:pPr>
              <w:pStyle w:val="444"/>
              <w:spacing w:line="240" w:lineRule="auto"/>
              <w:rPr>
                <w:kern w:val="0"/>
                <w:sz w:val="21"/>
                <w:szCs w:val="21"/>
              </w:rPr>
            </w:pPr>
            <w:r>
              <w:rPr>
                <w:rFonts w:hint="eastAsia"/>
                <w:kern w:val="0"/>
                <w:sz w:val="21"/>
                <w:szCs w:val="21"/>
              </w:rPr>
              <w:t>0.2</w:t>
            </w:r>
          </w:p>
        </w:tc>
        <w:tc>
          <w:tcPr>
            <w:tcW w:w="189" w:type="pct"/>
            <w:tcBorders>
              <w:top w:val="nil"/>
              <w:left w:val="nil"/>
              <w:bottom w:val="single" w:color="auto" w:sz="4" w:space="0"/>
              <w:right w:val="single" w:color="auto" w:sz="4" w:space="0"/>
            </w:tcBorders>
            <w:noWrap w:val="0"/>
            <w:vAlign w:val="center"/>
          </w:tcPr>
          <w:p w14:paraId="73063AC5">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70A12415">
            <w:pPr>
              <w:pStyle w:val="444"/>
              <w:spacing w:line="240" w:lineRule="auto"/>
              <w:rPr>
                <w:kern w:val="0"/>
                <w:sz w:val="21"/>
                <w:szCs w:val="21"/>
              </w:rPr>
            </w:pPr>
            <w:r>
              <w:rPr>
                <w:rFonts w:hint="eastAsia"/>
                <w:kern w:val="0"/>
                <w:sz w:val="21"/>
                <w:szCs w:val="21"/>
              </w:rPr>
              <w:t>0.3</w:t>
            </w:r>
          </w:p>
        </w:tc>
        <w:tc>
          <w:tcPr>
            <w:tcW w:w="150" w:type="pct"/>
            <w:tcBorders>
              <w:top w:val="nil"/>
              <w:left w:val="nil"/>
              <w:bottom w:val="single" w:color="auto" w:sz="4" w:space="0"/>
              <w:right w:val="single" w:color="auto" w:sz="4" w:space="0"/>
            </w:tcBorders>
            <w:noWrap w:val="0"/>
            <w:vAlign w:val="center"/>
          </w:tcPr>
          <w:p w14:paraId="3AD878B6">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BF5893F">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DF41C7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6FEA114">
            <w:pPr>
              <w:pStyle w:val="444"/>
              <w:spacing w:line="240" w:lineRule="auto"/>
              <w:rPr>
                <w:rFonts w:hint="eastAsia"/>
                <w:kern w:val="0"/>
                <w:sz w:val="21"/>
                <w:szCs w:val="21"/>
              </w:rPr>
            </w:pPr>
          </w:p>
        </w:tc>
      </w:tr>
      <w:tr w14:paraId="402DFA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27ABC6E">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0E4B7AC">
            <w:pPr>
              <w:pStyle w:val="444"/>
              <w:spacing w:line="240" w:lineRule="auto"/>
              <w:rPr>
                <w:kern w:val="0"/>
                <w:sz w:val="21"/>
                <w:szCs w:val="21"/>
              </w:rPr>
            </w:pPr>
            <w:r>
              <w:rPr>
                <w:rFonts w:hint="eastAsia"/>
                <w:kern w:val="0"/>
                <w:sz w:val="21"/>
                <w:szCs w:val="21"/>
              </w:rPr>
              <w:t>S54202</w:t>
            </w:r>
          </w:p>
        </w:tc>
        <w:tc>
          <w:tcPr>
            <w:tcW w:w="372" w:type="pct"/>
            <w:tcBorders>
              <w:top w:val="nil"/>
              <w:left w:val="nil"/>
              <w:bottom w:val="single" w:color="auto" w:sz="4" w:space="0"/>
              <w:right w:val="single" w:color="auto" w:sz="4" w:space="0"/>
            </w:tcBorders>
            <w:noWrap w:val="0"/>
            <w:vAlign w:val="center"/>
          </w:tcPr>
          <w:p w14:paraId="5E0C71A3">
            <w:pPr>
              <w:pStyle w:val="444"/>
              <w:spacing w:line="240" w:lineRule="auto"/>
              <w:rPr>
                <w:kern w:val="0"/>
                <w:sz w:val="21"/>
                <w:szCs w:val="21"/>
              </w:rPr>
            </w:pPr>
            <w:r>
              <w:rPr>
                <w:rFonts w:hint="eastAsia"/>
                <w:kern w:val="0"/>
                <w:sz w:val="21"/>
                <w:szCs w:val="21"/>
              </w:rPr>
              <w:t>过滤器</w:t>
            </w:r>
          </w:p>
        </w:tc>
        <w:tc>
          <w:tcPr>
            <w:tcW w:w="585" w:type="pct"/>
            <w:tcBorders>
              <w:top w:val="nil"/>
              <w:left w:val="nil"/>
              <w:bottom w:val="single" w:color="auto" w:sz="4" w:space="0"/>
              <w:right w:val="single" w:color="auto" w:sz="4" w:space="0"/>
            </w:tcBorders>
            <w:noWrap w:val="0"/>
            <w:vAlign w:val="center"/>
          </w:tcPr>
          <w:p w14:paraId="7EB467A1">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56F08ADB">
            <w:pPr>
              <w:pStyle w:val="444"/>
              <w:spacing w:line="240" w:lineRule="auto"/>
              <w:rPr>
                <w:kern w:val="0"/>
                <w:sz w:val="21"/>
                <w:szCs w:val="21"/>
              </w:rPr>
            </w:pPr>
            <w:r>
              <w:rPr>
                <w:rFonts w:hint="eastAsia"/>
                <w:kern w:val="0"/>
                <w:sz w:val="21"/>
                <w:szCs w:val="21"/>
              </w:rPr>
              <w:t>100L压滤器</w:t>
            </w:r>
          </w:p>
        </w:tc>
        <w:tc>
          <w:tcPr>
            <w:tcW w:w="162" w:type="pct"/>
            <w:tcBorders>
              <w:top w:val="nil"/>
              <w:left w:val="nil"/>
              <w:bottom w:val="single" w:color="auto" w:sz="4" w:space="0"/>
              <w:right w:val="single" w:color="auto" w:sz="4" w:space="0"/>
            </w:tcBorders>
            <w:noWrap w:val="0"/>
            <w:vAlign w:val="center"/>
          </w:tcPr>
          <w:p w14:paraId="0AA90D05">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2176B71">
            <w:pPr>
              <w:pStyle w:val="444"/>
              <w:spacing w:line="240" w:lineRule="auto"/>
              <w:rPr>
                <w:kern w:val="0"/>
                <w:sz w:val="21"/>
                <w:szCs w:val="21"/>
              </w:rPr>
            </w:pPr>
            <w:r>
              <w:rPr>
                <w:rFonts w:hint="eastAsia"/>
                <w:kern w:val="0"/>
                <w:sz w:val="21"/>
                <w:szCs w:val="21"/>
              </w:rPr>
              <w:t>乙酸乙酯、盐酸</w:t>
            </w:r>
          </w:p>
        </w:tc>
        <w:tc>
          <w:tcPr>
            <w:tcW w:w="300" w:type="pct"/>
            <w:tcBorders>
              <w:top w:val="nil"/>
              <w:left w:val="nil"/>
              <w:bottom w:val="single" w:color="auto" w:sz="4" w:space="0"/>
              <w:right w:val="single" w:color="auto" w:sz="4" w:space="0"/>
            </w:tcBorders>
            <w:noWrap w:val="0"/>
            <w:vAlign w:val="center"/>
          </w:tcPr>
          <w:p w14:paraId="0D31E5A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381A11D">
            <w:pPr>
              <w:pStyle w:val="444"/>
              <w:spacing w:line="240" w:lineRule="auto"/>
              <w:rPr>
                <w:kern w:val="0"/>
                <w:sz w:val="21"/>
                <w:szCs w:val="21"/>
              </w:rPr>
            </w:pPr>
            <w:r>
              <w:rPr>
                <w:rFonts w:hint="eastAsia"/>
                <w:kern w:val="0"/>
                <w:sz w:val="21"/>
                <w:szCs w:val="21"/>
              </w:rPr>
              <w:t>0.2</w:t>
            </w:r>
          </w:p>
        </w:tc>
        <w:tc>
          <w:tcPr>
            <w:tcW w:w="189" w:type="pct"/>
            <w:tcBorders>
              <w:top w:val="nil"/>
              <w:left w:val="nil"/>
              <w:bottom w:val="single" w:color="auto" w:sz="4" w:space="0"/>
              <w:right w:val="single" w:color="auto" w:sz="4" w:space="0"/>
            </w:tcBorders>
            <w:noWrap w:val="0"/>
            <w:vAlign w:val="center"/>
          </w:tcPr>
          <w:p w14:paraId="51EF60F9">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7B64C2BD">
            <w:pPr>
              <w:pStyle w:val="444"/>
              <w:spacing w:line="240" w:lineRule="auto"/>
              <w:rPr>
                <w:kern w:val="0"/>
                <w:sz w:val="21"/>
                <w:szCs w:val="21"/>
              </w:rPr>
            </w:pPr>
            <w:r>
              <w:rPr>
                <w:rFonts w:hint="eastAsia"/>
                <w:kern w:val="0"/>
                <w:sz w:val="21"/>
                <w:szCs w:val="21"/>
              </w:rPr>
              <w:t>0.3</w:t>
            </w:r>
          </w:p>
        </w:tc>
        <w:tc>
          <w:tcPr>
            <w:tcW w:w="150" w:type="pct"/>
            <w:tcBorders>
              <w:top w:val="nil"/>
              <w:left w:val="nil"/>
              <w:bottom w:val="single" w:color="auto" w:sz="4" w:space="0"/>
              <w:right w:val="single" w:color="auto" w:sz="4" w:space="0"/>
            </w:tcBorders>
            <w:noWrap w:val="0"/>
            <w:vAlign w:val="center"/>
          </w:tcPr>
          <w:p w14:paraId="5CB7055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4845BBF">
            <w:pPr>
              <w:pStyle w:val="444"/>
              <w:spacing w:line="240" w:lineRule="auto"/>
              <w:rPr>
                <w:kern w:val="0"/>
                <w:sz w:val="21"/>
                <w:szCs w:val="21"/>
              </w:rPr>
            </w:pPr>
            <w:r>
              <w:rPr>
                <w:rFonts w:hint="eastAsia"/>
                <w:kern w:val="0"/>
                <w:sz w:val="21"/>
                <w:szCs w:val="21"/>
              </w:rPr>
              <w:t>衬氟</w:t>
            </w:r>
          </w:p>
        </w:tc>
        <w:tc>
          <w:tcPr>
            <w:tcW w:w="180" w:type="pct"/>
            <w:tcBorders>
              <w:top w:val="nil"/>
              <w:left w:val="nil"/>
              <w:bottom w:val="single" w:color="auto" w:sz="4" w:space="0"/>
              <w:right w:val="single" w:color="auto" w:sz="4" w:space="0"/>
            </w:tcBorders>
            <w:noWrap w:val="0"/>
            <w:vAlign w:val="center"/>
          </w:tcPr>
          <w:p w14:paraId="77F7B0D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E51A71D">
            <w:pPr>
              <w:pStyle w:val="444"/>
              <w:spacing w:line="240" w:lineRule="auto"/>
              <w:rPr>
                <w:rFonts w:hint="eastAsia"/>
                <w:kern w:val="0"/>
                <w:sz w:val="21"/>
                <w:szCs w:val="21"/>
              </w:rPr>
            </w:pPr>
          </w:p>
        </w:tc>
      </w:tr>
      <w:tr w14:paraId="642376A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399E736">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28F84E8">
            <w:pPr>
              <w:pStyle w:val="444"/>
              <w:spacing w:line="240" w:lineRule="auto"/>
              <w:rPr>
                <w:kern w:val="0"/>
                <w:sz w:val="21"/>
                <w:szCs w:val="21"/>
              </w:rPr>
            </w:pPr>
            <w:r>
              <w:rPr>
                <w:rFonts w:hint="eastAsia"/>
                <w:kern w:val="0"/>
                <w:sz w:val="21"/>
                <w:szCs w:val="21"/>
              </w:rPr>
              <w:t>S54204</w:t>
            </w:r>
          </w:p>
        </w:tc>
        <w:tc>
          <w:tcPr>
            <w:tcW w:w="372" w:type="pct"/>
            <w:tcBorders>
              <w:top w:val="nil"/>
              <w:left w:val="nil"/>
              <w:bottom w:val="single" w:color="auto" w:sz="4" w:space="0"/>
              <w:right w:val="single" w:color="auto" w:sz="4" w:space="0"/>
            </w:tcBorders>
            <w:noWrap w:val="0"/>
            <w:vAlign w:val="center"/>
          </w:tcPr>
          <w:p w14:paraId="2CF9AB40">
            <w:pPr>
              <w:pStyle w:val="444"/>
              <w:spacing w:line="240" w:lineRule="auto"/>
              <w:rPr>
                <w:kern w:val="0"/>
                <w:sz w:val="21"/>
                <w:szCs w:val="21"/>
              </w:rPr>
            </w:pPr>
            <w:r>
              <w:rPr>
                <w:rFonts w:hint="eastAsia"/>
                <w:kern w:val="0"/>
                <w:sz w:val="21"/>
                <w:szCs w:val="21"/>
              </w:rPr>
              <w:t>过滤器</w:t>
            </w:r>
          </w:p>
        </w:tc>
        <w:tc>
          <w:tcPr>
            <w:tcW w:w="585" w:type="pct"/>
            <w:tcBorders>
              <w:top w:val="nil"/>
              <w:left w:val="nil"/>
              <w:bottom w:val="single" w:color="auto" w:sz="4" w:space="0"/>
              <w:right w:val="single" w:color="auto" w:sz="4" w:space="0"/>
            </w:tcBorders>
            <w:noWrap w:val="0"/>
            <w:vAlign w:val="center"/>
          </w:tcPr>
          <w:p w14:paraId="4114F21B">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343A0575">
            <w:pPr>
              <w:pStyle w:val="444"/>
              <w:spacing w:line="240" w:lineRule="auto"/>
              <w:rPr>
                <w:kern w:val="0"/>
                <w:sz w:val="21"/>
                <w:szCs w:val="21"/>
              </w:rPr>
            </w:pPr>
            <w:r>
              <w:rPr>
                <w:rFonts w:hint="eastAsia"/>
                <w:kern w:val="0"/>
                <w:sz w:val="21"/>
                <w:szCs w:val="21"/>
              </w:rPr>
              <w:t>180L压滤器</w:t>
            </w:r>
          </w:p>
        </w:tc>
        <w:tc>
          <w:tcPr>
            <w:tcW w:w="162" w:type="pct"/>
            <w:tcBorders>
              <w:top w:val="nil"/>
              <w:left w:val="nil"/>
              <w:bottom w:val="single" w:color="auto" w:sz="4" w:space="0"/>
              <w:right w:val="single" w:color="auto" w:sz="4" w:space="0"/>
            </w:tcBorders>
            <w:noWrap w:val="0"/>
            <w:vAlign w:val="center"/>
          </w:tcPr>
          <w:p w14:paraId="49BD3FB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33D8EEA">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4FC0C6E8">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AC58D73">
            <w:pPr>
              <w:pStyle w:val="444"/>
              <w:spacing w:line="240" w:lineRule="auto"/>
              <w:rPr>
                <w:kern w:val="0"/>
                <w:sz w:val="21"/>
                <w:szCs w:val="21"/>
              </w:rPr>
            </w:pPr>
            <w:r>
              <w:rPr>
                <w:rFonts w:hint="eastAsia"/>
                <w:kern w:val="0"/>
                <w:sz w:val="21"/>
                <w:szCs w:val="21"/>
              </w:rPr>
              <w:t>0.2</w:t>
            </w:r>
          </w:p>
        </w:tc>
        <w:tc>
          <w:tcPr>
            <w:tcW w:w="189" w:type="pct"/>
            <w:tcBorders>
              <w:top w:val="nil"/>
              <w:left w:val="nil"/>
              <w:bottom w:val="single" w:color="auto" w:sz="4" w:space="0"/>
              <w:right w:val="single" w:color="auto" w:sz="4" w:space="0"/>
            </w:tcBorders>
            <w:noWrap w:val="0"/>
            <w:vAlign w:val="center"/>
          </w:tcPr>
          <w:p w14:paraId="3CBAA5DD">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16608079">
            <w:pPr>
              <w:pStyle w:val="444"/>
              <w:spacing w:line="240" w:lineRule="auto"/>
              <w:rPr>
                <w:kern w:val="0"/>
                <w:sz w:val="21"/>
                <w:szCs w:val="21"/>
              </w:rPr>
            </w:pPr>
            <w:r>
              <w:rPr>
                <w:rFonts w:hint="eastAsia"/>
                <w:kern w:val="0"/>
                <w:sz w:val="21"/>
                <w:szCs w:val="21"/>
              </w:rPr>
              <w:t>0.3</w:t>
            </w:r>
          </w:p>
        </w:tc>
        <w:tc>
          <w:tcPr>
            <w:tcW w:w="150" w:type="pct"/>
            <w:tcBorders>
              <w:top w:val="nil"/>
              <w:left w:val="nil"/>
              <w:bottom w:val="single" w:color="auto" w:sz="4" w:space="0"/>
              <w:right w:val="single" w:color="auto" w:sz="4" w:space="0"/>
            </w:tcBorders>
            <w:noWrap w:val="0"/>
            <w:vAlign w:val="center"/>
          </w:tcPr>
          <w:p w14:paraId="7592ABC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E891DF2">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51C79C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639B75E">
            <w:pPr>
              <w:pStyle w:val="444"/>
              <w:spacing w:line="240" w:lineRule="auto"/>
              <w:rPr>
                <w:rFonts w:hint="eastAsia"/>
                <w:kern w:val="0"/>
                <w:sz w:val="21"/>
                <w:szCs w:val="21"/>
              </w:rPr>
            </w:pPr>
          </w:p>
        </w:tc>
      </w:tr>
      <w:tr w14:paraId="1352DE9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3E98601">
            <w:pPr>
              <w:pStyle w:val="444"/>
              <w:numPr>
                <w:ilvl w:val="0"/>
                <w:numId w:val="5"/>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24EF6F9">
            <w:pPr>
              <w:pStyle w:val="444"/>
              <w:spacing w:line="240" w:lineRule="auto"/>
              <w:rPr>
                <w:kern w:val="0"/>
                <w:sz w:val="21"/>
                <w:szCs w:val="21"/>
              </w:rPr>
            </w:pPr>
            <w:r>
              <w:rPr>
                <w:rFonts w:hint="eastAsia"/>
                <w:kern w:val="0"/>
                <w:sz w:val="21"/>
                <w:szCs w:val="21"/>
              </w:rPr>
              <w:t>S54203</w:t>
            </w:r>
          </w:p>
        </w:tc>
        <w:tc>
          <w:tcPr>
            <w:tcW w:w="372" w:type="pct"/>
            <w:tcBorders>
              <w:top w:val="nil"/>
              <w:left w:val="nil"/>
              <w:bottom w:val="single" w:color="auto" w:sz="4" w:space="0"/>
              <w:right w:val="single" w:color="auto" w:sz="4" w:space="0"/>
            </w:tcBorders>
            <w:noWrap w:val="0"/>
            <w:vAlign w:val="center"/>
          </w:tcPr>
          <w:p w14:paraId="0F994752">
            <w:pPr>
              <w:pStyle w:val="444"/>
              <w:spacing w:line="240" w:lineRule="auto"/>
              <w:rPr>
                <w:kern w:val="0"/>
                <w:sz w:val="21"/>
                <w:szCs w:val="21"/>
              </w:rPr>
            </w:pPr>
            <w:r>
              <w:rPr>
                <w:rFonts w:hint="eastAsia"/>
                <w:kern w:val="0"/>
                <w:sz w:val="21"/>
                <w:szCs w:val="21"/>
              </w:rPr>
              <w:t>粗品离心机</w:t>
            </w:r>
          </w:p>
        </w:tc>
        <w:tc>
          <w:tcPr>
            <w:tcW w:w="585" w:type="pct"/>
            <w:tcBorders>
              <w:top w:val="nil"/>
              <w:left w:val="nil"/>
              <w:bottom w:val="single" w:color="auto" w:sz="4" w:space="0"/>
              <w:right w:val="single" w:color="auto" w:sz="4" w:space="0"/>
            </w:tcBorders>
            <w:noWrap w:val="0"/>
            <w:vAlign w:val="center"/>
          </w:tcPr>
          <w:p w14:paraId="1A9C16E8">
            <w:pPr>
              <w:pStyle w:val="444"/>
              <w:spacing w:line="240" w:lineRule="auto"/>
              <w:rPr>
                <w:kern w:val="0"/>
                <w:sz w:val="21"/>
                <w:szCs w:val="21"/>
              </w:rPr>
            </w:pPr>
            <w:r>
              <w:rPr>
                <w:rFonts w:hint="eastAsia"/>
                <w:kern w:val="0"/>
                <w:sz w:val="21"/>
                <w:szCs w:val="21"/>
              </w:rPr>
              <w:t>LB-1000</w:t>
            </w:r>
          </w:p>
        </w:tc>
        <w:tc>
          <w:tcPr>
            <w:tcW w:w="1098" w:type="pct"/>
            <w:gridSpan w:val="2"/>
            <w:tcBorders>
              <w:top w:val="single" w:color="auto" w:sz="4" w:space="0"/>
              <w:left w:val="nil"/>
              <w:bottom w:val="single" w:color="auto" w:sz="4" w:space="0"/>
              <w:right w:val="single" w:color="000000" w:sz="4" w:space="0"/>
            </w:tcBorders>
            <w:noWrap w:val="0"/>
            <w:vAlign w:val="center"/>
          </w:tcPr>
          <w:p w14:paraId="241EFFB3">
            <w:pPr>
              <w:pStyle w:val="444"/>
              <w:spacing w:line="240" w:lineRule="auto"/>
              <w:rPr>
                <w:kern w:val="0"/>
                <w:sz w:val="21"/>
                <w:szCs w:val="21"/>
              </w:rPr>
            </w:pPr>
            <w:r>
              <w:rPr>
                <w:rFonts w:hint="eastAsia"/>
                <w:kern w:val="0"/>
                <w:sz w:val="21"/>
                <w:szCs w:val="21"/>
              </w:rPr>
              <w:t>工作空量：200L，装料限度：80kg，防爆电机功率：7.5 kW</w:t>
            </w:r>
          </w:p>
        </w:tc>
        <w:tc>
          <w:tcPr>
            <w:tcW w:w="404" w:type="pct"/>
            <w:tcBorders>
              <w:top w:val="nil"/>
              <w:left w:val="nil"/>
              <w:bottom w:val="single" w:color="auto" w:sz="4" w:space="0"/>
              <w:right w:val="single" w:color="auto" w:sz="4" w:space="0"/>
            </w:tcBorders>
            <w:noWrap w:val="0"/>
            <w:vAlign w:val="center"/>
          </w:tcPr>
          <w:p w14:paraId="66DA6A62">
            <w:pPr>
              <w:pStyle w:val="444"/>
              <w:spacing w:line="240" w:lineRule="auto"/>
              <w:rPr>
                <w:kern w:val="0"/>
                <w:sz w:val="21"/>
                <w:szCs w:val="21"/>
              </w:rPr>
            </w:pPr>
            <w:r>
              <w:rPr>
                <w:rFonts w:hint="eastAsia"/>
                <w:kern w:val="0"/>
                <w:sz w:val="21"/>
                <w:szCs w:val="21"/>
              </w:rPr>
              <w:t>RTV-C，正庚烷</w:t>
            </w:r>
          </w:p>
        </w:tc>
        <w:tc>
          <w:tcPr>
            <w:tcW w:w="300" w:type="pct"/>
            <w:tcBorders>
              <w:top w:val="nil"/>
              <w:left w:val="nil"/>
              <w:bottom w:val="single" w:color="auto" w:sz="4" w:space="0"/>
              <w:right w:val="single" w:color="auto" w:sz="4" w:space="0"/>
            </w:tcBorders>
            <w:noWrap w:val="0"/>
            <w:vAlign w:val="center"/>
          </w:tcPr>
          <w:p w14:paraId="540CCDD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90C662B">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8180ACA">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BD29FD5">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2796320A">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267F6C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8BD57F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CCD624E">
            <w:pPr>
              <w:pStyle w:val="444"/>
              <w:spacing w:line="240" w:lineRule="auto"/>
              <w:rPr>
                <w:rFonts w:hint="eastAsia"/>
                <w:kern w:val="0"/>
                <w:sz w:val="21"/>
                <w:szCs w:val="21"/>
              </w:rPr>
            </w:pPr>
          </w:p>
        </w:tc>
      </w:tr>
      <w:tr w14:paraId="0AF2AA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4748" w:type="pct"/>
            <w:gridSpan w:val="14"/>
            <w:tcBorders>
              <w:top w:val="single" w:color="auto" w:sz="4" w:space="0"/>
              <w:bottom w:val="single" w:color="auto" w:sz="4" w:space="0"/>
            </w:tcBorders>
            <w:noWrap w:val="0"/>
            <w:vAlign w:val="center"/>
          </w:tcPr>
          <w:p w14:paraId="39417AFC">
            <w:pPr>
              <w:pStyle w:val="444"/>
              <w:spacing w:line="240" w:lineRule="auto"/>
              <w:rPr>
                <w:kern w:val="0"/>
                <w:sz w:val="21"/>
                <w:szCs w:val="21"/>
              </w:rPr>
            </w:pPr>
            <w:r>
              <w:rPr>
                <w:rFonts w:hint="eastAsia"/>
                <w:kern w:val="0"/>
                <w:sz w:val="21"/>
                <w:szCs w:val="21"/>
              </w:rPr>
              <w:t>（3）RTV-P</w:t>
            </w:r>
          </w:p>
        </w:tc>
        <w:tc>
          <w:tcPr>
            <w:tcW w:w="251" w:type="pct"/>
            <w:tcBorders>
              <w:top w:val="single" w:color="auto" w:sz="4" w:space="0"/>
              <w:bottom w:val="single" w:color="auto" w:sz="4" w:space="0"/>
            </w:tcBorders>
            <w:noWrap w:val="0"/>
            <w:vAlign w:val="center"/>
          </w:tcPr>
          <w:p w14:paraId="28BAB8F9">
            <w:pPr>
              <w:pStyle w:val="444"/>
              <w:spacing w:line="240" w:lineRule="auto"/>
              <w:rPr>
                <w:rFonts w:hint="eastAsia"/>
                <w:kern w:val="0"/>
                <w:sz w:val="21"/>
                <w:szCs w:val="21"/>
              </w:rPr>
            </w:pPr>
          </w:p>
        </w:tc>
      </w:tr>
      <w:tr w14:paraId="131511D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40" w:hRule="atLeast"/>
        </w:trPr>
        <w:tc>
          <w:tcPr>
            <w:tcW w:w="150" w:type="pct"/>
            <w:tcBorders>
              <w:top w:val="single" w:color="auto" w:sz="4" w:space="0"/>
              <w:bottom w:val="single" w:color="auto" w:sz="4" w:space="0"/>
              <w:right w:val="single" w:color="auto" w:sz="4" w:space="0"/>
            </w:tcBorders>
            <w:noWrap w:val="0"/>
            <w:vAlign w:val="center"/>
          </w:tcPr>
          <w:p w14:paraId="5791F042">
            <w:pPr>
              <w:pStyle w:val="444"/>
              <w:numPr>
                <w:ilvl w:val="0"/>
                <w:numId w:val="6"/>
              </w:numPr>
              <w:spacing w:line="240" w:lineRule="auto"/>
              <w:rPr>
                <w:rFonts w:ascii="Arial" w:hAnsi="Arial" w:eastAsia="黑体"/>
                <w:bCs/>
                <w:kern w:val="0"/>
                <w:sz w:val="21"/>
                <w:szCs w:val="21"/>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664993AD">
            <w:pPr>
              <w:pStyle w:val="444"/>
              <w:spacing w:line="240" w:lineRule="auto"/>
              <w:rPr>
                <w:kern w:val="0"/>
                <w:sz w:val="21"/>
                <w:szCs w:val="21"/>
              </w:rPr>
            </w:pPr>
            <w:r>
              <w:rPr>
                <w:rFonts w:hint="eastAsia"/>
                <w:kern w:val="0"/>
                <w:sz w:val="21"/>
                <w:szCs w:val="21"/>
              </w:rPr>
              <w:t>R54301</w:t>
            </w:r>
          </w:p>
        </w:tc>
        <w:tc>
          <w:tcPr>
            <w:tcW w:w="372" w:type="pct"/>
            <w:tcBorders>
              <w:top w:val="single" w:color="auto" w:sz="4" w:space="0"/>
              <w:left w:val="single" w:color="auto" w:sz="4" w:space="0"/>
              <w:bottom w:val="single" w:color="auto" w:sz="4" w:space="0"/>
              <w:right w:val="single" w:color="auto" w:sz="4" w:space="0"/>
            </w:tcBorders>
            <w:noWrap w:val="0"/>
            <w:vAlign w:val="center"/>
          </w:tcPr>
          <w:p w14:paraId="74011281">
            <w:pPr>
              <w:pStyle w:val="444"/>
              <w:spacing w:line="240" w:lineRule="auto"/>
              <w:rPr>
                <w:kern w:val="0"/>
                <w:sz w:val="21"/>
                <w:szCs w:val="21"/>
              </w:rPr>
            </w:pPr>
            <w:r>
              <w:rPr>
                <w:rFonts w:hint="eastAsia"/>
                <w:kern w:val="0"/>
                <w:sz w:val="21"/>
                <w:szCs w:val="21"/>
              </w:rPr>
              <w:t>精制脱色釜</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5675620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single" w:color="auto" w:sz="4" w:space="0"/>
              <w:bottom w:val="single" w:color="auto" w:sz="4" w:space="0"/>
              <w:right w:val="single" w:color="auto" w:sz="4" w:space="0"/>
            </w:tcBorders>
            <w:noWrap w:val="0"/>
            <w:vAlign w:val="center"/>
          </w:tcPr>
          <w:p w14:paraId="405B9CDC">
            <w:pPr>
              <w:pStyle w:val="444"/>
              <w:spacing w:line="240" w:lineRule="auto"/>
              <w:rPr>
                <w:kern w:val="0"/>
                <w:sz w:val="21"/>
                <w:szCs w:val="21"/>
              </w:rPr>
            </w:pPr>
            <w:r>
              <w:rPr>
                <w:rFonts w:hint="eastAsia"/>
                <w:kern w:val="0"/>
                <w:sz w:val="21"/>
                <w:szCs w:val="21"/>
              </w:rPr>
              <w:t>搪玻璃反应釜，V=2000L,φ1300/1450×2320,搅拌配防爆电机：4 kW</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1B587870">
            <w:pPr>
              <w:pStyle w:val="444"/>
              <w:spacing w:line="240" w:lineRule="auto"/>
              <w:rPr>
                <w:kern w:val="0"/>
                <w:sz w:val="21"/>
                <w:szCs w:val="21"/>
              </w:rPr>
            </w:pPr>
            <w:r>
              <w:rPr>
                <w:rFonts w:hint="eastAsia"/>
                <w:kern w:val="0"/>
                <w:sz w:val="21"/>
                <w:szCs w:val="21"/>
              </w:rPr>
              <w:t>釜内：RTV-C，活性炭，乙酸乙酯</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42F48E23">
            <w:pPr>
              <w:pStyle w:val="444"/>
              <w:spacing w:line="240" w:lineRule="auto"/>
              <w:rPr>
                <w:kern w:val="0"/>
                <w:sz w:val="21"/>
                <w:szCs w:val="21"/>
              </w:rPr>
            </w:pPr>
            <w:r>
              <w:rPr>
                <w:rFonts w:hint="eastAsia"/>
                <w:kern w:val="0"/>
                <w:sz w:val="21"/>
                <w:szCs w:val="21"/>
              </w:rPr>
              <w:t>65～70</w:t>
            </w:r>
          </w:p>
        </w:tc>
        <w:tc>
          <w:tcPr>
            <w:tcW w:w="268" w:type="pct"/>
            <w:tcBorders>
              <w:top w:val="single" w:color="auto" w:sz="4" w:space="0"/>
              <w:left w:val="single" w:color="auto" w:sz="4" w:space="0"/>
              <w:bottom w:val="single" w:color="auto" w:sz="4" w:space="0"/>
              <w:right w:val="single" w:color="auto" w:sz="4" w:space="0"/>
            </w:tcBorders>
            <w:noWrap w:val="0"/>
            <w:vAlign w:val="center"/>
          </w:tcPr>
          <w:p w14:paraId="6F6507B4">
            <w:pPr>
              <w:pStyle w:val="444"/>
              <w:spacing w:line="240" w:lineRule="auto"/>
              <w:rPr>
                <w:kern w:val="0"/>
                <w:sz w:val="21"/>
                <w:szCs w:val="21"/>
              </w:rPr>
            </w:pPr>
            <w:r>
              <w:rPr>
                <w:rFonts w:hint="eastAsia"/>
                <w:kern w:val="0"/>
                <w:sz w:val="21"/>
                <w:szCs w:val="21"/>
              </w:rPr>
              <w:t>-0.09</w:t>
            </w:r>
          </w:p>
        </w:tc>
        <w:tc>
          <w:tcPr>
            <w:tcW w:w="189" w:type="pct"/>
            <w:tcBorders>
              <w:top w:val="single" w:color="auto" w:sz="4" w:space="0"/>
              <w:left w:val="single" w:color="auto" w:sz="4" w:space="0"/>
              <w:bottom w:val="single" w:color="auto" w:sz="4" w:space="0"/>
              <w:right w:val="single" w:color="auto" w:sz="4" w:space="0"/>
            </w:tcBorders>
            <w:noWrap w:val="0"/>
            <w:vAlign w:val="center"/>
          </w:tcPr>
          <w:p w14:paraId="739CFEE4">
            <w:pPr>
              <w:pStyle w:val="444"/>
              <w:spacing w:line="240" w:lineRule="auto"/>
              <w:rPr>
                <w:kern w:val="0"/>
                <w:sz w:val="21"/>
                <w:szCs w:val="21"/>
              </w:rPr>
            </w:pPr>
            <w:r>
              <w:rPr>
                <w:rFonts w:hint="eastAsia"/>
                <w:kern w:val="0"/>
                <w:sz w:val="21"/>
                <w:szCs w:val="21"/>
              </w:rPr>
              <w:t>150</w:t>
            </w:r>
          </w:p>
        </w:tc>
        <w:tc>
          <w:tcPr>
            <w:tcW w:w="213" w:type="pct"/>
            <w:tcBorders>
              <w:top w:val="single" w:color="auto" w:sz="4" w:space="0"/>
              <w:left w:val="single" w:color="auto" w:sz="4" w:space="0"/>
              <w:bottom w:val="single" w:color="auto" w:sz="4" w:space="0"/>
              <w:right w:val="single" w:color="auto" w:sz="4" w:space="0"/>
            </w:tcBorders>
            <w:noWrap w:val="0"/>
            <w:vAlign w:val="center"/>
          </w:tcPr>
          <w:p w14:paraId="1EEFF365">
            <w:pPr>
              <w:pStyle w:val="444"/>
              <w:spacing w:line="240" w:lineRule="auto"/>
              <w:rPr>
                <w:kern w:val="0"/>
                <w:sz w:val="21"/>
                <w:szCs w:val="21"/>
              </w:rPr>
            </w:pPr>
            <w:r>
              <w:rPr>
                <w:rFonts w:hint="eastAsia"/>
                <w:kern w:val="0"/>
                <w:sz w:val="21"/>
                <w:szCs w:val="21"/>
              </w:rPr>
              <w:t>0.4</w:t>
            </w:r>
          </w:p>
        </w:tc>
        <w:tc>
          <w:tcPr>
            <w:tcW w:w="150" w:type="pct"/>
            <w:tcBorders>
              <w:top w:val="single" w:color="auto" w:sz="4" w:space="0"/>
              <w:left w:val="single" w:color="auto" w:sz="4" w:space="0"/>
              <w:bottom w:val="single" w:color="auto" w:sz="4" w:space="0"/>
              <w:right w:val="single" w:color="auto" w:sz="4" w:space="0"/>
            </w:tcBorders>
            <w:noWrap w:val="0"/>
            <w:vAlign w:val="center"/>
          </w:tcPr>
          <w:p w14:paraId="1DFF8310">
            <w:pPr>
              <w:pStyle w:val="444"/>
              <w:spacing w:line="240" w:lineRule="auto"/>
              <w:rPr>
                <w:kern w:val="0"/>
                <w:sz w:val="21"/>
                <w:szCs w:val="21"/>
              </w:rPr>
            </w:pPr>
            <w:r>
              <w:rPr>
                <w:rFonts w:hint="eastAsia"/>
                <w:kern w:val="0"/>
                <w:sz w:val="21"/>
                <w:szCs w:val="21"/>
              </w:rPr>
              <w:t>1</w:t>
            </w:r>
          </w:p>
        </w:tc>
        <w:tc>
          <w:tcPr>
            <w:tcW w:w="298" w:type="pct"/>
            <w:tcBorders>
              <w:top w:val="single" w:color="auto" w:sz="4" w:space="0"/>
              <w:left w:val="single" w:color="auto" w:sz="4" w:space="0"/>
              <w:bottom w:val="single" w:color="auto" w:sz="4" w:space="0"/>
              <w:right w:val="single" w:color="auto" w:sz="4" w:space="0"/>
            </w:tcBorders>
            <w:noWrap w:val="0"/>
            <w:vAlign w:val="center"/>
          </w:tcPr>
          <w:p w14:paraId="0F24DB64">
            <w:pPr>
              <w:pStyle w:val="444"/>
              <w:spacing w:line="240" w:lineRule="auto"/>
              <w:rPr>
                <w:kern w:val="0"/>
                <w:sz w:val="21"/>
                <w:szCs w:val="21"/>
              </w:rPr>
            </w:pPr>
            <w:r>
              <w:rPr>
                <w:rFonts w:hint="eastAsia"/>
                <w:kern w:val="0"/>
                <w:sz w:val="21"/>
                <w:szCs w:val="21"/>
              </w:rPr>
              <w:t>搪玻璃</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570BC91B">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0324D5D8">
            <w:pPr>
              <w:pStyle w:val="444"/>
              <w:spacing w:line="240" w:lineRule="auto"/>
              <w:rPr>
                <w:rFonts w:hint="eastAsia"/>
                <w:kern w:val="0"/>
                <w:sz w:val="21"/>
                <w:szCs w:val="21"/>
              </w:rPr>
            </w:pPr>
            <w:r>
              <w:rPr>
                <w:rFonts w:hint="eastAsia"/>
                <w:kern w:val="0"/>
                <w:sz w:val="21"/>
                <w:szCs w:val="21"/>
              </w:rPr>
              <w:t>是</w:t>
            </w:r>
          </w:p>
        </w:tc>
      </w:tr>
      <w:tr w14:paraId="1B89295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single" w:color="auto" w:sz="4" w:space="0"/>
              <w:bottom w:val="single" w:color="auto" w:sz="4" w:space="0"/>
              <w:right w:val="single" w:color="auto" w:sz="4" w:space="0"/>
            </w:tcBorders>
            <w:noWrap w:val="0"/>
            <w:vAlign w:val="center"/>
          </w:tcPr>
          <w:p w14:paraId="64A63B5A">
            <w:pPr>
              <w:pStyle w:val="444"/>
              <w:spacing w:line="240" w:lineRule="auto"/>
              <w:rPr>
                <w:kern w:val="0"/>
                <w:sz w:val="21"/>
                <w:szCs w:val="21"/>
              </w:rPr>
            </w:pPr>
          </w:p>
        </w:tc>
        <w:tc>
          <w:tcPr>
            <w:tcW w:w="536" w:type="pct"/>
            <w:tcBorders>
              <w:top w:val="single" w:color="auto" w:sz="4" w:space="0"/>
              <w:left w:val="nil"/>
              <w:bottom w:val="single" w:color="auto" w:sz="4" w:space="0"/>
              <w:right w:val="single" w:color="auto" w:sz="4" w:space="0"/>
            </w:tcBorders>
            <w:noWrap w:val="0"/>
            <w:vAlign w:val="center"/>
          </w:tcPr>
          <w:p w14:paraId="42F8A570">
            <w:pPr>
              <w:pStyle w:val="444"/>
              <w:spacing w:line="240" w:lineRule="auto"/>
              <w:rPr>
                <w:kern w:val="0"/>
                <w:sz w:val="21"/>
                <w:szCs w:val="21"/>
              </w:rPr>
            </w:pPr>
            <w:r>
              <w:rPr>
                <w:rFonts w:hint="eastAsia"/>
                <w:kern w:val="0"/>
                <w:sz w:val="21"/>
                <w:szCs w:val="21"/>
              </w:rPr>
              <w:t>　</w:t>
            </w:r>
          </w:p>
        </w:tc>
        <w:tc>
          <w:tcPr>
            <w:tcW w:w="372" w:type="pct"/>
            <w:tcBorders>
              <w:top w:val="single" w:color="auto" w:sz="4" w:space="0"/>
              <w:left w:val="nil"/>
              <w:bottom w:val="single" w:color="auto" w:sz="4" w:space="0"/>
              <w:right w:val="single" w:color="auto" w:sz="4" w:space="0"/>
            </w:tcBorders>
            <w:noWrap w:val="0"/>
            <w:vAlign w:val="center"/>
          </w:tcPr>
          <w:p w14:paraId="3F5857BC">
            <w:pPr>
              <w:pStyle w:val="444"/>
              <w:spacing w:line="240" w:lineRule="auto"/>
              <w:rPr>
                <w:kern w:val="0"/>
                <w:sz w:val="21"/>
                <w:szCs w:val="21"/>
              </w:rPr>
            </w:pPr>
            <w:r>
              <w:rPr>
                <w:rFonts w:hint="eastAsia"/>
                <w:kern w:val="0"/>
                <w:sz w:val="21"/>
                <w:szCs w:val="21"/>
              </w:rPr>
              <w:t>　</w:t>
            </w:r>
          </w:p>
        </w:tc>
        <w:tc>
          <w:tcPr>
            <w:tcW w:w="585" w:type="pct"/>
            <w:tcBorders>
              <w:top w:val="single" w:color="auto" w:sz="4" w:space="0"/>
              <w:left w:val="nil"/>
              <w:bottom w:val="single" w:color="auto" w:sz="4" w:space="0"/>
              <w:right w:val="single" w:color="auto" w:sz="4" w:space="0"/>
            </w:tcBorders>
            <w:noWrap w:val="0"/>
            <w:vAlign w:val="center"/>
          </w:tcPr>
          <w:p w14:paraId="47BAD562">
            <w:pPr>
              <w:pStyle w:val="444"/>
              <w:spacing w:line="240" w:lineRule="auto"/>
              <w:rPr>
                <w:kern w:val="0"/>
                <w:sz w:val="21"/>
                <w:szCs w:val="21"/>
              </w:rPr>
            </w:pPr>
            <w:r>
              <w:rPr>
                <w:rFonts w:hint="eastAsia"/>
                <w:kern w:val="0"/>
                <w:sz w:val="21"/>
                <w:szCs w:val="21"/>
              </w:rPr>
              <w:t>　</w:t>
            </w:r>
          </w:p>
        </w:tc>
        <w:tc>
          <w:tcPr>
            <w:tcW w:w="936" w:type="pct"/>
            <w:tcBorders>
              <w:top w:val="single" w:color="auto" w:sz="4" w:space="0"/>
              <w:left w:val="nil"/>
              <w:bottom w:val="single" w:color="auto" w:sz="4" w:space="0"/>
              <w:right w:val="nil"/>
            </w:tcBorders>
            <w:noWrap w:val="0"/>
            <w:vAlign w:val="center"/>
          </w:tcPr>
          <w:p w14:paraId="62B5C52C">
            <w:pPr>
              <w:pStyle w:val="444"/>
              <w:spacing w:line="240" w:lineRule="auto"/>
              <w:rPr>
                <w:kern w:val="0"/>
                <w:sz w:val="21"/>
                <w:szCs w:val="21"/>
              </w:rPr>
            </w:pPr>
            <w:r>
              <w:rPr>
                <w:rFonts w:hint="eastAsia"/>
                <w:kern w:val="0"/>
                <w:sz w:val="21"/>
                <w:szCs w:val="21"/>
              </w:rPr>
              <w:t>　</w:t>
            </w:r>
          </w:p>
        </w:tc>
        <w:tc>
          <w:tcPr>
            <w:tcW w:w="162" w:type="pct"/>
            <w:tcBorders>
              <w:top w:val="single" w:color="auto" w:sz="4" w:space="0"/>
              <w:left w:val="nil"/>
              <w:bottom w:val="single" w:color="auto" w:sz="4" w:space="0"/>
              <w:right w:val="single" w:color="auto" w:sz="4" w:space="0"/>
            </w:tcBorders>
            <w:noWrap w:val="0"/>
            <w:vAlign w:val="center"/>
          </w:tcPr>
          <w:p w14:paraId="3E4768BC">
            <w:pPr>
              <w:pStyle w:val="444"/>
              <w:spacing w:line="240" w:lineRule="auto"/>
              <w:rPr>
                <w:kern w:val="0"/>
                <w:sz w:val="21"/>
                <w:szCs w:val="21"/>
              </w:rPr>
            </w:pPr>
            <w:r>
              <w:rPr>
                <w:rFonts w:hint="eastAsia"/>
                <w:kern w:val="0"/>
                <w:sz w:val="21"/>
                <w:szCs w:val="21"/>
              </w:rPr>
              <w:t>　</w:t>
            </w:r>
          </w:p>
        </w:tc>
        <w:tc>
          <w:tcPr>
            <w:tcW w:w="404" w:type="pct"/>
            <w:tcBorders>
              <w:top w:val="single" w:color="auto" w:sz="4" w:space="0"/>
              <w:left w:val="nil"/>
              <w:bottom w:val="single" w:color="auto" w:sz="4" w:space="0"/>
              <w:right w:val="single" w:color="auto" w:sz="4" w:space="0"/>
            </w:tcBorders>
            <w:noWrap w:val="0"/>
            <w:vAlign w:val="center"/>
          </w:tcPr>
          <w:p w14:paraId="55E8A116">
            <w:pPr>
              <w:pStyle w:val="444"/>
              <w:spacing w:line="240" w:lineRule="auto"/>
              <w:rPr>
                <w:kern w:val="0"/>
                <w:sz w:val="21"/>
                <w:szCs w:val="21"/>
              </w:rPr>
            </w:pPr>
            <w:r>
              <w:rPr>
                <w:rFonts w:hint="eastAsia"/>
                <w:kern w:val="0"/>
                <w:sz w:val="21"/>
                <w:szCs w:val="21"/>
              </w:rPr>
              <w:t>夹套：热水、循环水</w:t>
            </w:r>
          </w:p>
        </w:tc>
        <w:tc>
          <w:tcPr>
            <w:tcW w:w="300" w:type="pct"/>
            <w:tcBorders>
              <w:top w:val="single" w:color="auto" w:sz="4" w:space="0"/>
              <w:left w:val="nil"/>
              <w:bottom w:val="single" w:color="auto" w:sz="4" w:space="0"/>
              <w:right w:val="single" w:color="auto" w:sz="4" w:space="0"/>
            </w:tcBorders>
            <w:noWrap w:val="0"/>
            <w:vAlign w:val="center"/>
          </w:tcPr>
          <w:p w14:paraId="6F52E8B5">
            <w:pPr>
              <w:pStyle w:val="444"/>
              <w:spacing w:line="240" w:lineRule="auto"/>
              <w:rPr>
                <w:kern w:val="0"/>
                <w:sz w:val="21"/>
                <w:szCs w:val="21"/>
              </w:rPr>
            </w:pPr>
            <w:r>
              <w:rPr>
                <w:rFonts w:hint="eastAsia"/>
                <w:kern w:val="0"/>
                <w:sz w:val="21"/>
                <w:szCs w:val="21"/>
              </w:rPr>
              <w:t>90</w:t>
            </w:r>
          </w:p>
        </w:tc>
        <w:tc>
          <w:tcPr>
            <w:tcW w:w="268" w:type="pct"/>
            <w:tcBorders>
              <w:top w:val="single" w:color="auto" w:sz="4" w:space="0"/>
              <w:left w:val="nil"/>
              <w:bottom w:val="single" w:color="auto" w:sz="4" w:space="0"/>
              <w:right w:val="single" w:color="auto" w:sz="4" w:space="0"/>
            </w:tcBorders>
            <w:noWrap w:val="0"/>
            <w:vAlign w:val="center"/>
          </w:tcPr>
          <w:p w14:paraId="04F358C6">
            <w:pPr>
              <w:pStyle w:val="444"/>
              <w:spacing w:line="240" w:lineRule="auto"/>
              <w:rPr>
                <w:kern w:val="0"/>
                <w:sz w:val="21"/>
                <w:szCs w:val="21"/>
              </w:rPr>
            </w:pPr>
            <w:r>
              <w:rPr>
                <w:rFonts w:hint="eastAsia"/>
                <w:kern w:val="0"/>
                <w:sz w:val="21"/>
                <w:szCs w:val="21"/>
              </w:rPr>
              <w:t>0.4</w:t>
            </w:r>
          </w:p>
        </w:tc>
        <w:tc>
          <w:tcPr>
            <w:tcW w:w="189" w:type="pct"/>
            <w:tcBorders>
              <w:top w:val="single" w:color="auto" w:sz="4" w:space="0"/>
              <w:left w:val="nil"/>
              <w:bottom w:val="single" w:color="auto" w:sz="4" w:space="0"/>
              <w:right w:val="single" w:color="auto" w:sz="4" w:space="0"/>
            </w:tcBorders>
            <w:noWrap w:val="0"/>
            <w:vAlign w:val="center"/>
          </w:tcPr>
          <w:p w14:paraId="5E6B4FFC">
            <w:pPr>
              <w:pStyle w:val="444"/>
              <w:spacing w:line="240" w:lineRule="auto"/>
              <w:rPr>
                <w:kern w:val="0"/>
                <w:sz w:val="21"/>
                <w:szCs w:val="21"/>
              </w:rPr>
            </w:pPr>
            <w:r>
              <w:rPr>
                <w:rFonts w:hint="eastAsia"/>
                <w:kern w:val="0"/>
                <w:sz w:val="21"/>
                <w:szCs w:val="21"/>
              </w:rPr>
              <w:t>100</w:t>
            </w:r>
          </w:p>
        </w:tc>
        <w:tc>
          <w:tcPr>
            <w:tcW w:w="213" w:type="pct"/>
            <w:tcBorders>
              <w:top w:val="single" w:color="auto" w:sz="4" w:space="0"/>
              <w:left w:val="nil"/>
              <w:bottom w:val="single" w:color="auto" w:sz="4" w:space="0"/>
              <w:right w:val="single" w:color="auto" w:sz="4" w:space="0"/>
            </w:tcBorders>
            <w:noWrap w:val="0"/>
            <w:vAlign w:val="center"/>
          </w:tcPr>
          <w:p w14:paraId="4BB088AD">
            <w:pPr>
              <w:pStyle w:val="444"/>
              <w:spacing w:line="240" w:lineRule="auto"/>
              <w:rPr>
                <w:kern w:val="0"/>
                <w:sz w:val="21"/>
                <w:szCs w:val="21"/>
              </w:rPr>
            </w:pPr>
            <w:r>
              <w:rPr>
                <w:rFonts w:hint="eastAsia"/>
                <w:kern w:val="0"/>
                <w:sz w:val="21"/>
                <w:szCs w:val="21"/>
              </w:rPr>
              <w:t>0.5</w:t>
            </w:r>
          </w:p>
        </w:tc>
        <w:tc>
          <w:tcPr>
            <w:tcW w:w="150" w:type="pct"/>
            <w:tcBorders>
              <w:top w:val="single" w:color="auto" w:sz="4" w:space="0"/>
              <w:left w:val="nil"/>
              <w:bottom w:val="single" w:color="auto" w:sz="4" w:space="0"/>
              <w:right w:val="single" w:color="auto" w:sz="4" w:space="0"/>
            </w:tcBorders>
            <w:noWrap w:val="0"/>
            <w:vAlign w:val="center"/>
          </w:tcPr>
          <w:p w14:paraId="3A1802B4">
            <w:pPr>
              <w:pStyle w:val="444"/>
              <w:spacing w:line="240" w:lineRule="auto"/>
              <w:rPr>
                <w:kern w:val="0"/>
                <w:sz w:val="21"/>
                <w:szCs w:val="21"/>
              </w:rPr>
            </w:pPr>
            <w:r>
              <w:rPr>
                <w:rFonts w:hint="eastAsia"/>
                <w:kern w:val="0"/>
                <w:sz w:val="21"/>
                <w:szCs w:val="21"/>
              </w:rPr>
              <w:t>　</w:t>
            </w:r>
          </w:p>
        </w:tc>
        <w:tc>
          <w:tcPr>
            <w:tcW w:w="298" w:type="pct"/>
            <w:tcBorders>
              <w:top w:val="single" w:color="auto" w:sz="4" w:space="0"/>
              <w:left w:val="nil"/>
              <w:bottom w:val="single" w:color="auto" w:sz="4" w:space="0"/>
              <w:right w:val="single" w:color="auto" w:sz="4" w:space="0"/>
            </w:tcBorders>
            <w:noWrap w:val="0"/>
            <w:vAlign w:val="center"/>
          </w:tcPr>
          <w:p w14:paraId="1692650D">
            <w:pPr>
              <w:pStyle w:val="444"/>
              <w:spacing w:line="240" w:lineRule="auto"/>
              <w:rPr>
                <w:kern w:val="0"/>
                <w:sz w:val="21"/>
                <w:szCs w:val="21"/>
              </w:rPr>
            </w:pPr>
            <w:r>
              <w:rPr>
                <w:rFonts w:hint="eastAsia"/>
                <w:kern w:val="0"/>
                <w:sz w:val="21"/>
                <w:szCs w:val="21"/>
              </w:rPr>
              <w:t>　</w:t>
            </w:r>
          </w:p>
        </w:tc>
        <w:tc>
          <w:tcPr>
            <w:tcW w:w="180" w:type="pct"/>
            <w:tcBorders>
              <w:top w:val="single" w:color="auto" w:sz="4" w:space="0"/>
              <w:left w:val="nil"/>
              <w:bottom w:val="single" w:color="auto" w:sz="4" w:space="0"/>
              <w:right w:val="single" w:color="auto" w:sz="4" w:space="0"/>
            </w:tcBorders>
            <w:noWrap w:val="0"/>
            <w:vAlign w:val="center"/>
          </w:tcPr>
          <w:p w14:paraId="37F5DDE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4BD9FAF">
            <w:pPr>
              <w:pStyle w:val="444"/>
              <w:spacing w:line="240" w:lineRule="auto"/>
              <w:rPr>
                <w:rFonts w:hint="eastAsia"/>
                <w:kern w:val="0"/>
                <w:sz w:val="21"/>
                <w:szCs w:val="21"/>
              </w:rPr>
            </w:pPr>
          </w:p>
        </w:tc>
      </w:tr>
      <w:tr w14:paraId="6084CC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50" w:hRule="atLeast"/>
        </w:trPr>
        <w:tc>
          <w:tcPr>
            <w:tcW w:w="150" w:type="pct"/>
            <w:tcBorders>
              <w:top w:val="nil"/>
              <w:bottom w:val="single" w:color="auto" w:sz="4" w:space="0"/>
              <w:right w:val="single" w:color="auto" w:sz="4" w:space="0"/>
            </w:tcBorders>
            <w:noWrap w:val="0"/>
            <w:vAlign w:val="center"/>
          </w:tcPr>
          <w:p w14:paraId="40D4E78D">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FF0580C">
            <w:pPr>
              <w:pStyle w:val="444"/>
              <w:spacing w:line="240" w:lineRule="auto"/>
              <w:rPr>
                <w:kern w:val="0"/>
                <w:sz w:val="21"/>
                <w:szCs w:val="21"/>
              </w:rPr>
            </w:pPr>
            <w:r>
              <w:rPr>
                <w:rFonts w:hint="eastAsia"/>
                <w:kern w:val="0"/>
                <w:sz w:val="21"/>
                <w:szCs w:val="21"/>
              </w:rPr>
              <w:t>R54302a/b</w:t>
            </w:r>
          </w:p>
        </w:tc>
        <w:tc>
          <w:tcPr>
            <w:tcW w:w="372" w:type="pct"/>
            <w:tcBorders>
              <w:top w:val="nil"/>
              <w:left w:val="nil"/>
              <w:bottom w:val="single" w:color="auto" w:sz="4" w:space="0"/>
              <w:right w:val="single" w:color="auto" w:sz="4" w:space="0"/>
            </w:tcBorders>
            <w:noWrap w:val="0"/>
            <w:vAlign w:val="center"/>
          </w:tcPr>
          <w:p w14:paraId="316875C3">
            <w:pPr>
              <w:pStyle w:val="444"/>
              <w:spacing w:line="240" w:lineRule="auto"/>
              <w:rPr>
                <w:kern w:val="0"/>
                <w:sz w:val="21"/>
                <w:szCs w:val="21"/>
              </w:rPr>
            </w:pPr>
            <w:r>
              <w:rPr>
                <w:rFonts w:hint="eastAsia"/>
                <w:kern w:val="0"/>
                <w:sz w:val="21"/>
                <w:szCs w:val="21"/>
              </w:rPr>
              <w:t>结晶釜</w:t>
            </w:r>
          </w:p>
        </w:tc>
        <w:tc>
          <w:tcPr>
            <w:tcW w:w="585" w:type="pct"/>
            <w:tcBorders>
              <w:top w:val="nil"/>
              <w:left w:val="nil"/>
              <w:bottom w:val="single" w:color="auto" w:sz="4" w:space="0"/>
              <w:right w:val="single" w:color="auto" w:sz="4" w:space="0"/>
            </w:tcBorders>
            <w:noWrap w:val="0"/>
            <w:vAlign w:val="center"/>
          </w:tcPr>
          <w:p w14:paraId="0D12735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26E80B5">
            <w:pPr>
              <w:pStyle w:val="444"/>
              <w:spacing w:line="240" w:lineRule="auto"/>
              <w:rPr>
                <w:kern w:val="0"/>
                <w:sz w:val="21"/>
                <w:szCs w:val="21"/>
              </w:rPr>
            </w:pPr>
            <w:r>
              <w:rPr>
                <w:rFonts w:hint="eastAsia"/>
                <w:kern w:val="0"/>
                <w:sz w:val="21"/>
                <w:szCs w:val="21"/>
              </w:rPr>
              <w:t>搪玻璃反应釜，V=2000L,φ1300/1450×2320,搅拌配防爆电机：4 kW</w:t>
            </w:r>
          </w:p>
        </w:tc>
        <w:tc>
          <w:tcPr>
            <w:tcW w:w="404" w:type="pct"/>
            <w:tcBorders>
              <w:top w:val="nil"/>
              <w:left w:val="nil"/>
              <w:bottom w:val="single" w:color="auto" w:sz="4" w:space="0"/>
              <w:right w:val="single" w:color="auto" w:sz="4" w:space="0"/>
            </w:tcBorders>
            <w:noWrap w:val="0"/>
            <w:vAlign w:val="center"/>
          </w:tcPr>
          <w:p w14:paraId="0699FB9C">
            <w:pPr>
              <w:pStyle w:val="444"/>
              <w:spacing w:line="240" w:lineRule="auto"/>
              <w:rPr>
                <w:kern w:val="0"/>
                <w:sz w:val="21"/>
                <w:szCs w:val="21"/>
              </w:rPr>
            </w:pPr>
            <w:r>
              <w:rPr>
                <w:rFonts w:hint="eastAsia"/>
                <w:kern w:val="0"/>
                <w:sz w:val="21"/>
                <w:szCs w:val="21"/>
              </w:rPr>
              <w:t>釜内：正庚烷，乙酸乙酯</w:t>
            </w:r>
          </w:p>
        </w:tc>
        <w:tc>
          <w:tcPr>
            <w:tcW w:w="300" w:type="pct"/>
            <w:tcBorders>
              <w:top w:val="nil"/>
              <w:left w:val="nil"/>
              <w:bottom w:val="single" w:color="auto" w:sz="4" w:space="0"/>
              <w:right w:val="single" w:color="auto" w:sz="4" w:space="0"/>
            </w:tcBorders>
            <w:noWrap w:val="0"/>
            <w:vAlign w:val="center"/>
          </w:tcPr>
          <w:p w14:paraId="02DE49D4">
            <w:pPr>
              <w:pStyle w:val="444"/>
              <w:spacing w:line="240" w:lineRule="auto"/>
              <w:rPr>
                <w:kern w:val="0"/>
                <w:sz w:val="21"/>
                <w:szCs w:val="21"/>
              </w:rPr>
            </w:pPr>
            <w:r>
              <w:rPr>
                <w:rFonts w:hint="eastAsia"/>
                <w:kern w:val="0"/>
                <w:sz w:val="21"/>
                <w:szCs w:val="21"/>
              </w:rPr>
              <w:t>20～55</w:t>
            </w:r>
          </w:p>
        </w:tc>
        <w:tc>
          <w:tcPr>
            <w:tcW w:w="268" w:type="pct"/>
            <w:tcBorders>
              <w:top w:val="nil"/>
              <w:left w:val="nil"/>
              <w:bottom w:val="single" w:color="auto" w:sz="4" w:space="0"/>
              <w:right w:val="single" w:color="auto" w:sz="4" w:space="0"/>
            </w:tcBorders>
            <w:noWrap w:val="0"/>
            <w:vAlign w:val="center"/>
          </w:tcPr>
          <w:p w14:paraId="34CC8041">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4069B9E6">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4F5D10EF">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7C5757C8">
            <w:pPr>
              <w:pStyle w:val="444"/>
              <w:spacing w:line="240" w:lineRule="auto"/>
              <w:rPr>
                <w:kern w:val="0"/>
                <w:sz w:val="21"/>
                <w:szCs w:val="21"/>
              </w:rPr>
            </w:pPr>
            <w:r>
              <w:rPr>
                <w:rFonts w:hint="eastAsia"/>
                <w:kern w:val="0"/>
                <w:sz w:val="21"/>
                <w:szCs w:val="21"/>
              </w:rPr>
              <w:t>2</w:t>
            </w:r>
          </w:p>
        </w:tc>
        <w:tc>
          <w:tcPr>
            <w:tcW w:w="298" w:type="pct"/>
            <w:tcBorders>
              <w:top w:val="nil"/>
              <w:left w:val="nil"/>
              <w:bottom w:val="single" w:color="auto" w:sz="4" w:space="0"/>
              <w:right w:val="single" w:color="auto" w:sz="4" w:space="0"/>
            </w:tcBorders>
            <w:noWrap w:val="0"/>
            <w:vAlign w:val="center"/>
          </w:tcPr>
          <w:p w14:paraId="3FFB6836">
            <w:pPr>
              <w:pStyle w:val="444"/>
              <w:spacing w:line="240" w:lineRule="auto"/>
              <w:rPr>
                <w:kern w:val="0"/>
                <w:sz w:val="21"/>
                <w:szCs w:val="21"/>
              </w:rPr>
            </w:pPr>
            <w:r>
              <w:rPr>
                <w:rFonts w:hint="eastAsia"/>
                <w:kern w:val="0"/>
                <w:sz w:val="21"/>
                <w:szCs w:val="21"/>
              </w:rPr>
              <w:t>搪玻璃</w:t>
            </w:r>
          </w:p>
        </w:tc>
        <w:tc>
          <w:tcPr>
            <w:tcW w:w="180" w:type="pct"/>
            <w:tcBorders>
              <w:top w:val="nil"/>
              <w:left w:val="nil"/>
              <w:bottom w:val="single" w:color="auto" w:sz="4" w:space="0"/>
              <w:right w:val="single" w:color="auto" w:sz="4" w:space="0"/>
            </w:tcBorders>
            <w:noWrap w:val="0"/>
            <w:vAlign w:val="center"/>
          </w:tcPr>
          <w:p w14:paraId="409234BE">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3E563AAA">
            <w:pPr>
              <w:pStyle w:val="444"/>
              <w:spacing w:line="240" w:lineRule="auto"/>
              <w:rPr>
                <w:rFonts w:hint="eastAsia"/>
                <w:kern w:val="0"/>
                <w:sz w:val="21"/>
                <w:szCs w:val="21"/>
              </w:rPr>
            </w:pPr>
          </w:p>
        </w:tc>
      </w:tr>
      <w:tr w14:paraId="00BB6A7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9EC6DD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2E0FBA99">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3405C11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0EC7437">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155A1592">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7719599E">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3B73CF6E">
            <w:pPr>
              <w:pStyle w:val="444"/>
              <w:spacing w:line="240" w:lineRule="auto"/>
              <w:rPr>
                <w:kern w:val="0"/>
                <w:sz w:val="21"/>
                <w:szCs w:val="21"/>
              </w:rPr>
            </w:pPr>
            <w:r>
              <w:rPr>
                <w:rFonts w:hint="eastAsia"/>
                <w:kern w:val="0"/>
                <w:sz w:val="21"/>
                <w:szCs w:val="21"/>
              </w:rPr>
              <w:t>夹套：热水、循环水、冷水</w:t>
            </w:r>
          </w:p>
        </w:tc>
        <w:tc>
          <w:tcPr>
            <w:tcW w:w="300" w:type="pct"/>
            <w:tcBorders>
              <w:top w:val="nil"/>
              <w:left w:val="nil"/>
              <w:bottom w:val="single" w:color="auto" w:sz="4" w:space="0"/>
              <w:right w:val="single" w:color="auto" w:sz="4" w:space="0"/>
            </w:tcBorders>
            <w:noWrap w:val="0"/>
            <w:vAlign w:val="center"/>
          </w:tcPr>
          <w:p w14:paraId="0AF8A434">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1C4798EB">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67CAF4FD">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1B353BB">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9DC399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FEA4063">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4F6248C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03EC31C">
            <w:pPr>
              <w:pStyle w:val="444"/>
              <w:spacing w:line="240" w:lineRule="auto"/>
              <w:rPr>
                <w:rFonts w:hint="eastAsia"/>
                <w:kern w:val="0"/>
                <w:sz w:val="21"/>
                <w:szCs w:val="21"/>
              </w:rPr>
            </w:pPr>
          </w:p>
        </w:tc>
      </w:tr>
      <w:tr w14:paraId="421289A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2976FA0">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74A8A00">
            <w:pPr>
              <w:pStyle w:val="444"/>
              <w:spacing w:line="240" w:lineRule="auto"/>
              <w:rPr>
                <w:kern w:val="0"/>
                <w:sz w:val="21"/>
                <w:szCs w:val="21"/>
              </w:rPr>
            </w:pPr>
            <w:r>
              <w:rPr>
                <w:rFonts w:hint="eastAsia"/>
                <w:kern w:val="0"/>
                <w:sz w:val="21"/>
                <w:szCs w:val="21"/>
              </w:rPr>
              <w:t>E54301</w:t>
            </w:r>
          </w:p>
        </w:tc>
        <w:tc>
          <w:tcPr>
            <w:tcW w:w="372" w:type="pct"/>
            <w:tcBorders>
              <w:top w:val="nil"/>
              <w:left w:val="nil"/>
              <w:bottom w:val="single" w:color="auto" w:sz="4" w:space="0"/>
              <w:right w:val="single" w:color="auto" w:sz="4" w:space="0"/>
            </w:tcBorders>
            <w:noWrap w:val="0"/>
            <w:vAlign w:val="center"/>
          </w:tcPr>
          <w:p w14:paraId="135E253A">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3526721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6BAF110">
            <w:pPr>
              <w:pStyle w:val="444"/>
              <w:spacing w:line="240" w:lineRule="auto"/>
              <w:rPr>
                <w:kern w:val="0"/>
                <w:sz w:val="21"/>
                <w:szCs w:val="21"/>
              </w:rPr>
            </w:pPr>
            <w:r>
              <w:rPr>
                <w:rFonts w:hint="eastAsia"/>
                <w:kern w:val="0"/>
                <w:sz w:val="21"/>
                <w:szCs w:val="21"/>
              </w:rPr>
              <w:t>立式螺旋缠绕式换热器，φ220×1400，换热面积F=5㎡</w:t>
            </w:r>
          </w:p>
        </w:tc>
        <w:tc>
          <w:tcPr>
            <w:tcW w:w="404" w:type="pct"/>
            <w:tcBorders>
              <w:top w:val="nil"/>
              <w:left w:val="nil"/>
              <w:bottom w:val="single" w:color="auto" w:sz="4" w:space="0"/>
              <w:right w:val="single" w:color="auto" w:sz="4" w:space="0"/>
            </w:tcBorders>
            <w:noWrap w:val="0"/>
            <w:vAlign w:val="center"/>
          </w:tcPr>
          <w:p w14:paraId="0F26DB0A">
            <w:pPr>
              <w:pStyle w:val="444"/>
              <w:spacing w:line="240" w:lineRule="auto"/>
              <w:rPr>
                <w:kern w:val="0"/>
                <w:sz w:val="21"/>
                <w:szCs w:val="21"/>
              </w:rPr>
            </w:pPr>
            <w:r>
              <w:rPr>
                <w:rFonts w:hint="eastAsia"/>
                <w:kern w:val="0"/>
                <w:sz w:val="21"/>
                <w:szCs w:val="21"/>
              </w:rPr>
              <w:t>管程：乙酸乙酯</w:t>
            </w:r>
          </w:p>
        </w:tc>
        <w:tc>
          <w:tcPr>
            <w:tcW w:w="300" w:type="pct"/>
            <w:tcBorders>
              <w:top w:val="nil"/>
              <w:left w:val="nil"/>
              <w:bottom w:val="single" w:color="auto" w:sz="4" w:space="0"/>
              <w:right w:val="single" w:color="auto" w:sz="4" w:space="0"/>
            </w:tcBorders>
            <w:noWrap w:val="0"/>
            <w:vAlign w:val="center"/>
          </w:tcPr>
          <w:p w14:paraId="0D775C2B">
            <w:pPr>
              <w:pStyle w:val="444"/>
              <w:spacing w:line="240" w:lineRule="auto"/>
              <w:rPr>
                <w:kern w:val="0"/>
                <w:sz w:val="21"/>
                <w:szCs w:val="21"/>
              </w:rPr>
            </w:pPr>
            <w:r>
              <w:rPr>
                <w:rFonts w:hint="eastAsia"/>
                <w:kern w:val="0"/>
                <w:sz w:val="21"/>
                <w:szCs w:val="21"/>
              </w:rPr>
              <w:t>70/常温</w:t>
            </w:r>
          </w:p>
        </w:tc>
        <w:tc>
          <w:tcPr>
            <w:tcW w:w="268" w:type="pct"/>
            <w:tcBorders>
              <w:top w:val="nil"/>
              <w:left w:val="nil"/>
              <w:bottom w:val="single" w:color="auto" w:sz="4" w:space="0"/>
              <w:right w:val="single" w:color="auto" w:sz="4" w:space="0"/>
            </w:tcBorders>
            <w:noWrap w:val="0"/>
            <w:vAlign w:val="center"/>
          </w:tcPr>
          <w:p w14:paraId="1E37990A">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6A2B7D4">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4ED28DE">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026525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822A335">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0538173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B0D8CDC">
            <w:pPr>
              <w:pStyle w:val="444"/>
              <w:spacing w:line="240" w:lineRule="auto"/>
              <w:rPr>
                <w:rFonts w:hint="eastAsia"/>
                <w:kern w:val="0"/>
                <w:sz w:val="21"/>
                <w:szCs w:val="21"/>
              </w:rPr>
            </w:pPr>
          </w:p>
        </w:tc>
      </w:tr>
      <w:tr w14:paraId="48EC10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961AF40">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60096026">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0C0E8AA0">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22BCAA3">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331843B6">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3EA0F363">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238D71CF">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64A6046F">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1802C95E">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300672AD">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393952AB">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E81675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F279AF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0666192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127F4C5">
            <w:pPr>
              <w:pStyle w:val="444"/>
              <w:spacing w:line="240" w:lineRule="auto"/>
              <w:rPr>
                <w:rFonts w:hint="eastAsia"/>
                <w:kern w:val="0"/>
                <w:sz w:val="21"/>
                <w:szCs w:val="21"/>
              </w:rPr>
            </w:pPr>
          </w:p>
        </w:tc>
      </w:tr>
      <w:tr w14:paraId="6BC42A9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6695056">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F2E19C2">
            <w:pPr>
              <w:pStyle w:val="444"/>
              <w:spacing w:line="240" w:lineRule="auto"/>
              <w:rPr>
                <w:kern w:val="0"/>
                <w:sz w:val="21"/>
                <w:szCs w:val="21"/>
              </w:rPr>
            </w:pPr>
            <w:r>
              <w:rPr>
                <w:rFonts w:hint="eastAsia"/>
                <w:kern w:val="0"/>
                <w:sz w:val="21"/>
                <w:szCs w:val="21"/>
              </w:rPr>
              <w:t>E54302a/b</w:t>
            </w:r>
          </w:p>
        </w:tc>
        <w:tc>
          <w:tcPr>
            <w:tcW w:w="372" w:type="pct"/>
            <w:tcBorders>
              <w:top w:val="nil"/>
              <w:left w:val="nil"/>
              <w:bottom w:val="single" w:color="auto" w:sz="4" w:space="0"/>
              <w:right w:val="single" w:color="auto" w:sz="4" w:space="0"/>
            </w:tcBorders>
            <w:noWrap w:val="0"/>
            <w:vAlign w:val="center"/>
          </w:tcPr>
          <w:p w14:paraId="7F37C5DB">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73436FC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DC9897C">
            <w:pPr>
              <w:pStyle w:val="444"/>
              <w:spacing w:line="240" w:lineRule="auto"/>
              <w:rPr>
                <w:kern w:val="0"/>
                <w:sz w:val="21"/>
                <w:szCs w:val="21"/>
              </w:rPr>
            </w:pPr>
            <w:r>
              <w:rPr>
                <w:rFonts w:hint="eastAsia"/>
                <w:kern w:val="0"/>
                <w:sz w:val="21"/>
                <w:szCs w:val="21"/>
              </w:rPr>
              <w:t>立式螺旋缠绕式换热器，φ220×1400，换热面积F=5㎡</w:t>
            </w:r>
          </w:p>
        </w:tc>
        <w:tc>
          <w:tcPr>
            <w:tcW w:w="404" w:type="pct"/>
            <w:tcBorders>
              <w:top w:val="nil"/>
              <w:left w:val="nil"/>
              <w:bottom w:val="single" w:color="auto" w:sz="4" w:space="0"/>
              <w:right w:val="single" w:color="auto" w:sz="4" w:space="0"/>
            </w:tcBorders>
            <w:noWrap w:val="0"/>
            <w:vAlign w:val="center"/>
          </w:tcPr>
          <w:p w14:paraId="7050B4C1">
            <w:pPr>
              <w:pStyle w:val="444"/>
              <w:spacing w:line="240" w:lineRule="auto"/>
              <w:rPr>
                <w:kern w:val="0"/>
                <w:sz w:val="21"/>
                <w:szCs w:val="21"/>
              </w:rPr>
            </w:pPr>
            <w:r>
              <w:rPr>
                <w:rFonts w:hint="eastAsia"/>
                <w:kern w:val="0"/>
                <w:sz w:val="21"/>
                <w:szCs w:val="21"/>
              </w:rPr>
              <w:t>管程：正庚烷，乙酸乙酯</w:t>
            </w:r>
          </w:p>
        </w:tc>
        <w:tc>
          <w:tcPr>
            <w:tcW w:w="300" w:type="pct"/>
            <w:tcBorders>
              <w:top w:val="nil"/>
              <w:left w:val="nil"/>
              <w:bottom w:val="single" w:color="auto" w:sz="4" w:space="0"/>
              <w:right w:val="single" w:color="auto" w:sz="4" w:space="0"/>
            </w:tcBorders>
            <w:noWrap w:val="0"/>
            <w:vAlign w:val="center"/>
          </w:tcPr>
          <w:p w14:paraId="630D74B7">
            <w:pPr>
              <w:pStyle w:val="444"/>
              <w:spacing w:line="240" w:lineRule="auto"/>
              <w:rPr>
                <w:kern w:val="0"/>
                <w:sz w:val="21"/>
                <w:szCs w:val="21"/>
              </w:rPr>
            </w:pPr>
            <w:r>
              <w:rPr>
                <w:rFonts w:hint="eastAsia"/>
                <w:kern w:val="0"/>
                <w:sz w:val="21"/>
                <w:szCs w:val="21"/>
              </w:rPr>
              <w:t>55/常温</w:t>
            </w:r>
          </w:p>
        </w:tc>
        <w:tc>
          <w:tcPr>
            <w:tcW w:w="268" w:type="pct"/>
            <w:tcBorders>
              <w:top w:val="nil"/>
              <w:left w:val="nil"/>
              <w:bottom w:val="single" w:color="auto" w:sz="4" w:space="0"/>
              <w:right w:val="single" w:color="auto" w:sz="4" w:space="0"/>
            </w:tcBorders>
            <w:noWrap w:val="0"/>
            <w:vAlign w:val="center"/>
          </w:tcPr>
          <w:p w14:paraId="524003EB">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2D7587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E4B3E5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599B1C2">
            <w:pPr>
              <w:pStyle w:val="444"/>
              <w:spacing w:line="240" w:lineRule="auto"/>
              <w:rPr>
                <w:kern w:val="0"/>
                <w:sz w:val="21"/>
                <w:szCs w:val="21"/>
              </w:rPr>
            </w:pPr>
            <w:r>
              <w:rPr>
                <w:rFonts w:hint="eastAsia"/>
                <w:kern w:val="0"/>
                <w:sz w:val="21"/>
                <w:szCs w:val="21"/>
              </w:rPr>
              <w:t>2</w:t>
            </w:r>
          </w:p>
        </w:tc>
        <w:tc>
          <w:tcPr>
            <w:tcW w:w="298" w:type="pct"/>
            <w:tcBorders>
              <w:top w:val="nil"/>
              <w:left w:val="nil"/>
              <w:bottom w:val="single" w:color="auto" w:sz="4" w:space="0"/>
              <w:right w:val="single" w:color="auto" w:sz="4" w:space="0"/>
            </w:tcBorders>
            <w:noWrap w:val="0"/>
            <w:vAlign w:val="center"/>
          </w:tcPr>
          <w:p w14:paraId="1B31F589">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6D6F77F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714CF08">
            <w:pPr>
              <w:pStyle w:val="444"/>
              <w:spacing w:line="240" w:lineRule="auto"/>
              <w:rPr>
                <w:rFonts w:hint="eastAsia"/>
                <w:kern w:val="0"/>
                <w:sz w:val="21"/>
                <w:szCs w:val="21"/>
              </w:rPr>
            </w:pPr>
          </w:p>
        </w:tc>
      </w:tr>
      <w:tr w14:paraId="5AFE0F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A14B48A">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1647E246">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84F47D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CC41D3A">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4E12E551">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5457E194">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0EE7B5E6">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7AE529B5">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358E0395">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11D9E58C">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7E788E9C">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ED4FA10">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95618FD">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494AA42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193C493">
            <w:pPr>
              <w:pStyle w:val="444"/>
              <w:spacing w:line="240" w:lineRule="auto"/>
              <w:rPr>
                <w:rFonts w:hint="eastAsia"/>
                <w:kern w:val="0"/>
                <w:sz w:val="21"/>
                <w:szCs w:val="21"/>
              </w:rPr>
            </w:pPr>
          </w:p>
        </w:tc>
      </w:tr>
      <w:tr w14:paraId="1CE8A5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4CC3C29">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65AFA3F">
            <w:pPr>
              <w:pStyle w:val="444"/>
              <w:spacing w:line="240" w:lineRule="auto"/>
              <w:rPr>
                <w:kern w:val="0"/>
                <w:sz w:val="21"/>
                <w:szCs w:val="21"/>
              </w:rPr>
            </w:pPr>
            <w:r>
              <w:rPr>
                <w:rFonts w:hint="eastAsia"/>
                <w:kern w:val="0"/>
                <w:sz w:val="21"/>
                <w:szCs w:val="21"/>
              </w:rPr>
              <w:t>V54302a</w:t>
            </w:r>
          </w:p>
        </w:tc>
        <w:tc>
          <w:tcPr>
            <w:tcW w:w="372" w:type="pct"/>
            <w:tcBorders>
              <w:top w:val="nil"/>
              <w:left w:val="nil"/>
              <w:bottom w:val="single" w:color="auto" w:sz="4" w:space="0"/>
              <w:right w:val="single" w:color="auto" w:sz="4" w:space="0"/>
            </w:tcBorders>
            <w:noWrap w:val="0"/>
            <w:vAlign w:val="center"/>
          </w:tcPr>
          <w:p w14:paraId="4D19BF77">
            <w:pPr>
              <w:pStyle w:val="444"/>
              <w:spacing w:line="240" w:lineRule="auto"/>
              <w:rPr>
                <w:kern w:val="0"/>
                <w:sz w:val="21"/>
                <w:szCs w:val="21"/>
              </w:rPr>
            </w:pPr>
            <w:r>
              <w:rPr>
                <w:rFonts w:hint="eastAsia"/>
                <w:kern w:val="0"/>
                <w:sz w:val="21"/>
                <w:szCs w:val="21"/>
              </w:rPr>
              <w:t>正庚烷高位罐</w:t>
            </w:r>
          </w:p>
        </w:tc>
        <w:tc>
          <w:tcPr>
            <w:tcW w:w="585" w:type="pct"/>
            <w:tcBorders>
              <w:top w:val="nil"/>
              <w:left w:val="nil"/>
              <w:bottom w:val="single" w:color="auto" w:sz="4" w:space="0"/>
              <w:right w:val="single" w:color="auto" w:sz="4" w:space="0"/>
            </w:tcBorders>
            <w:noWrap w:val="0"/>
            <w:vAlign w:val="center"/>
          </w:tcPr>
          <w:p w14:paraId="70157F7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2999E5F">
            <w:pPr>
              <w:pStyle w:val="444"/>
              <w:spacing w:line="240" w:lineRule="auto"/>
              <w:rPr>
                <w:kern w:val="0"/>
                <w:sz w:val="21"/>
                <w:szCs w:val="21"/>
              </w:rPr>
            </w:pPr>
            <w:r>
              <w:rPr>
                <w:rFonts w:hint="eastAsia"/>
                <w:kern w:val="0"/>
                <w:sz w:val="21"/>
                <w:szCs w:val="21"/>
              </w:rPr>
              <w:t>立式支腿型储罐，上下椭圆封头，V=800L,φ800×1350</w:t>
            </w:r>
          </w:p>
        </w:tc>
        <w:tc>
          <w:tcPr>
            <w:tcW w:w="404" w:type="pct"/>
            <w:tcBorders>
              <w:top w:val="nil"/>
              <w:left w:val="nil"/>
              <w:bottom w:val="single" w:color="auto" w:sz="4" w:space="0"/>
              <w:right w:val="single" w:color="auto" w:sz="4" w:space="0"/>
            </w:tcBorders>
            <w:noWrap w:val="0"/>
            <w:vAlign w:val="center"/>
          </w:tcPr>
          <w:p w14:paraId="7F158718">
            <w:pPr>
              <w:pStyle w:val="444"/>
              <w:spacing w:line="240" w:lineRule="auto"/>
              <w:rPr>
                <w:kern w:val="0"/>
                <w:sz w:val="21"/>
                <w:szCs w:val="21"/>
              </w:rPr>
            </w:pPr>
            <w:r>
              <w:rPr>
                <w:rFonts w:hint="eastAsia"/>
                <w:kern w:val="0"/>
                <w:sz w:val="21"/>
                <w:szCs w:val="21"/>
              </w:rPr>
              <w:t>正庚烷</w:t>
            </w:r>
          </w:p>
        </w:tc>
        <w:tc>
          <w:tcPr>
            <w:tcW w:w="300" w:type="pct"/>
            <w:tcBorders>
              <w:top w:val="nil"/>
              <w:left w:val="nil"/>
              <w:bottom w:val="single" w:color="auto" w:sz="4" w:space="0"/>
              <w:right w:val="single" w:color="auto" w:sz="4" w:space="0"/>
            </w:tcBorders>
            <w:noWrap w:val="0"/>
            <w:vAlign w:val="center"/>
          </w:tcPr>
          <w:p w14:paraId="1E69F6B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82FD8B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6C98865">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829021B">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249B31B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E838A4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A046B7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D2138E0">
            <w:pPr>
              <w:pStyle w:val="444"/>
              <w:spacing w:line="240" w:lineRule="auto"/>
              <w:rPr>
                <w:rFonts w:hint="eastAsia"/>
                <w:kern w:val="0"/>
                <w:sz w:val="21"/>
                <w:szCs w:val="21"/>
              </w:rPr>
            </w:pPr>
          </w:p>
        </w:tc>
      </w:tr>
      <w:tr w14:paraId="45D2E89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2EF5EF1">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F540EB9">
            <w:pPr>
              <w:pStyle w:val="444"/>
              <w:spacing w:line="240" w:lineRule="auto"/>
              <w:rPr>
                <w:kern w:val="0"/>
                <w:sz w:val="21"/>
                <w:szCs w:val="21"/>
              </w:rPr>
            </w:pPr>
            <w:r>
              <w:rPr>
                <w:rFonts w:hint="eastAsia"/>
                <w:kern w:val="0"/>
                <w:sz w:val="21"/>
                <w:szCs w:val="21"/>
              </w:rPr>
              <w:t>V54302b</w:t>
            </w:r>
          </w:p>
        </w:tc>
        <w:tc>
          <w:tcPr>
            <w:tcW w:w="372" w:type="pct"/>
            <w:tcBorders>
              <w:top w:val="nil"/>
              <w:left w:val="nil"/>
              <w:bottom w:val="single" w:color="auto" w:sz="4" w:space="0"/>
              <w:right w:val="single" w:color="auto" w:sz="4" w:space="0"/>
            </w:tcBorders>
            <w:noWrap w:val="0"/>
            <w:vAlign w:val="center"/>
          </w:tcPr>
          <w:p w14:paraId="38B1E2BE">
            <w:pPr>
              <w:pStyle w:val="444"/>
              <w:spacing w:line="240" w:lineRule="auto"/>
              <w:rPr>
                <w:kern w:val="0"/>
                <w:sz w:val="21"/>
                <w:szCs w:val="21"/>
              </w:rPr>
            </w:pPr>
            <w:r>
              <w:rPr>
                <w:rFonts w:hint="eastAsia"/>
                <w:kern w:val="0"/>
                <w:sz w:val="21"/>
                <w:szCs w:val="21"/>
              </w:rPr>
              <w:t>冲洗高位槽</w:t>
            </w:r>
          </w:p>
        </w:tc>
        <w:tc>
          <w:tcPr>
            <w:tcW w:w="585" w:type="pct"/>
            <w:tcBorders>
              <w:top w:val="nil"/>
              <w:left w:val="nil"/>
              <w:bottom w:val="single" w:color="auto" w:sz="4" w:space="0"/>
              <w:right w:val="single" w:color="auto" w:sz="4" w:space="0"/>
            </w:tcBorders>
            <w:noWrap w:val="0"/>
            <w:vAlign w:val="center"/>
          </w:tcPr>
          <w:p w14:paraId="416E9F92">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2EC3F6C">
            <w:pPr>
              <w:pStyle w:val="444"/>
              <w:spacing w:line="240" w:lineRule="auto"/>
              <w:rPr>
                <w:kern w:val="0"/>
                <w:sz w:val="21"/>
                <w:szCs w:val="21"/>
              </w:rPr>
            </w:pPr>
            <w:r>
              <w:rPr>
                <w:rFonts w:hint="eastAsia"/>
                <w:kern w:val="0"/>
                <w:sz w:val="21"/>
                <w:szCs w:val="21"/>
              </w:rPr>
              <w:t>立式支腿型储罐，上下椭圆封头，V=300L,φ500×800</w:t>
            </w:r>
          </w:p>
        </w:tc>
        <w:tc>
          <w:tcPr>
            <w:tcW w:w="404" w:type="pct"/>
            <w:tcBorders>
              <w:top w:val="nil"/>
              <w:left w:val="nil"/>
              <w:bottom w:val="single" w:color="auto" w:sz="4" w:space="0"/>
              <w:right w:val="single" w:color="auto" w:sz="4" w:space="0"/>
            </w:tcBorders>
            <w:noWrap w:val="0"/>
            <w:vAlign w:val="center"/>
          </w:tcPr>
          <w:p w14:paraId="07693642">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53000EB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1CA2926">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C6657EE">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304BCF0">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C40932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9F10AFA">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D3F2C9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40EA083">
            <w:pPr>
              <w:pStyle w:val="444"/>
              <w:spacing w:line="240" w:lineRule="auto"/>
              <w:rPr>
                <w:rFonts w:hint="eastAsia"/>
                <w:kern w:val="0"/>
                <w:sz w:val="21"/>
                <w:szCs w:val="21"/>
              </w:rPr>
            </w:pPr>
          </w:p>
        </w:tc>
      </w:tr>
      <w:tr w14:paraId="3D3BFCA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5928322">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C0BCD20">
            <w:pPr>
              <w:pStyle w:val="444"/>
              <w:spacing w:line="240" w:lineRule="auto"/>
              <w:rPr>
                <w:kern w:val="0"/>
                <w:sz w:val="21"/>
                <w:szCs w:val="21"/>
              </w:rPr>
            </w:pPr>
            <w:r>
              <w:rPr>
                <w:rFonts w:hint="eastAsia"/>
                <w:kern w:val="0"/>
                <w:sz w:val="21"/>
                <w:szCs w:val="21"/>
              </w:rPr>
              <w:t>V54302c</w:t>
            </w:r>
          </w:p>
        </w:tc>
        <w:tc>
          <w:tcPr>
            <w:tcW w:w="372" w:type="pct"/>
            <w:tcBorders>
              <w:top w:val="nil"/>
              <w:left w:val="nil"/>
              <w:bottom w:val="single" w:color="auto" w:sz="4" w:space="0"/>
              <w:right w:val="single" w:color="auto" w:sz="4" w:space="0"/>
            </w:tcBorders>
            <w:noWrap w:val="0"/>
            <w:vAlign w:val="center"/>
          </w:tcPr>
          <w:p w14:paraId="4D925422">
            <w:pPr>
              <w:pStyle w:val="444"/>
              <w:spacing w:line="240" w:lineRule="auto"/>
              <w:rPr>
                <w:kern w:val="0"/>
                <w:sz w:val="21"/>
                <w:szCs w:val="21"/>
              </w:rPr>
            </w:pPr>
            <w:r>
              <w:rPr>
                <w:rFonts w:hint="eastAsia"/>
                <w:kern w:val="0"/>
                <w:sz w:val="21"/>
                <w:szCs w:val="21"/>
              </w:rPr>
              <w:t>母液地槽</w:t>
            </w:r>
          </w:p>
        </w:tc>
        <w:tc>
          <w:tcPr>
            <w:tcW w:w="585" w:type="pct"/>
            <w:tcBorders>
              <w:top w:val="nil"/>
              <w:left w:val="nil"/>
              <w:bottom w:val="single" w:color="auto" w:sz="4" w:space="0"/>
              <w:right w:val="single" w:color="auto" w:sz="4" w:space="0"/>
            </w:tcBorders>
            <w:noWrap w:val="0"/>
            <w:vAlign w:val="center"/>
          </w:tcPr>
          <w:p w14:paraId="74702E11">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6BA8B50">
            <w:pPr>
              <w:pStyle w:val="444"/>
              <w:spacing w:line="240" w:lineRule="auto"/>
              <w:rPr>
                <w:kern w:val="0"/>
                <w:sz w:val="21"/>
                <w:szCs w:val="21"/>
              </w:rPr>
            </w:pPr>
            <w:r>
              <w:rPr>
                <w:rFonts w:hint="eastAsia"/>
                <w:kern w:val="0"/>
                <w:sz w:val="21"/>
                <w:szCs w:val="21"/>
              </w:rPr>
              <w:t>1500×1200×1200,V=1500L</w:t>
            </w:r>
          </w:p>
        </w:tc>
        <w:tc>
          <w:tcPr>
            <w:tcW w:w="404" w:type="pct"/>
            <w:tcBorders>
              <w:top w:val="nil"/>
              <w:left w:val="nil"/>
              <w:bottom w:val="single" w:color="auto" w:sz="4" w:space="0"/>
              <w:right w:val="single" w:color="auto" w:sz="4" w:space="0"/>
            </w:tcBorders>
            <w:noWrap w:val="0"/>
            <w:vAlign w:val="center"/>
          </w:tcPr>
          <w:p w14:paraId="6991EFF0">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1628FEFE">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F0F9D78">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A630DF4">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FC631E1">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500FC6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E3404F5">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ECCB86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DAD1038">
            <w:pPr>
              <w:pStyle w:val="444"/>
              <w:spacing w:line="240" w:lineRule="auto"/>
              <w:rPr>
                <w:rFonts w:hint="eastAsia"/>
                <w:kern w:val="0"/>
                <w:sz w:val="21"/>
                <w:szCs w:val="21"/>
              </w:rPr>
            </w:pPr>
          </w:p>
        </w:tc>
      </w:tr>
      <w:tr w14:paraId="3753513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6FAD8FB">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EE2C7F6">
            <w:pPr>
              <w:pStyle w:val="444"/>
              <w:spacing w:line="240" w:lineRule="auto"/>
              <w:rPr>
                <w:kern w:val="0"/>
                <w:sz w:val="21"/>
                <w:szCs w:val="21"/>
              </w:rPr>
            </w:pPr>
            <w:r>
              <w:rPr>
                <w:rFonts w:hint="eastAsia"/>
                <w:kern w:val="0"/>
                <w:sz w:val="21"/>
                <w:szCs w:val="21"/>
              </w:rPr>
              <w:t>P54302b</w:t>
            </w:r>
          </w:p>
        </w:tc>
        <w:tc>
          <w:tcPr>
            <w:tcW w:w="372" w:type="pct"/>
            <w:tcBorders>
              <w:top w:val="nil"/>
              <w:left w:val="nil"/>
              <w:bottom w:val="single" w:color="auto" w:sz="4" w:space="0"/>
              <w:right w:val="single" w:color="auto" w:sz="4" w:space="0"/>
            </w:tcBorders>
            <w:noWrap w:val="0"/>
            <w:vAlign w:val="center"/>
          </w:tcPr>
          <w:p w14:paraId="17BEBEB4">
            <w:pPr>
              <w:pStyle w:val="444"/>
              <w:spacing w:line="240" w:lineRule="auto"/>
              <w:rPr>
                <w:kern w:val="0"/>
                <w:sz w:val="21"/>
                <w:szCs w:val="21"/>
              </w:rPr>
            </w:pPr>
            <w:r>
              <w:rPr>
                <w:rFonts w:hint="eastAsia"/>
                <w:kern w:val="0"/>
                <w:sz w:val="21"/>
                <w:szCs w:val="21"/>
              </w:rPr>
              <w:t>隔膜泵</w:t>
            </w:r>
          </w:p>
        </w:tc>
        <w:tc>
          <w:tcPr>
            <w:tcW w:w="585" w:type="pct"/>
            <w:tcBorders>
              <w:top w:val="nil"/>
              <w:left w:val="nil"/>
              <w:bottom w:val="single" w:color="auto" w:sz="4" w:space="0"/>
              <w:right w:val="single" w:color="auto" w:sz="4" w:space="0"/>
            </w:tcBorders>
            <w:noWrap w:val="0"/>
            <w:vAlign w:val="center"/>
          </w:tcPr>
          <w:p w14:paraId="6AAB8710">
            <w:pPr>
              <w:pStyle w:val="444"/>
              <w:spacing w:line="240" w:lineRule="auto"/>
              <w:rPr>
                <w:kern w:val="0"/>
                <w:sz w:val="21"/>
                <w:szCs w:val="21"/>
              </w:rPr>
            </w:pPr>
            <w:r>
              <w:rPr>
                <w:rFonts w:hint="eastAsia"/>
                <w:kern w:val="0"/>
                <w:sz w:val="21"/>
                <w:szCs w:val="21"/>
              </w:rPr>
              <w:t>QBY-25</w:t>
            </w:r>
          </w:p>
        </w:tc>
        <w:tc>
          <w:tcPr>
            <w:tcW w:w="1098" w:type="pct"/>
            <w:gridSpan w:val="2"/>
            <w:tcBorders>
              <w:top w:val="single" w:color="auto" w:sz="4" w:space="0"/>
              <w:left w:val="nil"/>
              <w:bottom w:val="single" w:color="auto" w:sz="4" w:space="0"/>
              <w:right w:val="single" w:color="000000" w:sz="4" w:space="0"/>
            </w:tcBorders>
            <w:noWrap w:val="0"/>
            <w:vAlign w:val="center"/>
          </w:tcPr>
          <w:p w14:paraId="7B00B655">
            <w:pPr>
              <w:pStyle w:val="444"/>
              <w:spacing w:line="240" w:lineRule="auto"/>
              <w:rPr>
                <w:kern w:val="0"/>
                <w:sz w:val="21"/>
                <w:szCs w:val="21"/>
              </w:rPr>
            </w:pPr>
            <w:r>
              <w:rPr>
                <w:rFonts w:hint="eastAsia"/>
                <w:kern w:val="0"/>
                <w:sz w:val="21"/>
                <w:szCs w:val="21"/>
              </w:rPr>
              <w:t>气动隔膜泵，Q=0～3.5m³/h，H=0～60m</w:t>
            </w:r>
          </w:p>
        </w:tc>
        <w:tc>
          <w:tcPr>
            <w:tcW w:w="404" w:type="pct"/>
            <w:tcBorders>
              <w:top w:val="nil"/>
              <w:left w:val="nil"/>
              <w:bottom w:val="single" w:color="auto" w:sz="4" w:space="0"/>
              <w:right w:val="single" w:color="auto" w:sz="4" w:space="0"/>
            </w:tcBorders>
            <w:noWrap w:val="0"/>
            <w:vAlign w:val="center"/>
          </w:tcPr>
          <w:p w14:paraId="45AFE0E9">
            <w:pPr>
              <w:pStyle w:val="444"/>
              <w:spacing w:line="240" w:lineRule="auto"/>
              <w:rPr>
                <w:kern w:val="0"/>
                <w:sz w:val="21"/>
                <w:szCs w:val="21"/>
              </w:rPr>
            </w:pPr>
            <w:r>
              <w:rPr>
                <w:rFonts w:hint="eastAsia"/>
                <w:kern w:val="0"/>
                <w:sz w:val="21"/>
                <w:szCs w:val="21"/>
              </w:rPr>
              <w:t>四氢呋喃</w:t>
            </w:r>
          </w:p>
        </w:tc>
        <w:tc>
          <w:tcPr>
            <w:tcW w:w="300" w:type="pct"/>
            <w:tcBorders>
              <w:top w:val="nil"/>
              <w:left w:val="nil"/>
              <w:bottom w:val="single" w:color="auto" w:sz="4" w:space="0"/>
              <w:right w:val="single" w:color="auto" w:sz="4" w:space="0"/>
            </w:tcBorders>
            <w:noWrap w:val="0"/>
            <w:vAlign w:val="center"/>
          </w:tcPr>
          <w:p w14:paraId="3068D8AB">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0ED4D046">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C5D4C3C">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01DF3976">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076C9D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AD6DD46">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851DC1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763D4E5">
            <w:pPr>
              <w:pStyle w:val="444"/>
              <w:spacing w:line="240" w:lineRule="auto"/>
              <w:rPr>
                <w:rFonts w:hint="eastAsia"/>
                <w:kern w:val="0"/>
                <w:sz w:val="21"/>
                <w:szCs w:val="21"/>
              </w:rPr>
            </w:pPr>
          </w:p>
        </w:tc>
      </w:tr>
      <w:tr w14:paraId="34B685E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05B1036">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D88E04E">
            <w:pPr>
              <w:pStyle w:val="444"/>
              <w:spacing w:line="240" w:lineRule="auto"/>
              <w:rPr>
                <w:kern w:val="0"/>
                <w:sz w:val="21"/>
                <w:szCs w:val="21"/>
              </w:rPr>
            </w:pPr>
            <w:r>
              <w:rPr>
                <w:rFonts w:hint="eastAsia"/>
                <w:kern w:val="0"/>
                <w:sz w:val="21"/>
                <w:szCs w:val="21"/>
              </w:rPr>
              <w:t>P54302c</w:t>
            </w:r>
          </w:p>
        </w:tc>
        <w:tc>
          <w:tcPr>
            <w:tcW w:w="372" w:type="pct"/>
            <w:tcBorders>
              <w:top w:val="nil"/>
              <w:left w:val="nil"/>
              <w:bottom w:val="single" w:color="auto" w:sz="4" w:space="0"/>
              <w:right w:val="single" w:color="auto" w:sz="4" w:space="0"/>
            </w:tcBorders>
            <w:noWrap w:val="0"/>
            <w:vAlign w:val="center"/>
          </w:tcPr>
          <w:p w14:paraId="5AE390E1">
            <w:pPr>
              <w:pStyle w:val="444"/>
              <w:spacing w:line="240" w:lineRule="auto"/>
              <w:rPr>
                <w:kern w:val="0"/>
                <w:sz w:val="21"/>
                <w:szCs w:val="21"/>
              </w:rPr>
            </w:pPr>
            <w:r>
              <w:rPr>
                <w:rFonts w:hint="eastAsia"/>
                <w:kern w:val="0"/>
                <w:sz w:val="21"/>
                <w:szCs w:val="21"/>
              </w:rPr>
              <w:t>母液输送泵</w:t>
            </w:r>
          </w:p>
        </w:tc>
        <w:tc>
          <w:tcPr>
            <w:tcW w:w="585" w:type="pct"/>
            <w:tcBorders>
              <w:top w:val="nil"/>
              <w:left w:val="nil"/>
              <w:bottom w:val="single" w:color="auto" w:sz="4" w:space="0"/>
              <w:right w:val="single" w:color="auto" w:sz="4" w:space="0"/>
            </w:tcBorders>
            <w:noWrap w:val="0"/>
            <w:vAlign w:val="center"/>
          </w:tcPr>
          <w:p w14:paraId="52E1587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4CEE434">
            <w:pPr>
              <w:pStyle w:val="444"/>
              <w:spacing w:line="240" w:lineRule="auto"/>
              <w:rPr>
                <w:kern w:val="0"/>
                <w:sz w:val="21"/>
                <w:szCs w:val="21"/>
              </w:rPr>
            </w:pPr>
            <w:r>
              <w:rPr>
                <w:rFonts w:hint="eastAsia"/>
                <w:kern w:val="0"/>
                <w:sz w:val="21"/>
                <w:szCs w:val="21"/>
              </w:rPr>
              <w:t>ZCQ磁力自吸泵，Q=8m³/h，H=28m，防爆电机：3 kW</w:t>
            </w:r>
          </w:p>
        </w:tc>
        <w:tc>
          <w:tcPr>
            <w:tcW w:w="404" w:type="pct"/>
            <w:tcBorders>
              <w:top w:val="nil"/>
              <w:left w:val="nil"/>
              <w:bottom w:val="single" w:color="auto" w:sz="4" w:space="0"/>
              <w:right w:val="single" w:color="auto" w:sz="4" w:space="0"/>
            </w:tcBorders>
            <w:noWrap w:val="0"/>
            <w:vAlign w:val="center"/>
          </w:tcPr>
          <w:p w14:paraId="767F66DB">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4B976C99">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50B7F2F0">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257D080D">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276AE39F">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5CFB841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BA80E98">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E367BE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542A91F">
            <w:pPr>
              <w:pStyle w:val="444"/>
              <w:spacing w:line="240" w:lineRule="auto"/>
              <w:rPr>
                <w:rFonts w:hint="eastAsia"/>
                <w:kern w:val="0"/>
                <w:sz w:val="21"/>
                <w:szCs w:val="21"/>
              </w:rPr>
            </w:pPr>
          </w:p>
        </w:tc>
      </w:tr>
      <w:tr w14:paraId="1A9E2AA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7603949">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9F35A1D">
            <w:pPr>
              <w:pStyle w:val="444"/>
              <w:spacing w:line="240" w:lineRule="auto"/>
              <w:rPr>
                <w:kern w:val="0"/>
                <w:sz w:val="21"/>
                <w:szCs w:val="21"/>
              </w:rPr>
            </w:pPr>
            <w:r>
              <w:rPr>
                <w:rFonts w:hint="eastAsia"/>
                <w:kern w:val="0"/>
                <w:sz w:val="21"/>
                <w:szCs w:val="21"/>
              </w:rPr>
              <w:t>S54301</w:t>
            </w:r>
          </w:p>
        </w:tc>
        <w:tc>
          <w:tcPr>
            <w:tcW w:w="372" w:type="pct"/>
            <w:tcBorders>
              <w:top w:val="nil"/>
              <w:left w:val="nil"/>
              <w:bottom w:val="single" w:color="auto" w:sz="4" w:space="0"/>
              <w:right w:val="single" w:color="auto" w:sz="4" w:space="0"/>
            </w:tcBorders>
            <w:noWrap w:val="0"/>
            <w:vAlign w:val="center"/>
          </w:tcPr>
          <w:p w14:paraId="53367472">
            <w:pPr>
              <w:pStyle w:val="444"/>
              <w:spacing w:line="240" w:lineRule="auto"/>
              <w:rPr>
                <w:kern w:val="0"/>
                <w:sz w:val="21"/>
                <w:szCs w:val="21"/>
              </w:rPr>
            </w:pPr>
            <w:r>
              <w:rPr>
                <w:rFonts w:hint="eastAsia"/>
                <w:kern w:val="0"/>
                <w:sz w:val="21"/>
                <w:szCs w:val="21"/>
              </w:rPr>
              <w:t>活性炭过滤器</w:t>
            </w:r>
          </w:p>
        </w:tc>
        <w:tc>
          <w:tcPr>
            <w:tcW w:w="585" w:type="pct"/>
            <w:tcBorders>
              <w:top w:val="nil"/>
              <w:left w:val="nil"/>
              <w:bottom w:val="single" w:color="auto" w:sz="4" w:space="0"/>
              <w:right w:val="single" w:color="auto" w:sz="4" w:space="0"/>
            </w:tcBorders>
            <w:noWrap w:val="0"/>
            <w:vAlign w:val="center"/>
          </w:tcPr>
          <w:p w14:paraId="0DAFF5BA">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4A46583C">
            <w:pPr>
              <w:pStyle w:val="444"/>
              <w:spacing w:line="240" w:lineRule="auto"/>
              <w:rPr>
                <w:kern w:val="0"/>
                <w:sz w:val="21"/>
                <w:szCs w:val="21"/>
              </w:rPr>
            </w:pPr>
            <w:r>
              <w:rPr>
                <w:rFonts w:hint="eastAsia"/>
                <w:kern w:val="0"/>
                <w:sz w:val="21"/>
                <w:szCs w:val="21"/>
              </w:rPr>
              <w:t>100L</w:t>
            </w:r>
          </w:p>
        </w:tc>
        <w:tc>
          <w:tcPr>
            <w:tcW w:w="162" w:type="pct"/>
            <w:tcBorders>
              <w:top w:val="nil"/>
              <w:left w:val="nil"/>
              <w:bottom w:val="single" w:color="auto" w:sz="4" w:space="0"/>
              <w:right w:val="single" w:color="auto" w:sz="4" w:space="0"/>
            </w:tcBorders>
            <w:noWrap w:val="0"/>
            <w:vAlign w:val="center"/>
          </w:tcPr>
          <w:p w14:paraId="0ABA3F46">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5E425308">
            <w:pPr>
              <w:pStyle w:val="444"/>
              <w:spacing w:line="240" w:lineRule="auto"/>
              <w:rPr>
                <w:kern w:val="0"/>
                <w:sz w:val="21"/>
                <w:szCs w:val="21"/>
              </w:rPr>
            </w:pPr>
            <w:r>
              <w:rPr>
                <w:rFonts w:hint="eastAsia"/>
                <w:kern w:val="0"/>
                <w:sz w:val="21"/>
                <w:szCs w:val="21"/>
              </w:rPr>
              <w:t>乙酸乙酯、活性炭</w:t>
            </w:r>
          </w:p>
        </w:tc>
        <w:tc>
          <w:tcPr>
            <w:tcW w:w="300" w:type="pct"/>
            <w:tcBorders>
              <w:top w:val="nil"/>
              <w:left w:val="nil"/>
              <w:bottom w:val="single" w:color="auto" w:sz="4" w:space="0"/>
              <w:right w:val="single" w:color="auto" w:sz="4" w:space="0"/>
            </w:tcBorders>
            <w:noWrap w:val="0"/>
            <w:vAlign w:val="center"/>
          </w:tcPr>
          <w:p w14:paraId="76706C9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F43B78A">
            <w:pPr>
              <w:pStyle w:val="444"/>
              <w:spacing w:line="240" w:lineRule="auto"/>
              <w:rPr>
                <w:kern w:val="0"/>
                <w:sz w:val="21"/>
                <w:szCs w:val="21"/>
              </w:rPr>
            </w:pPr>
            <w:r>
              <w:rPr>
                <w:rFonts w:hint="eastAsia"/>
                <w:kern w:val="0"/>
                <w:sz w:val="21"/>
                <w:szCs w:val="21"/>
              </w:rPr>
              <w:t>0.2</w:t>
            </w:r>
          </w:p>
        </w:tc>
        <w:tc>
          <w:tcPr>
            <w:tcW w:w="189" w:type="pct"/>
            <w:tcBorders>
              <w:top w:val="nil"/>
              <w:left w:val="nil"/>
              <w:bottom w:val="single" w:color="auto" w:sz="4" w:space="0"/>
              <w:right w:val="single" w:color="auto" w:sz="4" w:space="0"/>
            </w:tcBorders>
            <w:noWrap w:val="0"/>
            <w:vAlign w:val="center"/>
          </w:tcPr>
          <w:p w14:paraId="267FBDC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91239C7">
            <w:pPr>
              <w:pStyle w:val="444"/>
              <w:spacing w:line="240" w:lineRule="auto"/>
              <w:rPr>
                <w:kern w:val="0"/>
                <w:sz w:val="21"/>
                <w:szCs w:val="21"/>
              </w:rPr>
            </w:pPr>
            <w:r>
              <w:rPr>
                <w:rFonts w:hint="eastAsia"/>
                <w:kern w:val="0"/>
                <w:sz w:val="21"/>
                <w:szCs w:val="21"/>
              </w:rPr>
              <w:t>0.3</w:t>
            </w:r>
          </w:p>
        </w:tc>
        <w:tc>
          <w:tcPr>
            <w:tcW w:w="150" w:type="pct"/>
            <w:tcBorders>
              <w:top w:val="nil"/>
              <w:left w:val="nil"/>
              <w:bottom w:val="single" w:color="auto" w:sz="4" w:space="0"/>
              <w:right w:val="single" w:color="auto" w:sz="4" w:space="0"/>
            </w:tcBorders>
            <w:noWrap w:val="0"/>
            <w:vAlign w:val="center"/>
          </w:tcPr>
          <w:p w14:paraId="48A2902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3AED55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ECD208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172A8C5">
            <w:pPr>
              <w:pStyle w:val="444"/>
              <w:spacing w:line="240" w:lineRule="auto"/>
              <w:rPr>
                <w:rFonts w:hint="eastAsia"/>
                <w:kern w:val="0"/>
                <w:sz w:val="21"/>
                <w:szCs w:val="21"/>
              </w:rPr>
            </w:pPr>
          </w:p>
        </w:tc>
      </w:tr>
      <w:tr w14:paraId="484176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1C468F7">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EEE4A7E">
            <w:pPr>
              <w:pStyle w:val="444"/>
              <w:spacing w:line="240" w:lineRule="auto"/>
              <w:rPr>
                <w:kern w:val="0"/>
                <w:sz w:val="21"/>
                <w:szCs w:val="21"/>
              </w:rPr>
            </w:pPr>
            <w:r>
              <w:rPr>
                <w:rFonts w:hint="eastAsia"/>
                <w:kern w:val="0"/>
                <w:sz w:val="21"/>
                <w:szCs w:val="21"/>
              </w:rPr>
              <w:t>S54302</w:t>
            </w:r>
          </w:p>
        </w:tc>
        <w:tc>
          <w:tcPr>
            <w:tcW w:w="372" w:type="pct"/>
            <w:tcBorders>
              <w:top w:val="nil"/>
              <w:left w:val="nil"/>
              <w:bottom w:val="single" w:color="auto" w:sz="4" w:space="0"/>
              <w:right w:val="single" w:color="auto" w:sz="4" w:space="0"/>
            </w:tcBorders>
            <w:noWrap w:val="0"/>
            <w:vAlign w:val="center"/>
          </w:tcPr>
          <w:p w14:paraId="1729EB3E">
            <w:pPr>
              <w:pStyle w:val="444"/>
              <w:spacing w:line="240" w:lineRule="auto"/>
              <w:rPr>
                <w:kern w:val="0"/>
                <w:sz w:val="21"/>
                <w:szCs w:val="21"/>
              </w:rPr>
            </w:pPr>
            <w:r>
              <w:rPr>
                <w:rFonts w:hint="eastAsia"/>
                <w:kern w:val="0"/>
                <w:sz w:val="21"/>
                <w:szCs w:val="21"/>
              </w:rPr>
              <w:t>钛棒过滤器</w:t>
            </w:r>
          </w:p>
        </w:tc>
        <w:tc>
          <w:tcPr>
            <w:tcW w:w="585" w:type="pct"/>
            <w:tcBorders>
              <w:top w:val="nil"/>
              <w:left w:val="nil"/>
              <w:bottom w:val="single" w:color="auto" w:sz="4" w:space="0"/>
              <w:right w:val="single" w:color="auto" w:sz="4" w:space="0"/>
            </w:tcBorders>
            <w:noWrap w:val="0"/>
            <w:vAlign w:val="center"/>
          </w:tcPr>
          <w:p w14:paraId="3F63FEA6">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79556D35">
            <w:pPr>
              <w:pStyle w:val="444"/>
              <w:spacing w:line="240" w:lineRule="auto"/>
              <w:rPr>
                <w:kern w:val="0"/>
                <w:sz w:val="21"/>
                <w:szCs w:val="21"/>
              </w:rPr>
            </w:pPr>
            <w:r>
              <w:rPr>
                <w:rFonts w:hint="eastAsia"/>
                <w:kern w:val="0"/>
                <w:sz w:val="21"/>
                <w:szCs w:val="21"/>
              </w:rPr>
              <w:t>精密过滤器10L</w:t>
            </w:r>
          </w:p>
        </w:tc>
        <w:tc>
          <w:tcPr>
            <w:tcW w:w="162" w:type="pct"/>
            <w:tcBorders>
              <w:top w:val="nil"/>
              <w:left w:val="nil"/>
              <w:bottom w:val="single" w:color="auto" w:sz="4" w:space="0"/>
              <w:right w:val="single" w:color="auto" w:sz="4" w:space="0"/>
            </w:tcBorders>
            <w:noWrap w:val="0"/>
            <w:vAlign w:val="center"/>
          </w:tcPr>
          <w:p w14:paraId="11D9743D">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84A8787">
            <w:pPr>
              <w:pStyle w:val="444"/>
              <w:spacing w:line="240" w:lineRule="auto"/>
              <w:rPr>
                <w:kern w:val="0"/>
                <w:sz w:val="21"/>
                <w:szCs w:val="21"/>
              </w:rPr>
            </w:pPr>
            <w:r>
              <w:rPr>
                <w:rFonts w:hint="eastAsia"/>
                <w:kern w:val="0"/>
                <w:sz w:val="21"/>
                <w:szCs w:val="21"/>
              </w:rPr>
              <w:t>乙酸乙酯、活性炭</w:t>
            </w:r>
          </w:p>
        </w:tc>
        <w:tc>
          <w:tcPr>
            <w:tcW w:w="300" w:type="pct"/>
            <w:tcBorders>
              <w:top w:val="nil"/>
              <w:left w:val="nil"/>
              <w:bottom w:val="single" w:color="auto" w:sz="4" w:space="0"/>
              <w:right w:val="single" w:color="auto" w:sz="4" w:space="0"/>
            </w:tcBorders>
            <w:noWrap w:val="0"/>
            <w:vAlign w:val="center"/>
          </w:tcPr>
          <w:p w14:paraId="72260281">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DD8E059">
            <w:pPr>
              <w:pStyle w:val="444"/>
              <w:spacing w:line="240" w:lineRule="auto"/>
              <w:rPr>
                <w:kern w:val="0"/>
                <w:sz w:val="21"/>
                <w:szCs w:val="21"/>
              </w:rPr>
            </w:pPr>
            <w:r>
              <w:rPr>
                <w:rFonts w:hint="eastAsia"/>
                <w:kern w:val="0"/>
                <w:sz w:val="21"/>
                <w:szCs w:val="21"/>
              </w:rPr>
              <w:t>0.2</w:t>
            </w:r>
          </w:p>
        </w:tc>
        <w:tc>
          <w:tcPr>
            <w:tcW w:w="189" w:type="pct"/>
            <w:tcBorders>
              <w:top w:val="nil"/>
              <w:left w:val="nil"/>
              <w:bottom w:val="single" w:color="auto" w:sz="4" w:space="0"/>
              <w:right w:val="single" w:color="auto" w:sz="4" w:space="0"/>
            </w:tcBorders>
            <w:noWrap w:val="0"/>
            <w:vAlign w:val="center"/>
          </w:tcPr>
          <w:p w14:paraId="2285B44E">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F3C774F">
            <w:pPr>
              <w:pStyle w:val="444"/>
              <w:spacing w:line="240" w:lineRule="auto"/>
              <w:rPr>
                <w:kern w:val="0"/>
                <w:sz w:val="21"/>
                <w:szCs w:val="21"/>
              </w:rPr>
            </w:pPr>
            <w:r>
              <w:rPr>
                <w:rFonts w:hint="eastAsia"/>
                <w:kern w:val="0"/>
                <w:sz w:val="21"/>
                <w:szCs w:val="21"/>
              </w:rPr>
              <w:t>0.3</w:t>
            </w:r>
          </w:p>
        </w:tc>
        <w:tc>
          <w:tcPr>
            <w:tcW w:w="150" w:type="pct"/>
            <w:tcBorders>
              <w:top w:val="nil"/>
              <w:left w:val="nil"/>
              <w:bottom w:val="single" w:color="auto" w:sz="4" w:space="0"/>
              <w:right w:val="single" w:color="auto" w:sz="4" w:space="0"/>
            </w:tcBorders>
            <w:noWrap w:val="0"/>
            <w:vAlign w:val="center"/>
          </w:tcPr>
          <w:p w14:paraId="63F510F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E7D3CFC">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0DA61999">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C577A65">
            <w:pPr>
              <w:pStyle w:val="444"/>
              <w:spacing w:line="240" w:lineRule="auto"/>
              <w:rPr>
                <w:rFonts w:hint="eastAsia"/>
                <w:kern w:val="0"/>
                <w:sz w:val="21"/>
                <w:szCs w:val="21"/>
              </w:rPr>
            </w:pPr>
          </w:p>
        </w:tc>
      </w:tr>
      <w:tr w14:paraId="6A6467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DCBD4A0">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E548020">
            <w:pPr>
              <w:pStyle w:val="444"/>
              <w:spacing w:line="240" w:lineRule="auto"/>
              <w:rPr>
                <w:kern w:val="0"/>
                <w:sz w:val="21"/>
                <w:szCs w:val="21"/>
              </w:rPr>
            </w:pPr>
            <w:r>
              <w:rPr>
                <w:rFonts w:hint="eastAsia"/>
                <w:kern w:val="0"/>
                <w:sz w:val="21"/>
                <w:szCs w:val="21"/>
              </w:rPr>
              <w:t>S54303a/b</w:t>
            </w:r>
          </w:p>
        </w:tc>
        <w:tc>
          <w:tcPr>
            <w:tcW w:w="372" w:type="pct"/>
            <w:tcBorders>
              <w:top w:val="nil"/>
              <w:left w:val="nil"/>
              <w:bottom w:val="single" w:color="auto" w:sz="4" w:space="0"/>
              <w:right w:val="single" w:color="auto" w:sz="4" w:space="0"/>
            </w:tcBorders>
            <w:noWrap w:val="0"/>
            <w:vAlign w:val="center"/>
          </w:tcPr>
          <w:p w14:paraId="3690AC2E">
            <w:pPr>
              <w:pStyle w:val="444"/>
              <w:spacing w:line="240" w:lineRule="auto"/>
              <w:rPr>
                <w:kern w:val="0"/>
                <w:sz w:val="21"/>
                <w:szCs w:val="21"/>
              </w:rPr>
            </w:pPr>
            <w:r>
              <w:rPr>
                <w:rFonts w:hint="eastAsia"/>
                <w:kern w:val="0"/>
                <w:sz w:val="21"/>
                <w:szCs w:val="21"/>
              </w:rPr>
              <w:t>离心机</w:t>
            </w:r>
          </w:p>
        </w:tc>
        <w:tc>
          <w:tcPr>
            <w:tcW w:w="585" w:type="pct"/>
            <w:tcBorders>
              <w:top w:val="nil"/>
              <w:left w:val="nil"/>
              <w:bottom w:val="single" w:color="auto" w:sz="4" w:space="0"/>
              <w:right w:val="single" w:color="auto" w:sz="4" w:space="0"/>
            </w:tcBorders>
            <w:noWrap w:val="0"/>
            <w:vAlign w:val="center"/>
          </w:tcPr>
          <w:p w14:paraId="1D8540B8">
            <w:pPr>
              <w:pStyle w:val="444"/>
              <w:spacing w:line="240" w:lineRule="auto"/>
              <w:rPr>
                <w:kern w:val="0"/>
                <w:sz w:val="21"/>
                <w:szCs w:val="21"/>
              </w:rPr>
            </w:pPr>
            <w:r>
              <w:rPr>
                <w:rFonts w:hint="eastAsia"/>
                <w:kern w:val="0"/>
                <w:sz w:val="21"/>
                <w:szCs w:val="21"/>
              </w:rPr>
              <w:t>LB-800</w:t>
            </w:r>
          </w:p>
        </w:tc>
        <w:tc>
          <w:tcPr>
            <w:tcW w:w="1098" w:type="pct"/>
            <w:gridSpan w:val="2"/>
            <w:tcBorders>
              <w:top w:val="single" w:color="auto" w:sz="4" w:space="0"/>
              <w:left w:val="nil"/>
              <w:bottom w:val="single" w:color="auto" w:sz="4" w:space="0"/>
              <w:right w:val="single" w:color="000000" w:sz="4" w:space="0"/>
            </w:tcBorders>
            <w:noWrap w:val="0"/>
            <w:vAlign w:val="center"/>
          </w:tcPr>
          <w:p w14:paraId="6F96CA25">
            <w:pPr>
              <w:pStyle w:val="444"/>
              <w:spacing w:line="240" w:lineRule="auto"/>
              <w:rPr>
                <w:kern w:val="0"/>
                <w:sz w:val="21"/>
                <w:szCs w:val="21"/>
              </w:rPr>
            </w:pPr>
            <w:r>
              <w:rPr>
                <w:rFonts w:hint="eastAsia"/>
                <w:kern w:val="0"/>
                <w:sz w:val="21"/>
                <w:szCs w:val="21"/>
              </w:rPr>
              <w:t>工作空量：80，装料限度：40kg，防爆电机功率：5.5 kW</w:t>
            </w:r>
          </w:p>
        </w:tc>
        <w:tc>
          <w:tcPr>
            <w:tcW w:w="404" w:type="pct"/>
            <w:tcBorders>
              <w:top w:val="nil"/>
              <w:left w:val="nil"/>
              <w:bottom w:val="single" w:color="auto" w:sz="4" w:space="0"/>
              <w:right w:val="single" w:color="auto" w:sz="4" w:space="0"/>
            </w:tcBorders>
            <w:noWrap w:val="0"/>
            <w:vAlign w:val="center"/>
          </w:tcPr>
          <w:p w14:paraId="6905BA45">
            <w:pPr>
              <w:pStyle w:val="444"/>
              <w:spacing w:line="240" w:lineRule="auto"/>
              <w:rPr>
                <w:kern w:val="0"/>
                <w:sz w:val="21"/>
                <w:szCs w:val="21"/>
              </w:rPr>
            </w:pPr>
            <w:r>
              <w:rPr>
                <w:rFonts w:hint="eastAsia"/>
                <w:kern w:val="0"/>
                <w:sz w:val="21"/>
                <w:szCs w:val="21"/>
              </w:rPr>
              <w:t>RTV-P，正庚烷</w:t>
            </w:r>
          </w:p>
        </w:tc>
        <w:tc>
          <w:tcPr>
            <w:tcW w:w="300" w:type="pct"/>
            <w:tcBorders>
              <w:top w:val="nil"/>
              <w:left w:val="nil"/>
              <w:bottom w:val="single" w:color="auto" w:sz="4" w:space="0"/>
              <w:right w:val="single" w:color="auto" w:sz="4" w:space="0"/>
            </w:tcBorders>
            <w:noWrap w:val="0"/>
            <w:vAlign w:val="center"/>
          </w:tcPr>
          <w:p w14:paraId="16218E70">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C0F2489">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0C9332B1">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B1B8BE3">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0057FAF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47BBDF8">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AE4608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C0294C8">
            <w:pPr>
              <w:pStyle w:val="444"/>
              <w:spacing w:line="240" w:lineRule="auto"/>
              <w:rPr>
                <w:rFonts w:hint="eastAsia"/>
                <w:kern w:val="0"/>
                <w:sz w:val="21"/>
                <w:szCs w:val="21"/>
              </w:rPr>
            </w:pPr>
          </w:p>
        </w:tc>
      </w:tr>
      <w:tr w14:paraId="7AC059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3B78EB3">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718E5F1">
            <w:pPr>
              <w:pStyle w:val="444"/>
              <w:spacing w:line="240" w:lineRule="auto"/>
              <w:rPr>
                <w:kern w:val="0"/>
                <w:sz w:val="21"/>
                <w:szCs w:val="21"/>
              </w:rPr>
            </w:pPr>
            <w:r>
              <w:rPr>
                <w:rFonts w:hint="eastAsia"/>
                <w:kern w:val="0"/>
                <w:sz w:val="21"/>
                <w:szCs w:val="21"/>
              </w:rPr>
              <w:t>M54301</w:t>
            </w:r>
          </w:p>
        </w:tc>
        <w:tc>
          <w:tcPr>
            <w:tcW w:w="372" w:type="pct"/>
            <w:tcBorders>
              <w:top w:val="nil"/>
              <w:left w:val="nil"/>
              <w:bottom w:val="single" w:color="auto" w:sz="4" w:space="0"/>
              <w:right w:val="single" w:color="auto" w:sz="4" w:space="0"/>
            </w:tcBorders>
            <w:noWrap w:val="0"/>
            <w:vAlign w:val="center"/>
          </w:tcPr>
          <w:p w14:paraId="12B9227B">
            <w:pPr>
              <w:pStyle w:val="444"/>
              <w:spacing w:line="240" w:lineRule="auto"/>
              <w:rPr>
                <w:kern w:val="0"/>
                <w:sz w:val="21"/>
                <w:szCs w:val="21"/>
              </w:rPr>
            </w:pPr>
            <w:r>
              <w:rPr>
                <w:rFonts w:hint="eastAsia"/>
                <w:kern w:val="0"/>
                <w:sz w:val="21"/>
                <w:szCs w:val="21"/>
              </w:rPr>
              <w:t>干燥机</w:t>
            </w:r>
          </w:p>
        </w:tc>
        <w:tc>
          <w:tcPr>
            <w:tcW w:w="585" w:type="pct"/>
            <w:tcBorders>
              <w:top w:val="nil"/>
              <w:left w:val="nil"/>
              <w:bottom w:val="single" w:color="auto" w:sz="4" w:space="0"/>
              <w:right w:val="single" w:color="auto" w:sz="4" w:space="0"/>
            </w:tcBorders>
            <w:noWrap w:val="0"/>
            <w:vAlign w:val="center"/>
          </w:tcPr>
          <w:p w14:paraId="644BF7F6">
            <w:pPr>
              <w:pStyle w:val="444"/>
              <w:spacing w:line="240" w:lineRule="auto"/>
              <w:rPr>
                <w:kern w:val="0"/>
                <w:sz w:val="21"/>
                <w:szCs w:val="21"/>
              </w:rPr>
            </w:pPr>
            <w:r>
              <w:rPr>
                <w:rFonts w:hint="eastAsia"/>
                <w:kern w:val="0"/>
                <w:sz w:val="21"/>
                <w:szCs w:val="21"/>
              </w:rPr>
              <w:t>SZG-1000</w:t>
            </w:r>
          </w:p>
        </w:tc>
        <w:tc>
          <w:tcPr>
            <w:tcW w:w="1098" w:type="pct"/>
            <w:gridSpan w:val="2"/>
            <w:tcBorders>
              <w:top w:val="single" w:color="auto" w:sz="4" w:space="0"/>
              <w:left w:val="nil"/>
              <w:bottom w:val="single" w:color="auto" w:sz="4" w:space="0"/>
              <w:right w:val="single" w:color="000000" w:sz="4" w:space="0"/>
            </w:tcBorders>
            <w:noWrap w:val="0"/>
            <w:vAlign w:val="center"/>
          </w:tcPr>
          <w:p w14:paraId="41AA90CB">
            <w:pPr>
              <w:pStyle w:val="444"/>
              <w:spacing w:line="240" w:lineRule="auto"/>
              <w:rPr>
                <w:kern w:val="0"/>
                <w:sz w:val="21"/>
                <w:szCs w:val="21"/>
              </w:rPr>
            </w:pPr>
            <w:r>
              <w:rPr>
                <w:rFonts w:hint="eastAsia"/>
                <w:kern w:val="0"/>
                <w:sz w:val="21"/>
                <w:szCs w:val="21"/>
              </w:rPr>
              <w:t>SZG系列双锥回转真空干燥机；防爆电机功率3 kW</w:t>
            </w:r>
          </w:p>
        </w:tc>
        <w:tc>
          <w:tcPr>
            <w:tcW w:w="404" w:type="pct"/>
            <w:tcBorders>
              <w:top w:val="nil"/>
              <w:left w:val="nil"/>
              <w:bottom w:val="single" w:color="auto" w:sz="4" w:space="0"/>
              <w:right w:val="single" w:color="auto" w:sz="4" w:space="0"/>
            </w:tcBorders>
            <w:noWrap w:val="0"/>
            <w:vAlign w:val="center"/>
          </w:tcPr>
          <w:p w14:paraId="4218C108">
            <w:pPr>
              <w:pStyle w:val="444"/>
              <w:spacing w:line="240" w:lineRule="auto"/>
              <w:rPr>
                <w:kern w:val="0"/>
                <w:sz w:val="21"/>
                <w:szCs w:val="21"/>
              </w:rPr>
            </w:pPr>
            <w:r>
              <w:rPr>
                <w:rFonts w:hint="eastAsia"/>
                <w:kern w:val="0"/>
                <w:sz w:val="21"/>
                <w:szCs w:val="21"/>
              </w:rPr>
              <w:t>RTV-P</w:t>
            </w:r>
          </w:p>
        </w:tc>
        <w:tc>
          <w:tcPr>
            <w:tcW w:w="300" w:type="pct"/>
            <w:tcBorders>
              <w:top w:val="nil"/>
              <w:left w:val="nil"/>
              <w:bottom w:val="single" w:color="auto" w:sz="4" w:space="0"/>
              <w:right w:val="single" w:color="auto" w:sz="4" w:space="0"/>
            </w:tcBorders>
            <w:noWrap w:val="0"/>
            <w:vAlign w:val="center"/>
          </w:tcPr>
          <w:p w14:paraId="19E07E03">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364E3989">
            <w:pPr>
              <w:pStyle w:val="444"/>
              <w:spacing w:line="240" w:lineRule="auto"/>
              <w:rPr>
                <w:kern w:val="0"/>
                <w:sz w:val="21"/>
                <w:szCs w:val="21"/>
              </w:rPr>
            </w:pPr>
            <w:r>
              <w:rPr>
                <w:rFonts w:hint="eastAsia"/>
                <w:kern w:val="0"/>
                <w:sz w:val="21"/>
                <w:szCs w:val="21"/>
              </w:rPr>
              <w:t>-0.065</w:t>
            </w:r>
          </w:p>
        </w:tc>
        <w:tc>
          <w:tcPr>
            <w:tcW w:w="189" w:type="pct"/>
            <w:tcBorders>
              <w:top w:val="nil"/>
              <w:left w:val="nil"/>
              <w:bottom w:val="single" w:color="auto" w:sz="4" w:space="0"/>
              <w:right w:val="single" w:color="auto" w:sz="4" w:space="0"/>
            </w:tcBorders>
            <w:noWrap w:val="0"/>
            <w:vAlign w:val="center"/>
          </w:tcPr>
          <w:p w14:paraId="7ED4534C">
            <w:pPr>
              <w:pStyle w:val="444"/>
              <w:spacing w:line="240" w:lineRule="auto"/>
              <w:rPr>
                <w:kern w:val="0"/>
                <w:sz w:val="21"/>
                <w:szCs w:val="21"/>
              </w:rPr>
            </w:pPr>
            <w:r>
              <w:rPr>
                <w:rFonts w:hint="eastAsia"/>
                <w:kern w:val="0"/>
                <w:sz w:val="21"/>
                <w:szCs w:val="21"/>
              </w:rPr>
              <w:t>110</w:t>
            </w:r>
          </w:p>
        </w:tc>
        <w:tc>
          <w:tcPr>
            <w:tcW w:w="213" w:type="pct"/>
            <w:tcBorders>
              <w:top w:val="nil"/>
              <w:left w:val="nil"/>
              <w:bottom w:val="single" w:color="auto" w:sz="4" w:space="0"/>
              <w:right w:val="single" w:color="auto" w:sz="4" w:space="0"/>
            </w:tcBorders>
            <w:noWrap w:val="0"/>
            <w:vAlign w:val="center"/>
          </w:tcPr>
          <w:p w14:paraId="1A60F4A6">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5DBFA06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AB85FCB">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5395DF7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2F9475A">
            <w:pPr>
              <w:pStyle w:val="444"/>
              <w:spacing w:line="240" w:lineRule="auto"/>
              <w:rPr>
                <w:rFonts w:hint="eastAsia"/>
                <w:kern w:val="0"/>
                <w:sz w:val="21"/>
                <w:szCs w:val="21"/>
              </w:rPr>
            </w:pPr>
          </w:p>
        </w:tc>
      </w:tr>
      <w:tr w14:paraId="6500669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857B667">
            <w:pPr>
              <w:pStyle w:val="444"/>
              <w:numPr>
                <w:ilvl w:val="0"/>
                <w:numId w:val="6"/>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DC29EF4">
            <w:pPr>
              <w:pStyle w:val="444"/>
              <w:spacing w:line="240" w:lineRule="auto"/>
              <w:rPr>
                <w:kern w:val="0"/>
                <w:sz w:val="21"/>
                <w:szCs w:val="21"/>
              </w:rPr>
            </w:pPr>
            <w:r>
              <w:rPr>
                <w:rFonts w:hint="eastAsia"/>
                <w:kern w:val="0"/>
                <w:sz w:val="21"/>
                <w:szCs w:val="21"/>
              </w:rPr>
              <w:t>M54302</w:t>
            </w:r>
          </w:p>
        </w:tc>
        <w:tc>
          <w:tcPr>
            <w:tcW w:w="372" w:type="pct"/>
            <w:tcBorders>
              <w:top w:val="nil"/>
              <w:left w:val="nil"/>
              <w:bottom w:val="single" w:color="auto" w:sz="4" w:space="0"/>
              <w:right w:val="single" w:color="auto" w:sz="4" w:space="0"/>
            </w:tcBorders>
            <w:noWrap w:val="0"/>
            <w:vAlign w:val="center"/>
          </w:tcPr>
          <w:p w14:paraId="1B608792">
            <w:pPr>
              <w:pStyle w:val="444"/>
              <w:spacing w:line="240" w:lineRule="auto"/>
              <w:rPr>
                <w:kern w:val="0"/>
                <w:sz w:val="21"/>
                <w:szCs w:val="21"/>
              </w:rPr>
            </w:pPr>
            <w:r>
              <w:rPr>
                <w:rFonts w:hint="eastAsia"/>
                <w:kern w:val="0"/>
                <w:sz w:val="21"/>
                <w:szCs w:val="21"/>
              </w:rPr>
              <w:t>颗粒机</w:t>
            </w:r>
          </w:p>
        </w:tc>
        <w:tc>
          <w:tcPr>
            <w:tcW w:w="585" w:type="pct"/>
            <w:tcBorders>
              <w:top w:val="nil"/>
              <w:left w:val="nil"/>
              <w:bottom w:val="single" w:color="auto" w:sz="4" w:space="0"/>
              <w:right w:val="single" w:color="auto" w:sz="4" w:space="0"/>
            </w:tcBorders>
            <w:noWrap w:val="0"/>
            <w:vAlign w:val="center"/>
          </w:tcPr>
          <w:p w14:paraId="54E6A341">
            <w:pPr>
              <w:pStyle w:val="444"/>
              <w:spacing w:line="240" w:lineRule="auto"/>
              <w:rPr>
                <w:kern w:val="0"/>
                <w:sz w:val="21"/>
                <w:szCs w:val="21"/>
              </w:rPr>
            </w:pPr>
            <w:r>
              <w:rPr>
                <w:rFonts w:hint="eastAsia"/>
                <w:kern w:val="0"/>
                <w:sz w:val="21"/>
                <w:szCs w:val="21"/>
              </w:rPr>
              <w:t>YK160</w:t>
            </w:r>
          </w:p>
        </w:tc>
        <w:tc>
          <w:tcPr>
            <w:tcW w:w="936" w:type="pct"/>
            <w:tcBorders>
              <w:top w:val="nil"/>
              <w:left w:val="nil"/>
              <w:bottom w:val="single" w:color="auto" w:sz="4" w:space="0"/>
              <w:right w:val="nil"/>
            </w:tcBorders>
            <w:noWrap w:val="0"/>
            <w:vAlign w:val="center"/>
          </w:tcPr>
          <w:p w14:paraId="5F9A48F7">
            <w:pPr>
              <w:pStyle w:val="444"/>
              <w:spacing w:line="240" w:lineRule="auto"/>
              <w:rPr>
                <w:kern w:val="0"/>
                <w:sz w:val="21"/>
                <w:szCs w:val="21"/>
              </w:rPr>
            </w:pPr>
            <w:r>
              <w:rPr>
                <w:rFonts w:hint="eastAsia"/>
                <w:kern w:val="0"/>
                <w:sz w:val="21"/>
                <w:szCs w:val="21"/>
              </w:rPr>
              <w:t>防爆电机功率2.2 kW</w:t>
            </w:r>
          </w:p>
        </w:tc>
        <w:tc>
          <w:tcPr>
            <w:tcW w:w="162" w:type="pct"/>
            <w:tcBorders>
              <w:top w:val="nil"/>
              <w:left w:val="nil"/>
              <w:bottom w:val="single" w:color="auto" w:sz="4" w:space="0"/>
              <w:right w:val="single" w:color="auto" w:sz="4" w:space="0"/>
            </w:tcBorders>
            <w:noWrap w:val="0"/>
            <w:vAlign w:val="center"/>
          </w:tcPr>
          <w:p w14:paraId="5C25EE34">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4F1C66C0">
            <w:pPr>
              <w:pStyle w:val="444"/>
              <w:spacing w:line="240" w:lineRule="auto"/>
              <w:rPr>
                <w:kern w:val="0"/>
                <w:sz w:val="21"/>
                <w:szCs w:val="21"/>
              </w:rPr>
            </w:pPr>
            <w:r>
              <w:rPr>
                <w:rFonts w:hint="eastAsia"/>
                <w:kern w:val="0"/>
                <w:sz w:val="21"/>
                <w:szCs w:val="21"/>
              </w:rPr>
              <w:t>RTV-P</w:t>
            </w:r>
          </w:p>
        </w:tc>
        <w:tc>
          <w:tcPr>
            <w:tcW w:w="300" w:type="pct"/>
            <w:tcBorders>
              <w:top w:val="nil"/>
              <w:left w:val="nil"/>
              <w:bottom w:val="single" w:color="auto" w:sz="4" w:space="0"/>
              <w:right w:val="single" w:color="auto" w:sz="4" w:space="0"/>
            </w:tcBorders>
            <w:noWrap w:val="0"/>
            <w:vAlign w:val="center"/>
          </w:tcPr>
          <w:p w14:paraId="61F760B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F556250">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A9D6C89">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00A14A2D">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C3873C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33DE3C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88ACE4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E7C70AD">
            <w:pPr>
              <w:pStyle w:val="444"/>
              <w:spacing w:line="240" w:lineRule="auto"/>
              <w:rPr>
                <w:rFonts w:hint="eastAsia"/>
                <w:kern w:val="0"/>
                <w:sz w:val="21"/>
                <w:szCs w:val="21"/>
              </w:rPr>
            </w:pPr>
          </w:p>
        </w:tc>
      </w:tr>
      <w:tr w14:paraId="469AE5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4748" w:type="pct"/>
            <w:gridSpan w:val="14"/>
            <w:tcBorders>
              <w:top w:val="single" w:color="auto" w:sz="4" w:space="0"/>
              <w:bottom w:val="single" w:color="auto" w:sz="4" w:space="0"/>
            </w:tcBorders>
            <w:noWrap w:val="0"/>
            <w:vAlign w:val="center"/>
          </w:tcPr>
          <w:p w14:paraId="643DDC8E">
            <w:pPr>
              <w:pStyle w:val="444"/>
              <w:spacing w:line="240" w:lineRule="auto"/>
              <w:rPr>
                <w:kern w:val="0"/>
                <w:sz w:val="21"/>
                <w:szCs w:val="21"/>
              </w:rPr>
            </w:pPr>
            <w:r>
              <w:rPr>
                <w:rFonts w:hint="eastAsia"/>
                <w:kern w:val="0"/>
                <w:sz w:val="21"/>
                <w:szCs w:val="21"/>
              </w:rPr>
              <w:t>（4）精馏部分</w:t>
            </w:r>
          </w:p>
        </w:tc>
        <w:tc>
          <w:tcPr>
            <w:tcW w:w="251" w:type="pct"/>
            <w:tcBorders>
              <w:top w:val="single" w:color="auto" w:sz="4" w:space="0"/>
              <w:bottom w:val="single" w:color="auto" w:sz="4" w:space="0"/>
            </w:tcBorders>
            <w:noWrap w:val="0"/>
            <w:vAlign w:val="center"/>
          </w:tcPr>
          <w:p w14:paraId="7400C0C7">
            <w:pPr>
              <w:pStyle w:val="444"/>
              <w:spacing w:line="240" w:lineRule="auto"/>
              <w:rPr>
                <w:rFonts w:hint="eastAsia"/>
                <w:kern w:val="0"/>
                <w:sz w:val="21"/>
                <w:szCs w:val="21"/>
              </w:rPr>
            </w:pPr>
          </w:p>
        </w:tc>
      </w:tr>
      <w:tr w14:paraId="11ACACC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25" w:hRule="atLeast"/>
        </w:trPr>
        <w:tc>
          <w:tcPr>
            <w:tcW w:w="150" w:type="pct"/>
            <w:tcBorders>
              <w:top w:val="nil"/>
              <w:bottom w:val="single" w:color="auto" w:sz="4" w:space="0"/>
              <w:right w:val="single" w:color="auto" w:sz="4" w:space="0"/>
            </w:tcBorders>
            <w:noWrap w:val="0"/>
            <w:vAlign w:val="center"/>
          </w:tcPr>
          <w:p w14:paraId="69555970">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20E460E">
            <w:pPr>
              <w:pStyle w:val="444"/>
              <w:spacing w:line="240" w:lineRule="auto"/>
              <w:rPr>
                <w:kern w:val="0"/>
                <w:sz w:val="21"/>
                <w:szCs w:val="21"/>
              </w:rPr>
            </w:pPr>
            <w:r>
              <w:rPr>
                <w:rFonts w:hint="eastAsia"/>
                <w:kern w:val="0"/>
                <w:sz w:val="21"/>
                <w:szCs w:val="21"/>
              </w:rPr>
              <w:t>V54109</w:t>
            </w:r>
          </w:p>
        </w:tc>
        <w:tc>
          <w:tcPr>
            <w:tcW w:w="372" w:type="pct"/>
            <w:tcBorders>
              <w:top w:val="nil"/>
              <w:left w:val="nil"/>
              <w:bottom w:val="single" w:color="auto" w:sz="4" w:space="0"/>
              <w:right w:val="single" w:color="auto" w:sz="4" w:space="0"/>
            </w:tcBorders>
            <w:noWrap w:val="0"/>
            <w:vAlign w:val="center"/>
          </w:tcPr>
          <w:p w14:paraId="7582B261">
            <w:pPr>
              <w:pStyle w:val="444"/>
              <w:spacing w:line="240" w:lineRule="auto"/>
              <w:rPr>
                <w:kern w:val="0"/>
                <w:sz w:val="21"/>
                <w:szCs w:val="21"/>
              </w:rPr>
            </w:pPr>
            <w:r>
              <w:rPr>
                <w:rFonts w:hint="eastAsia"/>
                <w:kern w:val="0"/>
                <w:sz w:val="21"/>
                <w:szCs w:val="21"/>
              </w:rPr>
              <w:t>乙酸乙酯精馏罐</w:t>
            </w:r>
          </w:p>
        </w:tc>
        <w:tc>
          <w:tcPr>
            <w:tcW w:w="585" w:type="pct"/>
            <w:tcBorders>
              <w:top w:val="nil"/>
              <w:left w:val="nil"/>
              <w:bottom w:val="single" w:color="auto" w:sz="4" w:space="0"/>
              <w:right w:val="single" w:color="auto" w:sz="4" w:space="0"/>
            </w:tcBorders>
            <w:noWrap w:val="0"/>
            <w:vAlign w:val="center"/>
          </w:tcPr>
          <w:p w14:paraId="0906405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314997F">
            <w:pPr>
              <w:pStyle w:val="444"/>
              <w:spacing w:line="240" w:lineRule="auto"/>
              <w:rPr>
                <w:kern w:val="0"/>
                <w:sz w:val="21"/>
                <w:szCs w:val="21"/>
              </w:rPr>
            </w:pPr>
            <w:r>
              <w:rPr>
                <w:rFonts w:hint="eastAsia"/>
                <w:kern w:val="0"/>
                <w:sz w:val="21"/>
                <w:szCs w:val="21"/>
              </w:rPr>
              <w:t>卧式支腿型不锈钢反应罐，V=4790L,φ1600×1900，内置换热器，换热面积为25㎡</w:t>
            </w:r>
          </w:p>
        </w:tc>
        <w:tc>
          <w:tcPr>
            <w:tcW w:w="404" w:type="pct"/>
            <w:tcBorders>
              <w:top w:val="nil"/>
              <w:left w:val="nil"/>
              <w:bottom w:val="single" w:color="auto" w:sz="4" w:space="0"/>
              <w:right w:val="single" w:color="auto" w:sz="4" w:space="0"/>
            </w:tcBorders>
            <w:noWrap w:val="0"/>
            <w:vAlign w:val="center"/>
          </w:tcPr>
          <w:p w14:paraId="5720143A">
            <w:pPr>
              <w:pStyle w:val="444"/>
              <w:spacing w:line="240" w:lineRule="auto"/>
              <w:rPr>
                <w:kern w:val="0"/>
                <w:sz w:val="21"/>
                <w:szCs w:val="21"/>
              </w:rPr>
            </w:pPr>
            <w:r>
              <w:rPr>
                <w:rFonts w:hint="eastAsia"/>
                <w:kern w:val="0"/>
                <w:sz w:val="21"/>
                <w:szCs w:val="21"/>
              </w:rPr>
              <w:t>罐内：乙酸乙酯</w:t>
            </w:r>
          </w:p>
        </w:tc>
        <w:tc>
          <w:tcPr>
            <w:tcW w:w="300" w:type="pct"/>
            <w:tcBorders>
              <w:top w:val="nil"/>
              <w:left w:val="nil"/>
              <w:bottom w:val="single" w:color="auto" w:sz="4" w:space="0"/>
              <w:right w:val="single" w:color="auto" w:sz="4" w:space="0"/>
            </w:tcBorders>
            <w:noWrap w:val="0"/>
            <w:vAlign w:val="center"/>
          </w:tcPr>
          <w:p w14:paraId="45951531">
            <w:pPr>
              <w:pStyle w:val="444"/>
              <w:spacing w:line="240" w:lineRule="auto"/>
              <w:rPr>
                <w:kern w:val="0"/>
                <w:sz w:val="21"/>
                <w:szCs w:val="21"/>
              </w:rPr>
            </w:pPr>
            <w:r>
              <w:rPr>
                <w:rFonts w:hint="eastAsia"/>
                <w:kern w:val="0"/>
                <w:sz w:val="21"/>
                <w:szCs w:val="21"/>
              </w:rPr>
              <w:t>常温～82</w:t>
            </w:r>
          </w:p>
        </w:tc>
        <w:tc>
          <w:tcPr>
            <w:tcW w:w="268" w:type="pct"/>
            <w:tcBorders>
              <w:top w:val="nil"/>
              <w:left w:val="nil"/>
              <w:bottom w:val="single" w:color="auto" w:sz="4" w:space="0"/>
              <w:right w:val="single" w:color="auto" w:sz="4" w:space="0"/>
            </w:tcBorders>
            <w:noWrap w:val="0"/>
            <w:vAlign w:val="center"/>
          </w:tcPr>
          <w:p w14:paraId="2201EBCA">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5D1281FD">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38364718">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5A395DC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515198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D5FE401">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700A6E28">
            <w:pPr>
              <w:pStyle w:val="444"/>
              <w:spacing w:line="240" w:lineRule="auto"/>
              <w:ind w:firstLine="356"/>
              <w:rPr>
                <w:rFonts w:hint="eastAsia"/>
                <w:kern w:val="0"/>
                <w:sz w:val="21"/>
                <w:szCs w:val="21"/>
              </w:rPr>
            </w:pPr>
            <w:r>
              <w:rPr>
                <w:rFonts w:hint="eastAsia"/>
                <w:kern w:val="0"/>
                <w:sz w:val="21"/>
                <w:szCs w:val="21"/>
              </w:rPr>
              <w:t>是</w:t>
            </w:r>
          </w:p>
        </w:tc>
      </w:tr>
      <w:tr w14:paraId="257B1C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2F4179E">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7EB1F7CA">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4E6EEB11">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5879694">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2EA00FAE">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447009A0">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7737B1F3">
            <w:pPr>
              <w:pStyle w:val="444"/>
              <w:spacing w:line="240" w:lineRule="auto"/>
              <w:rPr>
                <w:kern w:val="0"/>
                <w:sz w:val="21"/>
                <w:szCs w:val="21"/>
              </w:rPr>
            </w:pPr>
            <w:r>
              <w:rPr>
                <w:rFonts w:hint="eastAsia"/>
                <w:kern w:val="0"/>
                <w:sz w:val="21"/>
                <w:szCs w:val="21"/>
              </w:rPr>
              <w:t>管程:蒸汽</w:t>
            </w:r>
          </w:p>
        </w:tc>
        <w:tc>
          <w:tcPr>
            <w:tcW w:w="300" w:type="pct"/>
            <w:tcBorders>
              <w:top w:val="nil"/>
              <w:left w:val="nil"/>
              <w:bottom w:val="single" w:color="auto" w:sz="4" w:space="0"/>
              <w:right w:val="single" w:color="auto" w:sz="4" w:space="0"/>
            </w:tcBorders>
            <w:noWrap w:val="0"/>
            <w:vAlign w:val="center"/>
          </w:tcPr>
          <w:p w14:paraId="1E5C2BA9">
            <w:pPr>
              <w:pStyle w:val="444"/>
              <w:spacing w:line="240" w:lineRule="auto"/>
              <w:rPr>
                <w:kern w:val="0"/>
                <w:sz w:val="21"/>
                <w:szCs w:val="21"/>
              </w:rPr>
            </w:pPr>
            <w:r>
              <w:rPr>
                <w:rFonts w:hint="eastAsia"/>
                <w:kern w:val="0"/>
                <w:sz w:val="21"/>
                <w:szCs w:val="21"/>
              </w:rPr>
              <w:t>158</w:t>
            </w:r>
          </w:p>
        </w:tc>
        <w:tc>
          <w:tcPr>
            <w:tcW w:w="268" w:type="pct"/>
            <w:tcBorders>
              <w:top w:val="nil"/>
              <w:left w:val="nil"/>
              <w:bottom w:val="single" w:color="auto" w:sz="4" w:space="0"/>
              <w:right w:val="single" w:color="auto" w:sz="4" w:space="0"/>
            </w:tcBorders>
            <w:noWrap w:val="0"/>
            <w:vAlign w:val="center"/>
          </w:tcPr>
          <w:p w14:paraId="1D25AE3B">
            <w:pPr>
              <w:pStyle w:val="444"/>
              <w:spacing w:line="240" w:lineRule="auto"/>
              <w:rPr>
                <w:kern w:val="0"/>
                <w:sz w:val="21"/>
                <w:szCs w:val="21"/>
              </w:rPr>
            </w:pPr>
            <w:r>
              <w:rPr>
                <w:rFonts w:hint="eastAsia"/>
                <w:kern w:val="0"/>
                <w:sz w:val="21"/>
                <w:szCs w:val="21"/>
              </w:rPr>
              <w:t>0.5</w:t>
            </w:r>
          </w:p>
        </w:tc>
        <w:tc>
          <w:tcPr>
            <w:tcW w:w="189" w:type="pct"/>
            <w:tcBorders>
              <w:top w:val="nil"/>
              <w:left w:val="nil"/>
              <w:bottom w:val="single" w:color="auto" w:sz="4" w:space="0"/>
              <w:right w:val="single" w:color="auto" w:sz="4" w:space="0"/>
            </w:tcBorders>
            <w:noWrap w:val="0"/>
            <w:vAlign w:val="center"/>
          </w:tcPr>
          <w:p w14:paraId="20E67135">
            <w:pPr>
              <w:pStyle w:val="444"/>
              <w:spacing w:line="240" w:lineRule="auto"/>
              <w:rPr>
                <w:kern w:val="0"/>
                <w:sz w:val="21"/>
                <w:szCs w:val="21"/>
              </w:rPr>
            </w:pPr>
            <w:r>
              <w:rPr>
                <w:rFonts w:hint="eastAsia"/>
                <w:kern w:val="0"/>
                <w:sz w:val="21"/>
                <w:szCs w:val="21"/>
              </w:rPr>
              <w:t>170</w:t>
            </w:r>
          </w:p>
        </w:tc>
        <w:tc>
          <w:tcPr>
            <w:tcW w:w="213" w:type="pct"/>
            <w:tcBorders>
              <w:top w:val="nil"/>
              <w:left w:val="nil"/>
              <w:bottom w:val="single" w:color="auto" w:sz="4" w:space="0"/>
              <w:right w:val="single" w:color="auto" w:sz="4" w:space="0"/>
            </w:tcBorders>
            <w:noWrap w:val="0"/>
            <w:vAlign w:val="center"/>
          </w:tcPr>
          <w:p w14:paraId="068354CE">
            <w:pPr>
              <w:pStyle w:val="444"/>
              <w:spacing w:line="240" w:lineRule="auto"/>
              <w:rPr>
                <w:kern w:val="0"/>
                <w:sz w:val="21"/>
                <w:szCs w:val="21"/>
              </w:rPr>
            </w:pPr>
            <w:r>
              <w:rPr>
                <w:rFonts w:hint="eastAsia"/>
                <w:kern w:val="0"/>
                <w:sz w:val="21"/>
                <w:szCs w:val="21"/>
              </w:rPr>
              <w:t>0.6</w:t>
            </w:r>
          </w:p>
        </w:tc>
        <w:tc>
          <w:tcPr>
            <w:tcW w:w="150" w:type="pct"/>
            <w:tcBorders>
              <w:top w:val="nil"/>
              <w:left w:val="nil"/>
              <w:bottom w:val="single" w:color="auto" w:sz="4" w:space="0"/>
              <w:right w:val="single" w:color="auto" w:sz="4" w:space="0"/>
            </w:tcBorders>
            <w:noWrap w:val="0"/>
            <w:vAlign w:val="center"/>
          </w:tcPr>
          <w:p w14:paraId="7C78541A">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D38E9FE">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07A6A1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64A138F">
            <w:pPr>
              <w:pStyle w:val="444"/>
              <w:spacing w:line="240" w:lineRule="auto"/>
              <w:rPr>
                <w:rFonts w:hint="eastAsia"/>
                <w:kern w:val="0"/>
                <w:sz w:val="21"/>
                <w:szCs w:val="21"/>
              </w:rPr>
            </w:pPr>
          </w:p>
        </w:tc>
      </w:tr>
      <w:tr w14:paraId="5743E2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74D419E">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3E478D5">
            <w:pPr>
              <w:pStyle w:val="444"/>
              <w:spacing w:line="240" w:lineRule="auto"/>
              <w:rPr>
                <w:kern w:val="0"/>
                <w:sz w:val="21"/>
                <w:szCs w:val="21"/>
              </w:rPr>
            </w:pPr>
            <w:r>
              <w:rPr>
                <w:rFonts w:hint="eastAsia"/>
                <w:kern w:val="0"/>
                <w:sz w:val="21"/>
                <w:szCs w:val="21"/>
              </w:rPr>
              <w:t>T54109</w:t>
            </w:r>
          </w:p>
        </w:tc>
        <w:tc>
          <w:tcPr>
            <w:tcW w:w="372" w:type="pct"/>
            <w:tcBorders>
              <w:top w:val="nil"/>
              <w:left w:val="nil"/>
              <w:bottom w:val="single" w:color="auto" w:sz="4" w:space="0"/>
              <w:right w:val="single" w:color="auto" w:sz="4" w:space="0"/>
            </w:tcBorders>
            <w:noWrap w:val="0"/>
            <w:vAlign w:val="center"/>
          </w:tcPr>
          <w:p w14:paraId="6E682E67">
            <w:pPr>
              <w:pStyle w:val="444"/>
              <w:spacing w:line="240" w:lineRule="auto"/>
              <w:rPr>
                <w:kern w:val="0"/>
                <w:sz w:val="21"/>
                <w:szCs w:val="21"/>
              </w:rPr>
            </w:pPr>
            <w:r>
              <w:rPr>
                <w:rFonts w:hint="eastAsia"/>
                <w:kern w:val="0"/>
                <w:sz w:val="21"/>
                <w:szCs w:val="21"/>
              </w:rPr>
              <w:t>乙酸乙酯精馏塔</w:t>
            </w:r>
          </w:p>
        </w:tc>
        <w:tc>
          <w:tcPr>
            <w:tcW w:w="585" w:type="pct"/>
            <w:tcBorders>
              <w:top w:val="nil"/>
              <w:left w:val="nil"/>
              <w:bottom w:val="single" w:color="auto" w:sz="4" w:space="0"/>
              <w:right w:val="single" w:color="auto" w:sz="4" w:space="0"/>
            </w:tcBorders>
            <w:noWrap w:val="0"/>
            <w:vAlign w:val="center"/>
          </w:tcPr>
          <w:p w14:paraId="128B101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14C21BD">
            <w:pPr>
              <w:pStyle w:val="444"/>
              <w:spacing w:line="240" w:lineRule="auto"/>
              <w:rPr>
                <w:kern w:val="0"/>
                <w:sz w:val="21"/>
                <w:szCs w:val="21"/>
              </w:rPr>
            </w:pPr>
            <w:r>
              <w:rPr>
                <w:rFonts w:hint="eastAsia"/>
                <w:kern w:val="0"/>
                <w:sz w:val="21"/>
                <w:szCs w:val="21"/>
              </w:rPr>
              <w:t>φ400×14500</w:t>
            </w:r>
          </w:p>
        </w:tc>
        <w:tc>
          <w:tcPr>
            <w:tcW w:w="404" w:type="pct"/>
            <w:tcBorders>
              <w:top w:val="nil"/>
              <w:left w:val="nil"/>
              <w:bottom w:val="single" w:color="auto" w:sz="4" w:space="0"/>
              <w:right w:val="single" w:color="auto" w:sz="4" w:space="0"/>
            </w:tcBorders>
            <w:noWrap w:val="0"/>
            <w:vAlign w:val="center"/>
          </w:tcPr>
          <w:p w14:paraId="1B441E40">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651B2355">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5A23AF62">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40E3C7EB">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6CBE6CB8">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5558A2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96C7481">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2F94D2D0">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1CB6752C">
            <w:pPr>
              <w:pStyle w:val="444"/>
              <w:spacing w:line="240" w:lineRule="auto"/>
              <w:rPr>
                <w:rFonts w:hint="eastAsia"/>
                <w:kern w:val="0"/>
                <w:sz w:val="21"/>
                <w:szCs w:val="21"/>
              </w:rPr>
            </w:pPr>
          </w:p>
        </w:tc>
      </w:tr>
      <w:tr w14:paraId="2FE3EC3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16F99B5">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34C1E46">
            <w:pPr>
              <w:pStyle w:val="444"/>
              <w:spacing w:line="240" w:lineRule="auto"/>
              <w:rPr>
                <w:kern w:val="0"/>
                <w:sz w:val="21"/>
                <w:szCs w:val="21"/>
              </w:rPr>
            </w:pPr>
            <w:r>
              <w:rPr>
                <w:rFonts w:hint="eastAsia"/>
                <w:kern w:val="0"/>
                <w:sz w:val="21"/>
                <w:szCs w:val="21"/>
              </w:rPr>
              <w:t>E54109a</w:t>
            </w:r>
          </w:p>
        </w:tc>
        <w:tc>
          <w:tcPr>
            <w:tcW w:w="372" w:type="pct"/>
            <w:tcBorders>
              <w:top w:val="nil"/>
              <w:left w:val="nil"/>
              <w:bottom w:val="single" w:color="auto" w:sz="4" w:space="0"/>
              <w:right w:val="single" w:color="auto" w:sz="4" w:space="0"/>
            </w:tcBorders>
            <w:noWrap w:val="0"/>
            <w:vAlign w:val="center"/>
          </w:tcPr>
          <w:p w14:paraId="157B2958">
            <w:pPr>
              <w:pStyle w:val="444"/>
              <w:spacing w:line="240" w:lineRule="auto"/>
              <w:rPr>
                <w:kern w:val="0"/>
                <w:sz w:val="21"/>
                <w:szCs w:val="21"/>
              </w:rPr>
            </w:pPr>
            <w:r>
              <w:rPr>
                <w:rFonts w:hint="eastAsia"/>
                <w:kern w:val="0"/>
                <w:sz w:val="21"/>
                <w:szCs w:val="21"/>
              </w:rPr>
              <w:t>精馏塔一冷器</w:t>
            </w:r>
          </w:p>
        </w:tc>
        <w:tc>
          <w:tcPr>
            <w:tcW w:w="585" w:type="pct"/>
            <w:tcBorders>
              <w:top w:val="nil"/>
              <w:left w:val="nil"/>
              <w:bottom w:val="single" w:color="auto" w:sz="4" w:space="0"/>
              <w:right w:val="single" w:color="auto" w:sz="4" w:space="0"/>
            </w:tcBorders>
            <w:noWrap w:val="0"/>
            <w:vAlign w:val="center"/>
          </w:tcPr>
          <w:p w14:paraId="66FE017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E2E04A2">
            <w:pPr>
              <w:pStyle w:val="444"/>
              <w:spacing w:line="240" w:lineRule="auto"/>
              <w:rPr>
                <w:kern w:val="0"/>
                <w:sz w:val="21"/>
                <w:szCs w:val="21"/>
              </w:rPr>
            </w:pPr>
            <w:r>
              <w:rPr>
                <w:rFonts w:hint="eastAsia"/>
                <w:kern w:val="0"/>
                <w:sz w:val="21"/>
                <w:szCs w:val="21"/>
              </w:rPr>
              <w:t>卧式列管换热器，φ600×2480，换热面积F=40m</w:t>
            </w:r>
            <w:r>
              <w:rPr>
                <w:rFonts w:hint="eastAsia"/>
                <w:kern w:val="0"/>
                <w:sz w:val="21"/>
                <w:szCs w:val="21"/>
                <w:vertAlign w:val="superscript"/>
              </w:rPr>
              <w:t>2</w:t>
            </w:r>
          </w:p>
        </w:tc>
        <w:tc>
          <w:tcPr>
            <w:tcW w:w="404" w:type="pct"/>
            <w:tcBorders>
              <w:top w:val="nil"/>
              <w:left w:val="nil"/>
              <w:bottom w:val="single" w:color="auto" w:sz="4" w:space="0"/>
              <w:right w:val="single" w:color="auto" w:sz="4" w:space="0"/>
            </w:tcBorders>
            <w:noWrap w:val="0"/>
            <w:vAlign w:val="center"/>
          </w:tcPr>
          <w:p w14:paraId="6CF7CE74">
            <w:pPr>
              <w:pStyle w:val="444"/>
              <w:spacing w:line="240" w:lineRule="auto"/>
              <w:rPr>
                <w:kern w:val="0"/>
                <w:sz w:val="21"/>
                <w:szCs w:val="21"/>
              </w:rPr>
            </w:pPr>
            <w:r>
              <w:rPr>
                <w:rFonts w:hint="eastAsia"/>
                <w:kern w:val="0"/>
                <w:sz w:val="21"/>
                <w:szCs w:val="21"/>
              </w:rPr>
              <w:t>壳程：乙酸乙酯</w:t>
            </w:r>
          </w:p>
        </w:tc>
        <w:tc>
          <w:tcPr>
            <w:tcW w:w="300" w:type="pct"/>
            <w:tcBorders>
              <w:top w:val="nil"/>
              <w:left w:val="nil"/>
              <w:bottom w:val="single" w:color="auto" w:sz="4" w:space="0"/>
              <w:right w:val="single" w:color="auto" w:sz="4" w:space="0"/>
            </w:tcBorders>
            <w:noWrap w:val="0"/>
            <w:vAlign w:val="center"/>
          </w:tcPr>
          <w:p w14:paraId="233A59E0">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23A76B78">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7EC82D2A">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512132C6">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E9C2E5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56FA34F">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743D446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4677FA9">
            <w:pPr>
              <w:pStyle w:val="444"/>
              <w:spacing w:line="240" w:lineRule="auto"/>
              <w:rPr>
                <w:rFonts w:hint="eastAsia"/>
                <w:kern w:val="0"/>
                <w:sz w:val="21"/>
                <w:szCs w:val="21"/>
              </w:rPr>
            </w:pPr>
          </w:p>
        </w:tc>
      </w:tr>
      <w:tr w14:paraId="64BD2A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F8B9F75">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23B3E4BD">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303B816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D3FCEB3">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61D1820A">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0DE330F9">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45650C10">
            <w:pPr>
              <w:pStyle w:val="444"/>
              <w:spacing w:line="240" w:lineRule="auto"/>
              <w:rPr>
                <w:kern w:val="0"/>
                <w:sz w:val="21"/>
                <w:szCs w:val="21"/>
              </w:rPr>
            </w:pPr>
            <w:r>
              <w:rPr>
                <w:rFonts w:hint="eastAsia"/>
                <w:kern w:val="0"/>
                <w:sz w:val="21"/>
                <w:szCs w:val="21"/>
              </w:rPr>
              <w:t>管程：循环水</w:t>
            </w:r>
          </w:p>
        </w:tc>
        <w:tc>
          <w:tcPr>
            <w:tcW w:w="300" w:type="pct"/>
            <w:tcBorders>
              <w:top w:val="nil"/>
              <w:left w:val="nil"/>
              <w:bottom w:val="single" w:color="auto" w:sz="4" w:space="0"/>
              <w:right w:val="single" w:color="auto" w:sz="4" w:space="0"/>
            </w:tcBorders>
            <w:noWrap w:val="0"/>
            <w:vAlign w:val="center"/>
          </w:tcPr>
          <w:p w14:paraId="58A5DCA9">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247E972B">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30FC47EB">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4B30B611">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1C9BBDB6">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3B87D54">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1C8143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4BB992A">
            <w:pPr>
              <w:pStyle w:val="444"/>
              <w:spacing w:line="240" w:lineRule="auto"/>
              <w:rPr>
                <w:rFonts w:hint="eastAsia"/>
                <w:kern w:val="0"/>
                <w:sz w:val="21"/>
                <w:szCs w:val="21"/>
              </w:rPr>
            </w:pPr>
          </w:p>
        </w:tc>
      </w:tr>
      <w:tr w14:paraId="0DDA33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4F28EB6">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37FD705">
            <w:pPr>
              <w:pStyle w:val="444"/>
              <w:spacing w:line="240" w:lineRule="auto"/>
              <w:rPr>
                <w:kern w:val="0"/>
                <w:sz w:val="21"/>
                <w:szCs w:val="21"/>
              </w:rPr>
            </w:pPr>
            <w:r>
              <w:rPr>
                <w:rFonts w:hint="eastAsia"/>
                <w:kern w:val="0"/>
                <w:sz w:val="21"/>
                <w:szCs w:val="21"/>
              </w:rPr>
              <w:t>E54109b</w:t>
            </w:r>
          </w:p>
        </w:tc>
        <w:tc>
          <w:tcPr>
            <w:tcW w:w="372" w:type="pct"/>
            <w:tcBorders>
              <w:top w:val="nil"/>
              <w:left w:val="nil"/>
              <w:bottom w:val="single" w:color="auto" w:sz="4" w:space="0"/>
              <w:right w:val="single" w:color="auto" w:sz="4" w:space="0"/>
            </w:tcBorders>
            <w:noWrap w:val="0"/>
            <w:vAlign w:val="center"/>
          </w:tcPr>
          <w:p w14:paraId="783CABC5">
            <w:pPr>
              <w:pStyle w:val="444"/>
              <w:spacing w:line="240" w:lineRule="auto"/>
              <w:rPr>
                <w:kern w:val="0"/>
                <w:sz w:val="21"/>
                <w:szCs w:val="21"/>
              </w:rPr>
            </w:pPr>
            <w:r>
              <w:rPr>
                <w:rFonts w:hint="eastAsia"/>
                <w:kern w:val="0"/>
                <w:sz w:val="21"/>
                <w:szCs w:val="21"/>
              </w:rPr>
              <w:t>精馏塔二冷器</w:t>
            </w:r>
          </w:p>
        </w:tc>
        <w:tc>
          <w:tcPr>
            <w:tcW w:w="585" w:type="pct"/>
            <w:tcBorders>
              <w:top w:val="nil"/>
              <w:left w:val="nil"/>
              <w:bottom w:val="single" w:color="auto" w:sz="4" w:space="0"/>
              <w:right w:val="single" w:color="auto" w:sz="4" w:space="0"/>
            </w:tcBorders>
            <w:noWrap w:val="0"/>
            <w:vAlign w:val="center"/>
          </w:tcPr>
          <w:p w14:paraId="00057612">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7BEE745">
            <w:pPr>
              <w:pStyle w:val="444"/>
              <w:spacing w:line="240" w:lineRule="auto"/>
              <w:rPr>
                <w:kern w:val="0"/>
                <w:sz w:val="21"/>
                <w:szCs w:val="21"/>
              </w:rPr>
            </w:pPr>
            <w:r>
              <w:rPr>
                <w:rFonts w:hint="eastAsia"/>
                <w:kern w:val="0"/>
                <w:sz w:val="21"/>
                <w:szCs w:val="21"/>
              </w:rPr>
              <w:t>板式换热器，换热面积F=10m</w:t>
            </w:r>
            <w:r>
              <w:rPr>
                <w:rFonts w:hint="eastAsia"/>
                <w:kern w:val="0"/>
                <w:sz w:val="21"/>
                <w:szCs w:val="21"/>
                <w:vertAlign w:val="superscript"/>
              </w:rPr>
              <w:t>2</w:t>
            </w:r>
          </w:p>
        </w:tc>
        <w:tc>
          <w:tcPr>
            <w:tcW w:w="404" w:type="pct"/>
            <w:tcBorders>
              <w:top w:val="nil"/>
              <w:left w:val="nil"/>
              <w:bottom w:val="single" w:color="auto" w:sz="4" w:space="0"/>
              <w:right w:val="single" w:color="auto" w:sz="4" w:space="0"/>
            </w:tcBorders>
            <w:noWrap w:val="0"/>
            <w:vAlign w:val="center"/>
          </w:tcPr>
          <w:p w14:paraId="6DBBCBD5">
            <w:pPr>
              <w:pStyle w:val="444"/>
              <w:spacing w:line="240" w:lineRule="auto"/>
              <w:rPr>
                <w:kern w:val="0"/>
                <w:sz w:val="21"/>
                <w:szCs w:val="21"/>
              </w:rPr>
            </w:pPr>
            <w:r>
              <w:rPr>
                <w:rFonts w:hint="eastAsia"/>
                <w:kern w:val="0"/>
                <w:sz w:val="21"/>
                <w:szCs w:val="21"/>
              </w:rPr>
              <w:t>热侧：乙酸乙酯</w:t>
            </w:r>
          </w:p>
        </w:tc>
        <w:tc>
          <w:tcPr>
            <w:tcW w:w="300" w:type="pct"/>
            <w:tcBorders>
              <w:top w:val="nil"/>
              <w:left w:val="nil"/>
              <w:bottom w:val="single" w:color="auto" w:sz="4" w:space="0"/>
              <w:right w:val="single" w:color="auto" w:sz="4" w:space="0"/>
            </w:tcBorders>
            <w:noWrap w:val="0"/>
            <w:vAlign w:val="center"/>
          </w:tcPr>
          <w:p w14:paraId="5A24EA97">
            <w:pPr>
              <w:pStyle w:val="444"/>
              <w:spacing w:line="240" w:lineRule="auto"/>
              <w:rPr>
                <w:kern w:val="0"/>
                <w:sz w:val="21"/>
                <w:szCs w:val="21"/>
              </w:rPr>
            </w:pPr>
            <w:r>
              <w:rPr>
                <w:rFonts w:hint="eastAsia"/>
                <w:kern w:val="0"/>
                <w:sz w:val="21"/>
                <w:szCs w:val="21"/>
              </w:rPr>
              <w:t>55/30</w:t>
            </w:r>
          </w:p>
        </w:tc>
        <w:tc>
          <w:tcPr>
            <w:tcW w:w="268" w:type="pct"/>
            <w:tcBorders>
              <w:top w:val="nil"/>
              <w:left w:val="nil"/>
              <w:bottom w:val="single" w:color="auto" w:sz="4" w:space="0"/>
              <w:right w:val="single" w:color="auto" w:sz="4" w:space="0"/>
            </w:tcBorders>
            <w:noWrap w:val="0"/>
            <w:vAlign w:val="center"/>
          </w:tcPr>
          <w:p w14:paraId="1A6FCD8A">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23BD9ACC">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C6B4B7B">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40408C6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BF7A134">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36BB6FB1">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256E7E0D">
            <w:pPr>
              <w:pStyle w:val="444"/>
              <w:spacing w:line="240" w:lineRule="auto"/>
              <w:rPr>
                <w:rFonts w:hint="eastAsia"/>
                <w:kern w:val="0"/>
                <w:sz w:val="21"/>
                <w:szCs w:val="21"/>
              </w:rPr>
            </w:pPr>
          </w:p>
        </w:tc>
      </w:tr>
      <w:tr w14:paraId="246BFD5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7F0FE5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234B4834">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01D7F9A9">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538320A">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0DAF3AC6">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7BB2D619">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53F48B0D">
            <w:pPr>
              <w:pStyle w:val="444"/>
              <w:spacing w:line="240" w:lineRule="auto"/>
              <w:rPr>
                <w:kern w:val="0"/>
                <w:sz w:val="21"/>
                <w:szCs w:val="21"/>
              </w:rPr>
            </w:pPr>
            <w:r>
              <w:rPr>
                <w:rFonts w:hint="eastAsia"/>
                <w:kern w:val="0"/>
                <w:sz w:val="21"/>
                <w:szCs w:val="21"/>
              </w:rPr>
              <w:t>冷侧：冷冻水</w:t>
            </w:r>
          </w:p>
        </w:tc>
        <w:tc>
          <w:tcPr>
            <w:tcW w:w="300" w:type="pct"/>
            <w:tcBorders>
              <w:top w:val="nil"/>
              <w:left w:val="nil"/>
              <w:bottom w:val="single" w:color="auto" w:sz="4" w:space="0"/>
              <w:right w:val="single" w:color="auto" w:sz="4" w:space="0"/>
            </w:tcBorders>
            <w:noWrap w:val="0"/>
            <w:vAlign w:val="center"/>
          </w:tcPr>
          <w:p w14:paraId="6DF6C42F">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541D894E">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56D6B22">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120D23F7">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67BC39C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29EB8B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4E4A26F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0273537">
            <w:pPr>
              <w:pStyle w:val="444"/>
              <w:spacing w:line="240" w:lineRule="auto"/>
              <w:rPr>
                <w:rFonts w:hint="eastAsia"/>
                <w:kern w:val="0"/>
                <w:sz w:val="21"/>
                <w:szCs w:val="21"/>
              </w:rPr>
            </w:pPr>
          </w:p>
        </w:tc>
      </w:tr>
      <w:tr w14:paraId="7710F1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4BB5455">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C3A83D0">
            <w:pPr>
              <w:pStyle w:val="444"/>
              <w:spacing w:line="240" w:lineRule="auto"/>
              <w:rPr>
                <w:kern w:val="0"/>
                <w:sz w:val="21"/>
                <w:szCs w:val="21"/>
              </w:rPr>
            </w:pPr>
            <w:r>
              <w:rPr>
                <w:rFonts w:hint="eastAsia"/>
                <w:kern w:val="0"/>
                <w:sz w:val="21"/>
                <w:szCs w:val="21"/>
              </w:rPr>
              <w:t>V54109c</w:t>
            </w:r>
          </w:p>
        </w:tc>
        <w:tc>
          <w:tcPr>
            <w:tcW w:w="372" w:type="pct"/>
            <w:tcBorders>
              <w:top w:val="nil"/>
              <w:left w:val="nil"/>
              <w:bottom w:val="single" w:color="auto" w:sz="4" w:space="0"/>
              <w:right w:val="single" w:color="auto" w:sz="4" w:space="0"/>
            </w:tcBorders>
            <w:noWrap w:val="0"/>
            <w:vAlign w:val="center"/>
          </w:tcPr>
          <w:p w14:paraId="6488852A">
            <w:pPr>
              <w:pStyle w:val="444"/>
              <w:spacing w:line="240" w:lineRule="auto"/>
              <w:rPr>
                <w:kern w:val="0"/>
                <w:sz w:val="21"/>
                <w:szCs w:val="21"/>
              </w:rPr>
            </w:pPr>
            <w:r>
              <w:rPr>
                <w:rFonts w:hint="eastAsia"/>
                <w:kern w:val="0"/>
                <w:sz w:val="21"/>
                <w:szCs w:val="21"/>
              </w:rPr>
              <w:t>气液分离器</w:t>
            </w:r>
          </w:p>
        </w:tc>
        <w:tc>
          <w:tcPr>
            <w:tcW w:w="585" w:type="pct"/>
            <w:tcBorders>
              <w:top w:val="nil"/>
              <w:left w:val="nil"/>
              <w:bottom w:val="single" w:color="auto" w:sz="4" w:space="0"/>
              <w:right w:val="single" w:color="auto" w:sz="4" w:space="0"/>
            </w:tcBorders>
            <w:noWrap w:val="0"/>
            <w:vAlign w:val="center"/>
          </w:tcPr>
          <w:p w14:paraId="785B316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91984C2">
            <w:pPr>
              <w:pStyle w:val="444"/>
              <w:spacing w:line="240" w:lineRule="auto"/>
              <w:rPr>
                <w:kern w:val="0"/>
                <w:sz w:val="21"/>
                <w:szCs w:val="21"/>
              </w:rPr>
            </w:pPr>
            <w:r>
              <w:rPr>
                <w:rFonts w:hint="eastAsia"/>
                <w:kern w:val="0"/>
                <w:sz w:val="21"/>
                <w:szCs w:val="21"/>
              </w:rPr>
              <w:t>200L立式储罐</w:t>
            </w:r>
          </w:p>
        </w:tc>
        <w:tc>
          <w:tcPr>
            <w:tcW w:w="404" w:type="pct"/>
            <w:tcBorders>
              <w:top w:val="nil"/>
              <w:left w:val="nil"/>
              <w:bottom w:val="single" w:color="auto" w:sz="4" w:space="0"/>
              <w:right w:val="single" w:color="auto" w:sz="4" w:space="0"/>
            </w:tcBorders>
            <w:noWrap w:val="0"/>
            <w:vAlign w:val="center"/>
          </w:tcPr>
          <w:p w14:paraId="02B539BB">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1C6E8402">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45597B1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185E827">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6DD0E14E">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2BD74E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0AE6616">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D1C12E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DF4F02C">
            <w:pPr>
              <w:pStyle w:val="444"/>
              <w:spacing w:line="240" w:lineRule="auto"/>
              <w:rPr>
                <w:rFonts w:hint="eastAsia"/>
                <w:kern w:val="0"/>
                <w:sz w:val="21"/>
                <w:szCs w:val="21"/>
              </w:rPr>
            </w:pPr>
          </w:p>
        </w:tc>
      </w:tr>
      <w:tr w14:paraId="21C873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11F9827">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717BA3A">
            <w:pPr>
              <w:pStyle w:val="444"/>
              <w:spacing w:line="240" w:lineRule="auto"/>
              <w:rPr>
                <w:kern w:val="0"/>
                <w:sz w:val="21"/>
                <w:szCs w:val="21"/>
              </w:rPr>
            </w:pPr>
            <w:r>
              <w:rPr>
                <w:rFonts w:hint="eastAsia"/>
                <w:kern w:val="0"/>
                <w:sz w:val="21"/>
                <w:szCs w:val="21"/>
              </w:rPr>
              <w:t>V54109a</w:t>
            </w:r>
          </w:p>
        </w:tc>
        <w:tc>
          <w:tcPr>
            <w:tcW w:w="372" w:type="pct"/>
            <w:tcBorders>
              <w:top w:val="nil"/>
              <w:left w:val="nil"/>
              <w:bottom w:val="single" w:color="auto" w:sz="4" w:space="0"/>
              <w:right w:val="single" w:color="auto" w:sz="4" w:space="0"/>
            </w:tcBorders>
            <w:noWrap w:val="0"/>
            <w:vAlign w:val="center"/>
          </w:tcPr>
          <w:p w14:paraId="2A50DA8D">
            <w:pPr>
              <w:pStyle w:val="444"/>
              <w:spacing w:line="240" w:lineRule="auto"/>
              <w:rPr>
                <w:kern w:val="0"/>
                <w:sz w:val="21"/>
                <w:szCs w:val="21"/>
              </w:rPr>
            </w:pPr>
            <w:r>
              <w:rPr>
                <w:rFonts w:hint="eastAsia"/>
                <w:kern w:val="0"/>
                <w:sz w:val="21"/>
                <w:szCs w:val="21"/>
              </w:rPr>
              <w:t>前馏分接收罐</w:t>
            </w:r>
          </w:p>
        </w:tc>
        <w:tc>
          <w:tcPr>
            <w:tcW w:w="585" w:type="pct"/>
            <w:tcBorders>
              <w:top w:val="nil"/>
              <w:left w:val="nil"/>
              <w:bottom w:val="single" w:color="auto" w:sz="4" w:space="0"/>
              <w:right w:val="single" w:color="auto" w:sz="4" w:space="0"/>
            </w:tcBorders>
            <w:noWrap w:val="0"/>
            <w:vAlign w:val="center"/>
          </w:tcPr>
          <w:p w14:paraId="60C02A8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5C2E6DD">
            <w:pPr>
              <w:pStyle w:val="444"/>
              <w:spacing w:line="240" w:lineRule="auto"/>
              <w:rPr>
                <w:kern w:val="0"/>
                <w:sz w:val="21"/>
                <w:szCs w:val="21"/>
              </w:rPr>
            </w:pPr>
            <w:r>
              <w:rPr>
                <w:rFonts w:hint="eastAsia"/>
                <w:kern w:val="0"/>
                <w:sz w:val="21"/>
                <w:szCs w:val="21"/>
              </w:rPr>
              <w:t>卧式支腿型储罐，椭圆封头，V=500L,φ700×1000</w:t>
            </w:r>
          </w:p>
        </w:tc>
        <w:tc>
          <w:tcPr>
            <w:tcW w:w="404" w:type="pct"/>
            <w:tcBorders>
              <w:top w:val="nil"/>
              <w:left w:val="nil"/>
              <w:bottom w:val="single" w:color="auto" w:sz="4" w:space="0"/>
              <w:right w:val="single" w:color="auto" w:sz="4" w:space="0"/>
            </w:tcBorders>
            <w:noWrap w:val="0"/>
            <w:vAlign w:val="center"/>
          </w:tcPr>
          <w:p w14:paraId="4281C54B">
            <w:pPr>
              <w:pStyle w:val="444"/>
              <w:spacing w:line="240" w:lineRule="auto"/>
              <w:rPr>
                <w:kern w:val="0"/>
                <w:sz w:val="21"/>
                <w:szCs w:val="21"/>
              </w:rPr>
            </w:pPr>
            <w:r>
              <w:rPr>
                <w:rFonts w:hint="eastAsia"/>
                <w:kern w:val="0"/>
                <w:sz w:val="21"/>
                <w:szCs w:val="21"/>
              </w:rPr>
              <w:t>乙酸乙酯、水</w:t>
            </w:r>
          </w:p>
        </w:tc>
        <w:tc>
          <w:tcPr>
            <w:tcW w:w="300" w:type="pct"/>
            <w:tcBorders>
              <w:top w:val="nil"/>
              <w:left w:val="nil"/>
              <w:bottom w:val="single" w:color="auto" w:sz="4" w:space="0"/>
              <w:right w:val="single" w:color="auto" w:sz="4" w:space="0"/>
            </w:tcBorders>
            <w:noWrap w:val="0"/>
            <w:vAlign w:val="center"/>
          </w:tcPr>
          <w:p w14:paraId="77BC64D6">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BBAAEC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901A1FC">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26E0860">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5EC783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707BCEC">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190C95B">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CEC5805">
            <w:pPr>
              <w:pStyle w:val="444"/>
              <w:spacing w:line="240" w:lineRule="auto"/>
              <w:rPr>
                <w:rFonts w:hint="eastAsia"/>
                <w:kern w:val="0"/>
                <w:sz w:val="21"/>
                <w:szCs w:val="21"/>
              </w:rPr>
            </w:pPr>
          </w:p>
        </w:tc>
      </w:tr>
      <w:tr w14:paraId="46ACC2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18123D7">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F002F0D">
            <w:pPr>
              <w:pStyle w:val="444"/>
              <w:spacing w:line="240" w:lineRule="auto"/>
              <w:rPr>
                <w:kern w:val="0"/>
                <w:sz w:val="21"/>
                <w:szCs w:val="21"/>
              </w:rPr>
            </w:pPr>
            <w:r>
              <w:rPr>
                <w:rFonts w:hint="eastAsia"/>
                <w:kern w:val="0"/>
                <w:sz w:val="21"/>
                <w:szCs w:val="21"/>
              </w:rPr>
              <w:t>V54109b</w:t>
            </w:r>
          </w:p>
        </w:tc>
        <w:tc>
          <w:tcPr>
            <w:tcW w:w="372" w:type="pct"/>
            <w:tcBorders>
              <w:top w:val="nil"/>
              <w:left w:val="nil"/>
              <w:bottom w:val="single" w:color="auto" w:sz="4" w:space="0"/>
              <w:right w:val="single" w:color="auto" w:sz="4" w:space="0"/>
            </w:tcBorders>
            <w:noWrap w:val="0"/>
            <w:vAlign w:val="center"/>
          </w:tcPr>
          <w:p w14:paraId="3E60CC50">
            <w:pPr>
              <w:pStyle w:val="444"/>
              <w:spacing w:line="240" w:lineRule="auto"/>
              <w:rPr>
                <w:kern w:val="0"/>
                <w:sz w:val="21"/>
                <w:szCs w:val="21"/>
              </w:rPr>
            </w:pPr>
            <w:r>
              <w:rPr>
                <w:rFonts w:hint="eastAsia"/>
                <w:kern w:val="0"/>
                <w:sz w:val="21"/>
                <w:szCs w:val="21"/>
              </w:rPr>
              <w:t>乙酸乙酯接收罐</w:t>
            </w:r>
          </w:p>
        </w:tc>
        <w:tc>
          <w:tcPr>
            <w:tcW w:w="585" w:type="pct"/>
            <w:tcBorders>
              <w:top w:val="nil"/>
              <w:left w:val="nil"/>
              <w:bottom w:val="single" w:color="auto" w:sz="4" w:space="0"/>
              <w:right w:val="single" w:color="auto" w:sz="4" w:space="0"/>
            </w:tcBorders>
            <w:noWrap w:val="0"/>
            <w:vAlign w:val="center"/>
          </w:tcPr>
          <w:p w14:paraId="5FD5C79D">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04C9583">
            <w:pPr>
              <w:pStyle w:val="444"/>
              <w:spacing w:line="240" w:lineRule="auto"/>
              <w:rPr>
                <w:kern w:val="0"/>
                <w:sz w:val="21"/>
                <w:szCs w:val="21"/>
              </w:rPr>
            </w:pPr>
            <w:r>
              <w:rPr>
                <w:rFonts w:hint="eastAsia"/>
                <w:kern w:val="0"/>
                <w:sz w:val="21"/>
                <w:szCs w:val="21"/>
              </w:rPr>
              <w:t>卧式支腿型储罐，椭圆封头，V=2000L,φ1100×1800</w:t>
            </w:r>
          </w:p>
        </w:tc>
        <w:tc>
          <w:tcPr>
            <w:tcW w:w="404" w:type="pct"/>
            <w:tcBorders>
              <w:top w:val="nil"/>
              <w:left w:val="nil"/>
              <w:bottom w:val="single" w:color="auto" w:sz="4" w:space="0"/>
              <w:right w:val="single" w:color="auto" w:sz="4" w:space="0"/>
            </w:tcBorders>
            <w:noWrap w:val="0"/>
            <w:vAlign w:val="center"/>
          </w:tcPr>
          <w:p w14:paraId="1851E114">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660E7BE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6B21B23">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40C93EC6">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27369E9">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532040AA">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982B31C">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CF32A7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CC157CB">
            <w:pPr>
              <w:pStyle w:val="444"/>
              <w:spacing w:line="240" w:lineRule="auto"/>
              <w:rPr>
                <w:rFonts w:hint="eastAsia"/>
                <w:kern w:val="0"/>
                <w:sz w:val="21"/>
                <w:szCs w:val="21"/>
              </w:rPr>
            </w:pPr>
          </w:p>
        </w:tc>
      </w:tr>
      <w:tr w14:paraId="3EEB33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AD85A8E">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EA4FB54">
            <w:pPr>
              <w:pStyle w:val="444"/>
              <w:spacing w:line="240" w:lineRule="auto"/>
              <w:rPr>
                <w:kern w:val="0"/>
                <w:sz w:val="21"/>
                <w:szCs w:val="21"/>
              </w:rPr>
            </w:pPr>
            <w:r>
              <w:rPr>
                <w:rFonts w:hint="eastAsia"/>
                <w:kern w:val="0"/>
                <w:sz w:val="21"/>
                <w:szCs w:val="21"/>
              </w:rPr>
              <w:t>V54109d</w:t>
            </w:r>
          </w:p>
        </w:tc>
        <w:tc>
          <w:tcPr>
            <w:tcW w:w="372" w:type="pct"/>
            <w:tcBorders>
              <w:top w:val="nil"/>
              <w:left w:val="nil"/>
              <w:bottom w:val="single" w:color="auto" w:sz="4" w:space="0"/>
              <w:right w:val="single" w:color="auto" w:sz="4" w:space="0"/>
            </w:tcBorders>
            <w:noWrap w:val="0"/>
            <w:vAlign w:val="center"/>
          </w:tcPr>
          <w:p w14:paraId="37911096">
            <w:pPr>
              <w:pStyle w:val="444"/>
              <w:spacing w:line="240" w:lineRule="auto"/>
              <w:rPr>
                <w:kern w:val="0"/>
                <w:sz w:val="21"/>
                <w:szCs w:val="21"/>
              </w:rPr>
            </w:pPr>
            <w:r>
              <w:rPr>
                <w:rFonts w:hint="eastAsia"/>
                <w:kern w:val="0"/>
                <w:sz w:val="21"/>
                <w:szCs w:val="21"/>
              </w:rPr>
              <w:t>回收无水乙酸乙酯罐</w:t>
            </w:r>
          </w:p>
        </w:tc>
        <w:tc>
          <w:tcPr>
            <w:tcW w:w="585" w:type="pct"/>
            <w:tcBorders>
              <w:top w:val="nil"/>
              <w:left w:val="nil"/>
              <w:bottom w:val="single" w:color="auto" w:sz="4" w:space="0"/>
              <w:right w:val="single" w:color="auto" w:sz="4" w:space="0"/>
            </w:tcBorders>
            <w:noWrap w:val="0"/>
            <w:vAlign w:val="center"/>
          </w:tcPr>
          <w:p w14:paraId="6A7AB3E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2B6427C">
            <w:pPr>
              <w:pStyle w:val="444"/>
              <w:spacing w:line="240" w:lineRule="auto"/>
              <w:rPr>
                <w:kern w:val="0"/>
                <w:sz w:val="21"/>
                <w:szCs w:val="21"/>
              </w:rPr>
            </w:pPr>
            <w:r>
              <w:rPr>
                <w:rFonts w:hint="eastAsia"/>
                <w:kern w:val="0"/>
                <w:sz w:val="21"/>
                <w:szCs w:val="21"/>
              </w:rPr>
              <w:t>卧式支腿型储罐，椭圆封头，V=10000L,φ1800×3600</w:t>
            </w:r>
          </w:p>
        </w:tc>
        <w:tc>
          <w:tcPr>
            <w:tcW w:w="404" w:type="pct"/>
            <w:tcBorders>
              <w:top w:val="nil"/>
              <w:left w:val="nil"/>
              <w:bottom w:val="single" w:color="auto" w:sz="4" w:space="0"/>
              <w:right w:val="single" w:color="auto" w:sz="4" w:space="0"/>
            </w:tcBorders>
            <w:noWrap w:val="0"/>
            <w:vAlign w:val="center"/>
          </w:tcPr>
          <w:p w14:paraId="1F81AF56">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327707F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2A2AA9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FB12EB1">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D8FC832">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691D3CA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655B18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AFE844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FBFA058">
            <w:pPr>
              <w:pStyle w:val="444"/>
              <w:spacing w:line="240" w:lineRule="auto"/>
              <w:rPr>
                <w:rFonts w:hint="eastAsia"/>
                <w:kern w:val="0"/>
                <w:sz w:val="21"/>
                <w:szCs w:val="21"/>
              </w:rPr>
            </w:pPr>
          </w:p>
        </w:tc>
      </w:tr>
      <w:tr w14:paraId="4B73FE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0EC6D6B">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266CE16">
            <w:pPr>
              <w:pStyle w:val="444"/>
              <w:spacing w:line="240" w:lineRule="auto"/>
              <w:rPr>
                <w:kern w:val="0"/>
                <w:sz w:val="21"/>
                <w:szCs w:val="21"/>
              </w:rPr>
            </w:pPr>
            <w:r>
              <w:rPr>
                <w:rFonts w:hint="eastAsia"/>
                <w:kern w:val="0"/>
                <w:sz w:val="21"/>
                <w:szCs w:val="21"/>
              </w:rPr>
              <w:t>P54109d</w:t>
            </w:r>
          </w:p>
        </w:tc>
        <w:tc>
          <w:tcPr>
            <w:tcW w:w="372" w:type="pct"/>
            <w:tcBorders>
              <w:top w:val="nil"/>
              <w:left w:val="nil"/>
              <w:bottom w:val="single" w:color="auto" w:sz="4" w:space="0"/>
              <w:right w:val="single" w:color="auto" w:sz="4" w:space="0"/>
            </w:tcBorders>
            <w:noWrap w:val="0"/>
            <w:vAlign w:val="center"/>
          </w:tcPr>
          <w:p w14:paraId="0BD07667">
            <w:pPr>
              <w:pStyle w:val="444"/>
              <w:spacing w:line="240" w:lineRule="auto"/>
              <w:rPr>
                <w:kern w:val="0"/>
                <w:sz w:val="21"/>
                <w:szCs w:val="21"/>
              </w:rPr>
            </w:pPr>
            <w:r>
              <w:rPr>
                <w:rFonts w:hint="eastAsia"/>
                <w:kern w:val="0"/>
                <w:sz w:val="21"/>
                <w:szCs w:val="21"/>
              </w:rPr>
              <w:t>回收无水乙酸乙酯泵</w:t>
            </w:r>
          </w:p>
        </w:tc>
        <w:tc>
          <w:tcPr>
            <w:tcW w:w="585" w:type="pct"/>
            <w:tcBorders>
              <w:top w:val="nil"/>
              <w:left w:val="nil"/>
              <w:bottom w:val="single" w:color="auto" w:sz="4" w:space="0"/>
              <w:right w:val="single" w:color="auto" w:sz="4" w:space="0"/>
            </w:tcBorders>
            <w:noWrap w:val="0"/>
            <w:vAlign w:val="center"/>
          </w:tcPr>
          <w:p w14:paraId="5A37D30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BF01EFF">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1241232B">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3F6A8C42">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95CB4FA">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A8B9D95">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ABF20F8">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F733E0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A6346E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DB0AA7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AD6CE25">
            <w:pPr>
              <w:pStyle w:val="444"/>
              <w:spacing w:line="240" w:lineRule="auto"/>
              <w:rPr>
                <w:rFonts w:hint="eastAsia"/>
                <w:kern w:val="0"/>
                <w:sz w:val="21"/>
                <w:szCs w:val="21"/>
              </w:rPr>
            </w:pPr>
          </w:p>
        </w:tc>
      </w:tr>
      <w:tr w14:paraId="15CDEF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CB72437">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81867FD">
            <w:pPr>
              <w:pStyle w:val="444"/>
              <w:spacing w:line="240" w:lineRule="auto"/>
              <w:rPr>
                <w:kern w:val="0"/>
                <w:sz w:val="21"/>
                <w:szCs w:val="21"/>
              </w:rPr>
            </w:pPr>
            <w:r>
              <w:rPr>
                <w:rFonts w:hint="eastAsia"/>
                <w:kern w:val="0"/>
                <w:sz w:val="21"/>
                <w:szCs w:val="21"/>
              </w:rPr>
              <w:t>P54109</w:t>
            </w:r>
          </w:p>
        </w:tc>
        <w:tc>
          <w:tcPr>
            <w:tcW w:w="372" w:type="pct"/>
            <w:tcBorders>
              <w:top w:val="nil"/>
              <w:left w:val="nil"/>
              <w:bottom w:val="single" w:color="auto" w:sz="4" w:space="0"/>
              <w:right w:val="single" w:color="auto" w:sz="4" w:space="0"/>
            </w:tcBorders>
            <w:noWrap w:val="0"/>
            <w:vAlign w:val="center"/>
          </w:tcPr>
          <w:p w14:paraId="2B8AFA44">
            <w:pPr>
              <w:pStyle w:val="444"/>
              <w:spacing w:line="240" w:lineRule="auto"/>
              <w:rPr>
                <w:kern w:val="0"/>
                <w:sz w:val="21"/>
                <w:szCs w:val="21"/>
              </w:rPr>
            </w:pPr>
            <w:r>
              <w:rPr>
                <w:rFonts w:hint="eastAsia"/>
                <w:kern w:val="0"/>
                <w:sz w:val="21"/>
                <w:szCs w:val="21"/>
              </w:rPr>
              <w:t>强制回流泵</w:t>
            </w:r>
          </w:p>
        </w:tc>
        <w:tc>
          <w:tcPr>
            <w:tcW w:w="585" w:type="pct"/>
            <w:tcBorders>
              <w:top w:val="nil"/>
              <w:left w:val="nil"/>
              <w:bottom w:val="single" w:color="auto" w:sz="4" w:space="0"/>
              <w:right w:val="single" w:color="auto" w:sz="4" w:space="0"/>
            </w:tcBorders>
            <w:noWrap w:val="0"/>
            <w:vAlign w:val="center"/>
          </w:tcPr>
          <w:p w14:paraId="0C84DB2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21C48B0">
            <w:pPr>
              <w:pStyle w:val="444"/>
              <w:spacing w:line="240" w:lineRule="auto"/>
              <w:rPr>
                <w:kern w:val="0"/>
                <w:sz w:val="21"/>
                <w:szCs w:val="21"/>
              </w:rPr>
            </w:pPr>
            <w:r>
              <w:rPr>
                <w:rFonts w:hint="eastAsia"/>
                <w:kern w:val="0"/>
                <w:sz w:val="21"/>
                <w:szCs w:val="21"/>
              </w:rPr>
              <w:t>CQB磁吸泵，Q=3.5m³/h，H=26m，防爆电机：2.2 kW</w:t>
            </w:r>
          </w:p>
        </w:tc>
        <w:tc>
          <w:tcPr>
            <w:tcW w:w="404" w:type="pct"/>
            <w:tcBorders>
              <w:top w:val="nil"/>
              <w:left w:val="nil"/>
              <w:bottom w:val="single" w:color="auto" w:sz="4" w:space="0"/>
              <w:right w:val="single" w:color="auto" w:sz="4" w:space="0"/>
            </w:tcBorders>
            <w:noWrap w:val="0"/>
            <w:vAlign w:val="center"/>
          </w:tcPr>
          <w:p w14:paraId="17CE610F">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0F25C664">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E62A92D">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4010C599">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46DCA3B">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42B9AA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A4A2A5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268BFF6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0A0E202">
            <w:pPr>
              <w:pStyle w:val="444"/>
              <w:spacing w:line="240" w:lineRule="auto"/>
              <w:rPr>
                <w:rFonts w:hint="eastAsia"/>
                <w:kern w:val="0"/>
                <w:sz w:val="21"/>
                <w:szCs w:val="21"/>
              </w:rPr>
            </w:pPr>
          </w:p>
        </w:tc>
      </w:tr>
      <w:tr w14:paraId="213717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7405269">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968FB11">
            <w:pPr>
              <w:pStyle w:val="444"/>
              <w:spacing w:line="240" w:lineRule="auto"/>
              <w:rPr>
                <w:kern w:val="0"/>
                <w:sz w:val="21"/>
                <w:szCs w:val="21"/>
              </w:rPr>
            </w:pPr>
            <w:r>
              <w:rPr>
                <w:rFonts w:hint="eastAsia"/>
                <w:kern w:val="0"/>
                <w:sz w:val="21"/>
                <w:szCs w:val="21"/>
              </w:rPr>
              <w:t>V54209</w:t>
            </w:r>
          </w:p>
        </w:tc>
        <w:tc>
          <w:tcPr>
            <w:tcW w:w="372" w:type="pct"/>
            <w:tcBorders>
              <w:top w:val="nil"/>
              <w:left w:val="nil"/>
              <w:bottom w:val="single" w:color="auto" w:sz="4" w:space="0"/>
              <w:right w:val="single" w:color="auto" w:sz="4" w:space="0"/>
            </w:tcBorders>
            <w:noWrap w:val="0"/>
            <w:vAlign w:val="center"/>
          </w:tcPr>
          <w:p w14:paraId="64B9BE72">
            <w:pPr>
              <w:pStyle w:val="444"/>
              <w:spacing w:line="240" w:lineRule="auto"/>
              <w:rPr>
                <w:kern w:val="0"/>
                <w:sz w:val="21"/>
                <w:szCs w:val="21"/>
              </w:rPr>
            </w:pPr>
            <w:r>
              <w:rPr>
                <w:rFonts w:hint="eastAsia"/>
                <w:kern w:val="0"/>
                <w:sz w:val="21"/>
                <w:szCs w:val="21"/>
              </w:rPr>
              <w:t>结晶母液精馏罐</w:t>
            </w:r>
          </w:p>
        </w:tc>
        <w:tc>
          <w:tcPr>
            <w:tcW w:w="585" w:type="pct"/>
            <w:tcBorders>
              <w:top w:val="nil"/>
              <w:left w:val="nil"/>
              <w:bottom w:val="single" w:color="auto" w:sz="4" w:space="0"/>
              <w:right w:val="single" w:color="auto" w:sz="4" w:space="0"/>
            </w:tcBorders>
            <w:noWrap w:val="0"/>
            <w:vAlign w:val="center"/>
          </w:tcPr>
          <w:p w14:paraId="5C22E280">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BA82211">
            <w:pPr>
              <w:pStyle w:val="444"/>
              <w:spacing w:line="240" w:lineRule="auto"/>
              <w:rPr>
                <w:kern w:val="0"/>
                <w:sz w:val="21"/>
                <w:szCs w:val="21"/>
              </w:rPr>
            </w:pPr>
            <w:r>
              <w:rPr>
                <w:rFonts w:hint="eastAsia"/>
                <w:kern w:val="0"/>
                <w:sz w:val="21"/>
                <w:szCs w:val="21"/>
              </w:rPr>
              <w:t>卧式支腿型不锈钢反应罐，V=4790L,φ1600×1900，内置换热器，换热面积为25㎡</w:t>
            </w:r>
          </w:p>
        </w:tc>
        <w:tc>
          <w:tcPr>
            <w:tcW w:w="404" w:type="pct"/>
            <w:tcBorders>
              <w:top w:val="nil"/>
              <w:left w:val="nil"/>
              <w:bottom w:val="single" w:color="auto" w:sz="4" w:space="0"/>
              <w:right w:val="single" w:color="auto" w:sz="4" w:space="0"/>
            </w:tcBorders>
            <w:noWrap w:val="0"/>
            <w:vAlign w:val="center"/>
          </w:tcPr>
          <w:p w14:paraId="4FA91E07">
            <w:pPr>
              <w:pStyle w:val="444"/>
              <w:spacing w:line="240" w:lineRule="auto"/>
              <w:rPr>
                <w:kern w:val="0"/>
                <w:sz w:val="21"/>
                <w:szCs w:val="21"/>
              </w:rPr>
            </w:pPr>
            <w:r>
              <w:rPr>
                <w:rFonts w:hint="eastAsia"/>
                <w:kern w:val="0"/>
                <w:sz w:val="21"/>
                <w:szCs w:val="21"/>
              </w:rPr>
              <w:t>罐内：正庚烷、乙酸乙酯</w:t>
            </w:r>
          </w:p>
        </w:tc>
        <w:tc>
          <w:tcPr>
            <w:tcW w:w="300" w:type="pct"/>
            <w:tcBorders>
              <w:top w:val="nil"/>
              <w:left w:val="nil"/>
              <w:bottom w:val="single" w:color="auto" w:sz="4" w:space="0"/>
              <w:right w:val="single" w:color="auto" w:sz="4" w:space="0"/>
            </w:tcBorders>
            <w:noWrap w:val="0"/>
            <w:vAlign w:val="center"/>
          </w:tcPr>
          <w:p w14:paraId="1BFB351B">
            <w:pPr>
              <w:pStyle w:val="444"/>
              <w:spacing w:line="240" w:lineRule="auto"/>
              <w:rPr>
                <w:kern w:val="0"/>
                <w:sz w:val="21"/>
                <w:szCs w:val="21"/>
              </w:rPr>
            </w:pPr>
            <w:r>
              <w:rPr>
                <w:rFonts w:hint="eastAsia"/>
                <w:kern w:val="0"/>
                <w:sz w:val="21"/>
                <w:szCs w:val="21"/>
              </w:rPr>
              <w:t>常温～102</w:t>
            </w:r>
          </w:p>
        </w:tc>
        <w:tc>
          <w:tcPr>
            <w:tcW w:w="268" w:type="pct"/>
            <w:tcBorders>
              <w:top w:val="nil"/>
              <w:left w:val="nil"/>
              <w:bottom w:val="single" w:color="auto" w:sz="4" w:space="0"/>
              <w:right w:val="single" w:color="auto" w:sz="4" w:space="0"/>
            </w:tcBorders>
            <w:noWrap w:val="0"/>
            <w:vAlign w:val="center"/>
          </w:tcPr>
          <w:p w14:paraId="0BC80AFB">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3D28A51">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3540988F">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C9BA15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2D3E62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284B61E">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03170CB2">
            <w:pPr>
              <w:pStyle w:val="444"/>
              <w:spacing w:line="240" w:lineRule="auto"/>
              <w:rPr>
                <w:rFonts w:hint="eastAsia"/>
                <w:kern w:val="0"/>
                <w:sz w:val="21"/>
                <w:szCs w:val="21"/>
              </w:rPr>
            </w:pPr>
          </w:p>
        </w:tc>
      </w:tr>
      <w:tr w14:paraId="5288EC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1B70D7A">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652CF071">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4F2D9DF3">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7CC2CD2">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2C21DE44">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5E6DBE59">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5D1186CB">
            <w:pPr>
              <w:pStyle w:val="444"/>
              <w:spacing w:line="240" w:lineRule="auto"/>
              <w:rPr>
                <w:kern w:val="0"/>
                <w:sz w:val="21"/>
                <w:szCs w:val="21"/>
              </w:rPr>
            </w:pPr>
            <w:r>
              <w:rPr>
                <w:rFonts w:hint="eastAsia"/>
                <w:kern w:val="0"/>
                <w:sz w:val="21"/>
                <w:szCs w:val="21"/>
              </w:rPr>
              <w:t>管程:蒸汽</w:t>
            </w:r>
          </w:p>
        </w:tc>
        <w:tc>
          <w:tcPr>
            <w:tcW w:w="300" w:type="pct"/>
            <w:tcBorders>
              <w:top w:val="nil"/>
              <w:left w:val="nil"/>
              <w:bottom w:val="single" w:color="auto" w:sz="4" w:space="0"/>
              <w:right w:val="single" w:color="auto" w:sz="4" w:space="0"/>
            </w:tcBorders>
            <w:noWrap w:val="0"/>
            <w:vAlign w:val="center"/>
          </w:tcPr>
          <w:p w14:paraId="167FFF0F">
            <w:pPr>
              <w:pStyle w:val="444"/>
              <w:spacing w:line="240" w:lineRule="auto"/>
              <w:rPr>
                <w:kern w:val="0"/>
                <w:sz w:val="21"/>
                <w:szCs w:val="21"/>
              </w:rPr>
            </w:pPr>
            <w:r>
              <w:rPr>
                <w:rFonts w:hint="eastAsia"/>
                <w:kern w:val="0"/>
                <w:sz w:val="21"/>
                <w:szCs w:val="21"/>
              </w:rPr>
              <w:t>158</w:t>
            </w:r>
          </w:p>
        </w:tc>
        <w:tc>
          <w:tcPr>
            <w:tcW w:w="268" w:type="pct"/>
            <w:tcBorders>
              <w:top w:val="nil"/>
              <w:left w:val="nil"/>
              <w:bottom w:val="single" w:color="auto" w:sz="4" w:space="0"/>
              <w:right w:val="single" w:color="auto" w:sz="4" w:space="0"/>
            </w:tcBorders>
            <w:noWrap w:val="0"/>
            <w:vAlign w:val="center"/>
          </w:tcPr>
          <w:p w14:paraId="6022F6D0">
            <w:pPr>
              <w:pStyle w:val="444"/>
              <w:spacing w:line="240" w:lineRule="auto"/>
              <w:rPr>
                <w:kern w:val="0"/>
                <w:sz w:val="21"/>
                <w:szCs w:val="21"/>
              </w:rPr>
            </w:pPr>
            <w:r>
              <w:rPr>
                <w:rFonts w:hint="eastAsia"/>
                <w:kern w:val="0"/>
                <w:sz w:val="21"/>
                <w:szCs w:val="21"/>
              </w:rPr>
              <w:t>0.5</w:t>
            </w:r>
          </w:p>
        </w:tc>
        <w:tc>
          <w:tcPr>
            <w:tcW w:w="189" w:type="pct"/>
            <w:tcBorders>
              <w:top w:val="nil"/>
              <w:left w:val="nil"/>
              <w:bottom w:val="single" w:color="auto" w:sz="4" w:space="0"/>
              <w:right w:val="single" w:color="auto" w:sz="4" w:space="0"/>
            </w:tcBorders>
            <w:noWrap w:val="0"/>
            <w:vAlign w:val="center"/>
          </w:tcPr>
          <w:p w14:paraId="225B5F77">
            <w:pPr>
              <w:pStyle w:val="444"/>
              <w:spacing w:line="240" w:lineRule="auto"/>
              <w:rPr>
                <w:kern w:val="0"/>
                <w:sz w:val="21"/>
                <w:szCs w:val="21"/>
              </w:rPr>
            </w:pPr>
            <w:r>
              <w:rPr>
                <w:rFonts w:hint="eastAsia"/>
                <w:kern w:val="0"/>
                <w:sz w:val="21"/>
                <w:szCs w:val="21"/>
              </w:rPr>
              <w:t>170</w:t>
            </w:r>
          </w:p>
        </w:tc>
        <w:tc>
          <w:tcPr>
            <w:tcW w:w="213" w:type="pct"/>
            <w:tcBorders>
              <w:top w:val="nil"/>
              <w:left w:val="nil"/>
              <w:bottom w:val="single" w:color="auto" w:sz="4" w:space="0"/>
              <w:right w:val="single" w:color="auto" w:sz="4" w:space="0"/>
            </w:tcBorders>
            <w:noWrap w:val="0"/>
            <w:vAlign w:val="center"/>
          </w:tcPr>
          <w:p w14:paraId="130571DD">
            <w:pPr>
              <w:pStyle w:val="444"/>
              <w:spacing w:line="240" w:lineRule="auto"/>
              <w:rPr>
                <w:kern w:val="0"/>
                <w:sz w:val="21"/>
                <w:szCs w:val="21"/>
              </w:rPr>
            </w:pPr>
            <w:r>
              <w:rPr>
                <w:rFonts w:hint="eastAsia"/>
                <w:kern w:val="0"/>
                <w:sz w:val="21"/>
                <w:szCs w:val="21"/>
              </w:rPr>
              <w:t>0.6</w:t>
            </w:r>
          </w:p>
        </w:tc>
        <w:tc>
          <w:tcPr>
            <w:tcW w:w="150" w:type="pct"/>
            <w:tcBorders>
              <w:top w:val="nil"/>
              <w:left w:val="nil"/>
              <w:bottom w:val="single" w:color="auto" w:sz="4" w:space="0"/>
              <w:right w:val="single" w:color="auto" w:sz="4" w:space="0"/>
            </w:tcBorders>
            <w:noWrap w:val="0"/>
            <w:vAlign w:val="center"/>
          </w:tcPr>
          <w:p w14:paraId="34413E6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332B3322">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0DDA0EC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72C7886">
            <w:pPr>
              <w:pStyle w:val="444"/>
              <w:spacing w:line="240" w:lineRule="auto"/>
              <w:rPr>
                <w:rFonts w:hint="eastAsia"/>
                <w:kern w:val="0"/>
                <w:sz w:val="21"/>
                <w:szCs w:val="21"/>
              </w:rPr>
            </w:pPr>
          </w:p>
        </w:tc>
      </w:tr>
      <w:tr w14:paraId="27A44D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7A34C56">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1B6E3DB">
            <w:pPr>
              <w:pStyle w:val="444"/>
              <w:spacing w:line="240" w:lineRule="auto"/>
              <w:rPr>
                <w:kern w:val="0"/>
                <w:sz w:val="21"/>
                <w:szCs w:val="21"/>
              </w:rPr>
            </w:pPr>
            <w:r>
              <w:rPr>
                <w:rFonts w:hint="eastAsia"/>
                <w:kern w:val="0"/>
                <w:sz w:val="21"/>
                <w:szCs w:val="21"/>
              </w:rPr>
              <w:t>T54209</w:t>
            </w:r>
          </w:p>
        </w:tc>
        <w:tc>
          <w:tcPr>
            <w:tcW w:w="372" w:type="pct"/>
            <w:tcBorders>
              <w:top w:val="nil"/>
              <w:left w:val="nil"/>
              <w:bottom w:val="single" w:color="auto" w:sz="4" w:space="0"/>
              <w:right w:val="single" w:color="auto" w:sz="4" w:space="0"/>
            </w:tcBorders>
            <w:noWrap w:val="0"/>
            <w:vAlign w:val="center"/>
          </w:tcPr>
          <w:p w14:paraId="5A8C01F4">
            <w:pPr>
              <w:pStyle w:val="444"/>
              <w:spacing w:line="240" w:lineRule="auto"/>
              <w:rPr>
                <w:kern w:val="0"/>
                <w:sz w:val="21"/>
                <w:szCs w:val="21"/>
              </w:rPr>
            </w:pPr>
            <w:r>
              <w:rPr>
                <w:rFonts w:hint="eastAsia"/>
                <w:kern w:val="0"/>
                <w:sz w:val="21"/>
                <w:szCs w:val="21"/>
              </w:rPr>
              <w:t>精馏塔</w:t>
            </w:r>
          </w:p>
        </w:tc>
        <w:tc>
          <w:tcPr>
            <w:tcW w:w="585" w:type="pct"/>
            <w:tcBorders>
              <w:top w:val="nil"/>
              <w:left w:val="nil"/>
              <w:bottom w:val="single" w:color="auto" w:sz="4" w:space="0"/>
              <w:right w:val="single" w:color="auto" w:sz="4" w:space="0"/>
            </w:tcBorders>
            <w:noWrap w:val="0"/>
            <w:vAlign w:val="center"/>
          </w:tcPr>
          <w:p w14:paraId="060A994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71CEC75">
            <w:pPr>
              <w:pStyle w:val="444"/>
              <w:spacing w:line="240" w:lineRule="auto"/>
              <w:rPr>
                <w:kern w:val="0"/>
                <w:sz w:val="21"/>
                <w:szCs w:val="21"/>
              </w:rPr>
            </w:pPr>
            <w:r>
              <w:rPr>
                <w:rFonts w:hint="eastAsia"/>
                <w:kern w:val="0"/>
                <w:sz w:val="21"/>
                <w:szCs w:val="21"/>
              </w:rPr>
              <w:t>φ400×14500</w:t>
            </w:r>
          </w:p>
        </w:tc>
        <w:tc>
          <w:tcPr>
            <w:tcW w:w="404" w:type="pct"/>
            <w:tcBorders>
              <w:top w:val="nil"/>
              <w:left w:val="nil"/>
              <w:bottom w:val="single" w:color="auto" w:sz="4" w:space="0"/>
              <w:right w:val="single" w:color="auto" w:sz="4" w:space="0"/>
            </w:tcBorders>
            <w:noWrap w:val="0"/>
            <w:vAlign w:val="center"/>
          </w:tcPr>
          <w:p w14:paraId="2D2C12AB">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2413E0E6">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4394EA9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4EEB243">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778633B6">
            <w:pPr>
              <w:pStyle w:val="444"/>
              <w:spacing w:line="240" w:lineRule="auto"/>
              <w:rPr>
                <w:kern w:val="0"/>
                <w:sz w:val="21"/>
                <w:szCs w:val="21"/>
              </w:rPr>
            </w:pPr>
            <w:r>
              <w:rPr>
                <w:rFonts w:hint="eastAsia"/>
                <w:kern w:val="0"/>
                <w:sz w:val="21"/>
                <w:szCs w:val="21"/>
              </w:rPr>
              <w:t>0.3</w:t>
            </w:r>
          </w:p>
        </w:tc>
        <w:tc>
          <w:tcPr>
            <w:tcW w:w="150" w:type="pct"/>
            <w:tcBorders>
              <w:top w:val="nil"/>
              <w:left w:val="nil"/>
              <w:bottom w:val="single" w:color="auto" w:sz="4" w:space="0"/>
              <w:right w:val="single" w:color="auto" w:sz="4" w:space="0"/>
            </w:tcBorders>
            <w:noWrap w:val="0"/>
            <w:vAlign w:val="center"/>
          </w:tcPr>
          <w:p w14:paraId="69FC910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5665E5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5062CA0">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07040370">
            <w:pPr>
              <w:pStyle w:val="444"/>
              <w:spacing w:line="240" w:lineRule="auto"/>
              <w:rPr>
                <w:rFonts w:hint="eastAsia"/>
                <w:kern w:val="0"/>
                <w:sz w:val="21"/>
                <w:szCs w:val="21"/>
              </w:rPr>
            </w:pPr>
          </w:p>
        </w:tc>
      </w:tr>
      <w:tr w14:paraId="57A070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5D55F2E">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6970FFD">
            <w:pPr>
              <w:pStyle w:val="444"/>
              <w:spacing w:line="240" w:lineRule="auto"/>
              <w:rPr>
                <w:kern w:val="0"/>
                <w:sz w:val="21"/>
                <w:szCs w:val="21"/>
              </w:rPr>
            </w:pPr>
            <w:r>
              <w:rPr>
                <w:rFonts w:hint="eastAsia"/>
                <w:kern w:val="0"/>
                <w:sz w:val="21"/>
                <w:szCs w:val="21"/>
              </w:rPr>
              <w:t>V54209a</w:t>
            </w:r>
          </w:p>
        </w:tc>
        <w:tc>
          <w:tcPr>
            <w:tcW w:w="372" w:type="pct"/>
            <w:tcBorders>
              <w:top w:val="nil"/>
              <w:left w:val="nil"/>
              <w:bottom w:val="single" w:color="auto" w:sz="4" w:space="0"/>
              <w:right w:val="single" w:color="auto" w:sz="4" w:space="0"/>
            </w:tcBorders>
            <w:noWrap w:val="0"/>
            <w:vAlign w:val="center"/>
          </w:tcPr>
          <w:p w14:paraId="6668F022">
            <w:pPr>
              <w:pStyle w:val="444"/>
              <w:spacing w:line="240" w:lineRule="auto"/>
              <w:rPr>
                <w:kern w:val="0"/>
                <w:sz w:val="21"/>
                <w:szCs w:val="21"/>
              </w:rPr>
            </w:pPr>
            <w:r>
              <w:rPr>
                <w:rFonts w:hint="eastAsia"/>
                <w:kern w:val="0"/>
                <w:sz w:val="21"/>
                <w:szCs w:val="21"/>
              </w:rPr>
              <w:t>气液分离器</w:t>
            </w:r>
          </w:p>
        </w:tc>
        <w:tc>
          <w:tcPr>
            <w:tcW w:w="585" w:type="pct"/>
            <w:tcBorders>
              <w:top w:val="nil"/>
              <w:left w:val="nil"/>
              <w:bottom w:val="single" w:color="auto" w:sz="4" w:space="0"/>
              <w:right w:val="single" w:color="auto" w:sz="4" w:space="0"/>
            </w:tcBorders>
            <w:noWrap w:val="0"/>
            <w:vAlign w:val="center"/>
          </w:tcPr>
          <w:p w14:paraId="55D1EAB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279BBFAA">
            <w:pPr>
              <w:pStyle w:val="444"/>
              <w:spacing w:line="240" w:lineRule="auto"/>
              <w:rPr>
                <w:kern w:val="0"/>
                <w:sz w:val="21"/>
                <w:szCs w:val="21"/>
              </w:rPr>
            </w:pPr>
            <w:r>
              <w:rPr>
                <w:rFonts w:hint="eastAsia"/>
                <w:kern w:val="0"/>
                <w:sz w:val="21"/>
                <w:szCs w:val="21"/>
              </w:rPr>
              <w:t>立式储罐，φ400×850</w:t>
            </w:r>
          </w:p>
        </w:tc>
        <w:tc>
          <w:tcPr>
            <w:tcW w:w="404" w:type="pct"/>
            <w:tcBorders>
              <w:top w:val="nil"/>
              <w:left w:val="nil"/>
              <w:bottom w:val="single" w:color="auto" w:sz="4" w:space="0"/>
              <w:right w:val="single" w:color="auto" w:sz="4" w:space="0"/>
            </w:tcBorders>
            <w:noWrap w:val="0"/>
            <w:vAlign w:val="center"/>
          </w:tcPr>
          <w:p w14:paraId="4DFADBEC">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4615BCFB">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4D8C76A6">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67198F6">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25F9A86E">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D1EDE0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587089C">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CE2998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8C27A33">
            <w:pPr>
              <w:pStyle w:val="444"/>
              <w:spacing w:line="240" w:lineRule="auto"/>
              <w:rPr>
                <w:rFonts w:hint="eastAsia"/>
                <w:kern w:val="0"/>
                <w:sz w:val="21"/>
                <w:szCs w:val="21"/>
              </w:rPr>
            </w:pPr>
          </w:p>
        </w:tc>
      </w:tr>
      <w:tr w14:paraId="012C782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885F828">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1E19548">
            <w:pPr>
              <w:pStyle w:val="444"/>
              <w:spacing w:line="240" w:lineRule="auto"/>
              <w:rPr>
                <w:kern w:val="0"/>
                <w:sz w:val="21"/>
                <w:szCs w:val="21"/>
              </w:rPr>
            </w:pPr>
            <w:r>
              <w:rPr>
                <w:rFonts w:hint="eastAsia"/>
                <w:kern w:val="0"/>
                <w:sz w:val="21"/>
                <w:szCs w:val="21"/>
              </w:rPr>
              <w:t>V54209b</w:t>
            </w:r>
          </w:p>
        </w:tc>
        <w:tc>
          <w:tcPr>
            <w:tcW w:w="372" w:type="pct"/>
            <w:tcBorders>
              <w:top w:val="nil"/>
              <w:left w:val="nil"/>
              <w:bottom w:val="single" w:color="auto" w:sz="4" w:space="0"/>
              <w:right w:val="single" w:color="auto" w:sz="4" w:space="0"/>
            </w:tcBorders>
            <w:noWrap w:val="0"/>
            <w:vAlign w:val="center"/>
          </w:tcPr>
          <w:p w14:paraId="702EEDB5">
            <w:pPr>
              <w:pStyle w:val="444"/>
              <w:spacing w:line="240" w:lineRule="auto"/>
              <w:rPr>
                <w:kern w:val="0"/>
                <w:sz w:val="21"/>
                <w:szCs w:val="21"/>
              </w:rPr>
            </w:pPr>
            <w:r>
              <w:rPr>
                <w:rFonts w:hint="eastAsia"/>
                <w:kern w:val="0"/>
                <w:sz w:val="21"/>
                <w:szCs w:val="21"/>
              </w:rPr>
              <w:t>前馏分接收罐</w:t>
            </w:r>
          </w:p>
        </w:tc>
        <w:tc>
          <w:tcPr>
            <w:tcW w:w="585" w:type="pct"/>
            <w:tcBorders>
              <w:top w:val="nil"/>
              <w:left w:val="nil"/>
              <w:bottom w:val="single" w:color="auto" w:sz="4" w:space="0"/>
              <w:right w:val="single" w:color="auto" w:sz="4" w:space="0"/>
            </w:tcBorders>
            <w:noWrap w:val="0"/>
            <w:vAlign w:val="center"/>
          </w:tcPr>
          <w:p w14:paraId="50A88179">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45DDB6D">
            <w:pPr>
              <w:pStyle w:val="444"/>
              <w:spacing w:line="240" w:lineRule="auto"/>
              <w:rPr>
                <w:kern w:val="0"/>
                <w:sz w:val="21"/>
                <w:szCs w:val="21"/>
              </w:rPr>
            </w:pPr>
            <w:r>
              <w:rPr>
                <w:rFonts w:hint="eastAsia"/>
                <w:kern w:val="0"/>
                <w:sz w:val="21"/>
                <w:szCs w:val="21"/>
              </w:rPr>
              <w:t>卧式支腿型储罐，椭圆封头，V=500L,φ700×1000</w:t>
            </w:r>
          </w:p>
        </w:tc>
        <w:tc>
          <w:tcPr>
            <w:tcW w:w="404" w:type="pct"/>
            <w:tcBorders>
              <w:top w:val="nil"/>
              <w:left w:val="nil"/>
              <w:bottom w:val="single" w:color="auto" w:sz="4" w:space="0"/>
              <w:right w:val="single" w:color="auto" w:sz="4" w:space="0"/>
            </w:tcBorders>
            <w:noWrap w:val="0"/>
            <w:vAlign w:val="center"/>
          </w:tcPr>
          <w:p w14:paraId="0B4952D8">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290C565A">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55CE0B7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3AC6279">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7ED2B012">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25EC8C5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D3EFDD5">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789592F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EA1E1EF">
            <w:pPr>
              <w:pStyle w:val="444"/>
              <w:spacing w:line="240" w:lineRule="auto"/>
              <w:rPr>
                <w:rFonts w:hint="eastAsia"/>
                <w:kern w:val="0"/>
                <w:sz w:val="21"/>
                <w:szCs w:val="21"/>
              </w:rPr>
            </w:pPr>
          </w:p>
        </w:tc>
      </w:tr>
      <w:tr w14:paraId="17A4BC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1607617">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C22DB47">
            <w:pPr>
              <w:pStyle w:val="444"/>
              <w:spacing w:line="240" w:lineRule="auto"/>
              <w:rPr>
                <w:kern w:val="0"/>
                <w:sz w:val="21"/>
                <w:szCs w:val="21"/>
              </w:rPr>
            </w:pPr>
            <w:r>
              <w:rPr>
                <w:rFonts w:hint="eastAsia"/>
                <w:kern w:val="0"/>
                <w:sz w:val="21"/>
                <w:szCs w:val="21"/>
              </w:rPr>
              <w:t>V54209c</w:t>
            </w:r>
          </w:p>
        </w:tc>
        <w:tc>
          <w:tcPr>
            <w:tcW w:w="372" w:type="pct"/>
            <w:tcBorders>
              <w:top w:val="nil"/>
              <w:left w:val="nil"/>
              <w:bottom w:val="single" w:color="auto" w:sz="4" w:space="0"/>
              <w:right w:val="single" w:color="auto" w:sz="4" w:space="0"/>
            </w:tcBorders>
            <w:noWrap w:val="0"/>
            <w:vAlign w:val="center"/>
          </w:tcPr>
          <w:p w14:paraId="436A6968">
            <w:pPr>
              <w:pStyle w:val="444"/>
              <w:spacing w:line="240" w:lineRule="auto"/>
              <w:rPr>
                <w:kern w:val="0"/>
                <w:sz w:val="21"/>
                <w:szCs w:val="21"/>
              </w:rPr>
            </w:pPr>
            <w:r>
              <w:rPr>
                <w:rFonts w:hint="eastAsia"/>
                <w:kern w:val="0"/>
                <w:sz w:val="21"/>
                <w:szCs w:val="21"/>
              </w:rPr>
              <w:t>乙酸乙酯接收罐</w:t>
            </w:r>
          </w:p>
        </w:tc>
        <w:tc>
          <w:tcPr>
            <w:tcW w:w="585" w:type="pct"/>
            <w:tcBorders>
              <w:top w:val="nil"/>
              <w:left w:val="nil"/>
              <w:bottom w:val="single" w:color="auto" w:sz="4" w:space="0"/>
              <w:right w:val="single" w:color="auto" w:sz="4" w:space="0"/>
            </w:tcBorders>
            <w:noWrap w:val="0"/>
            <w:vAlign w:val="center"/>
          </w:tcPr>
          <w:p w14:paraId="2D81AF2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B35843E">
            <w:pPr>
              <w:pStyle w:val="444"/>
              <w:spacing w:line="240" w:lineRule="auto"/>
              <w:rPr>
                <w:kern w:val="0"/>
                <w:sz w:val="21"/>
                <w:szCs w:val="21"/>
              </w:rPr>
            </w:pPr>
            <w:r>
              <w:rPr>
                <w:rFonts w:hint="eastAsia"/>
                <w:kern w:val="0"/>
                <w:sz w:val="21"/>
                <w:szCs w:val="21"/>
              </w:rPr>
              <w:t>卧式支腿型储罐，椭圆封头，V=2000L,φ1100×1800</w:t>
            </w:r>
          </w:p>
        </w:tc>
        <w:tc>
          <w:tcPr>
            <w:tcW w:w="404" w:type="pct"/>
            <w:tcBorders>
              <w:top w:val="nil"/>
              <w:left w:val="nil"/>
              <w:bottom w:val="single" w:color="auto" w:sz="4" w:space="0"/>
              <w:right w:val="single" w:color="auto" w:sz="4" w:space="0"/>
            </w:tcBorders>
            <w:noWrap w:val="0"/>
            <w:vAlign w:val="center"/>
          </w:tcPr>
          <w:p w14:paraId="5942EA79">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4C907357">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2DEFBB78">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2D30BB6">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1E5B26F1">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239A497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DA79AC4">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655AEF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BA9A754">
            <w:pPr>
              <w:pStyle w:val="444"/>
              <w:spacing w:line="240" w:lineRule="auto"/>
              <w:rPr>
                <w:rFonts w:hint="eastAsia"/>
                <w:kern w:val="0"/>
                <w:sz w:val="21"/>
                <w:szCs w:val="21"/>
              </w:rPr>
            </w:pPr>
          </w:p>
        </w:tc>
      </w:tr>
      <w:tr w14:paraId="6395B1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ADA3AAD">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99E8E13">
            <w:pPr>
              <w:pStyle w:val="444"/>
              <w:spacing w:line="240" w:lineRule="auto"/>
              <w:rPr>
                <w:kern w:val="0"/>
                <w:sz w:val="21"/>
                <w:szCs w:val="21"/>
              </w:rPr>
            </w:pPr>
            <w:r>
              <w:rPr>
                <w:rFonts w:hint="eastAsia"/>
                <w:kern w:val="0"/>
                <w:sz w:val="21"/>
                <w:szCs w:val="21"/>
              </w:rPr>
              <w:t>V54209d</w:t>
            </w:r>
          </w:p>
        </w:tc>
        <w:tc>
          <w:tcPr>
            <w:tcW w:w="372" w:type="pct"/>
            <w:tcBorders>
              <w:top w:val="nil"/>
              <w:left w:val="nil"/>
              <w:bottom w:val="single" w:color="auto" w:sz="4" w:space="0"/>
              <w:right w:val="single" w:color="auto" w:sz="4" w:space="0"/>
            </w:tcBorders>
            <w:noWrap w:val="0"/>
            <w:vAlign w:val="center"/>
          </w:tcPr>
          <w:p w14:paraId="0BC0FD81">
            <w:pPr>
              <w:pStyle w:val="444"/>
              <w:spacing w:line="240" w:lineRule="auto"/>
              <w:rPr>
                <w:kern w:val="0"/>
                <w:sz w:val="21"/>
                <w:szCs w:val="21"/>
              </w:rPr>
            </w:pPr>
            <w:r>
              <w:rPr>
                <w:rFonts w:hint="eastAsia"/>
                <w:kern w:val="0"/>
                <w:sz w:val="21"/>
                <w:szCs w:val="21"/>
              </w:rPr>
              <w:t>正庚烷接收罐</w:t>
            </w:r>
          </w:p>
        </w:tc>
        <w:tc>
          <w:tcPr>
            <w:tcW w:w="585" w:type="pct"/>
            <w:tcBorders>
              <w:top w:val="nil"/>
              <w:left w:val="nil"/>
              <w:bottom w:val="single" w:color="auto" w:sz="4" w:space="0"/>
              <w:right w:val="single" w:color="auto" w:sz="4" w:space="0"/>
            </w:tcBorders>
            <w:noWrap w:val="0"/>
            <w:vAlign w:val="center"/>
          </w:tcPr>
          <w:p w14:paraId="6DEDBBF5">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3DDB9E9">
            <w:pPr>
              <w:pStyle w:val="444"/>
              <w:spacing w:line="240" w:lineRule="auto"/>
              <w:rPr>
                <w:kern w:val="0"/>
                <w:sz w:val="21"/>
                <w:szCs w:val="21"/>
              </w:rPr>
            </w:pPr>
            <w:r>
              <w:rPr>
                <w:rFonts w:hint="eastAsia"/>
                <w:kern w:val="0"/>
                <w:sz w:val="21"/>
                <w:szCs w:val="21"/>
              </w:rPr>
              <w:t>卧式支腿型储罐，椭圆封头，V=1000L,φ900×1500</w:t>
            </w:r>
          </w:p>
        </w:tc>
        <w:tc>
          <w:tcPr>
            <w:tcW w:w="404" w:type="pct"/>
            <w:tcBorders>
              <w:top w:val="nil"/>
              <w:left w:val="nil"/>
              <w:bottom w:val="single" w:color="auto" w:sz="4" w:space="0"/>
              <w:right w:val="single" w:color="auto" w:sz="4" w:space="0"/>
            </w:tcBorders>
            <w:noWrap w:val="0"/>
            <w:vAlign w:val="center"/>
          </w:tcPr>
          <w:p w14:paraId="79D66C65">
            <w:pPr>
              <w:pStyle w:val="444"/>
              <w:spacing w:line="240" w:lineRule="auto"/>
              <w:rPr>
                <w:kern w:val="0"/>
                <w:sz w:val="21"/>
                <w:szCs w:val="21"/>
              </w:rPr>
            </w:pPr>
            <w:r>
              <w:rPr>
                <w:rFonts w:hint="eastAsia"/>
                <w:kern w:val="0"/>
                <w:sz w:val="21"/>
                <w:szCs w:val="21"/>
              </w:rPr>
              <w:t>正庚烷</w:t>
            </w:r>
          </w:p>
        </w:tc>
        <w:tc>
          <w:tcPr>
            <w:tcW w:w="300" w:type="pct"/>
            <w:tcBorders>
              <w:top w:val="nil"/>
              <w:left w:val="nil"/>
              <w:bottom w:val="single" w:color="auto" w:sz="4" w:space="0"/>
              <w:right w:val="single" w:color="auto" w:sz="4" w:space="0"/>
            </w:tcBorders>
            <w:noWrap w:val="0"/>
            <w:vAlign w:val="center"/>
          </w:tcPr>
          <w:p w14:paraId="79A714A6">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61AA0A9E">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5AB44DC">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1339B6B7">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830562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3EBC084">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17B79A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037B411">
            <w:pPr>
              <w:pStyle w:val="444"/>
              <w:spacing w:line="240" w:lineRule="auto"/>
              <w:rPr>
                <w:rFonts w:hint="eastAsia"/>
                <w:kern w:val="0"/>
                <w:sz w:val="21"/>
                <w:szCs w:val="21"/>
              </w:rPr>
            </w:pPr>
          </w:p>
        </w:tc>
      </w:tr>
      <w:tr w14:paraId="11794C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CE5D628">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7C8FB87">
            <w:pPr>
              <w:pStyle w:val="444"/>
              <w:spacing w:line="240" w:lineRule="auto"/>
              <w:rPr>
                <w:kern w:val="0"/>
                <w:sz w:val="21"/>
                <w:szCs w:val="21"/>
              </w:rPr>
            </w:pPr>
            <w:r>
              <w:rPr>
                <w:rFonts w:hint="eastAsia"/>
                <w:kern w:val="0"/>
                <w:sz w:val="21"/>
                <w:szCs w:val="21"/>
              </w:rPr>
              <w:t>E54209a</w:t>
            </w:r>
          </w:p>
        </w:tc>
        <w:tc>
          <w:tcPr>
            <w:tcW w:w="372" w:type="pct"/>
            <w:tcBorders>
              <w:top w:val="nil"/>
              <w:left w:val="nil"/>
              <w:bottom w:val="single" w:color="auto" w:sz="4" w:space="0"/>
              <w:right w:val="single" w:color="auto" w:sz="4" w:space="0"/>
            </w:tcBorders>
            <w:noWrap w:val="0"/>
            <w:vAlign w:val="center"/>
          </w:tcPr>
          <w:p w14:paraId="769828E8">
            <w:pPr>
              <w:pStyle w:val="444"/>
              <w:spacing w:line="240" w:lineRule="auto"/>
              <w:rPr>
                <w:kern w:val="0"/>
                <w:sz w:val="21"/>
                <w:szCs w:val="21"/>
              </w:rPr>
            </w:pPr>
            <w:r>
              <w:rPr>
                <w:rFonts w:hint="eastAsia"/>
                <w:kern w:val="0"/>
                <w:sz w:val="21"/>
                <w:szCs w:val="21"/>
              </w:rPr>
              <w:t>精馏塔一冷器</w:t>
            </w:r>
          </w:p>
        </w:tc>
        <w:tc>
          <w:tcPr>
            <w:tcW w:w="585" w:type="pct"/>
            <w:tcBorders>
              <w:top w:val="nil"/>
              <w:left w:val="nil"/>
              <w:bottom w:val="single" w:color="auto" w:sz="4" w:space="0"/>
              <w:right w:val="single" w:color="auto" w:sz="4" w:space="0"/>
            </w:tcBorders>
            <w:noWrap w:val="0"/>
            <w:vAlign w:val="center"/>
          </w:tcPr>
          <w:p w14:paraId="513F901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2EEE868">
            <w:pPr>
              <w:pStyle w:val="444"/>
              <w:spacing w:line="240" w:lineRule="auto"/>
              <w:rPr>
                <w:kern w:val="0"/>
                <w:sz w:val="21"/>
                <w:szCs w:val="21"/>
              </w:rPr>
            </w:pPr>
            <w:r>
              <w:rPr>
                <w:rFonts w:hint="eastAsia"/>
                <w:kern w:val="0"/>
                <w:sz w:val="21"/>
                <w:szCs w:val="21"/>
              </w:rPr>
              <w:t>卧式列管换热器，φ600×2480，换热面积F=40m</w:t>
            </w:r>
            <w:r>
              <w:rPr>
                <w:rFonts w:hint="eastAsia"/>
                <w:kern w:val="0"/>
                <w:sz w:val="21"/>
                <w:szCs w:val="21"/>
                <w:vertAlign w:val="superscript"/>
              </w:rPr>
              <w:t>2</w:t>
            </w:r>
          </w:p>
        </w:tc>
        <w:tc>
          <w:tcPr>
            <w:tcW w:w="404" w:type="pct"/>
            <w:tcBorders>
              <w:top w:val="nil"/>
              <w:left w:val="nil"/>
              <w:bottom w:val="single" w:color="auto" w:sz="4" w:space="0"/>
              <w:right w:val="single" w:color="auto" w:sz="4" w:space="0"/>
            </w:tcBorders>
            <w:noWrap w:val="0"/>
            <w:vAlign w:val="center"/>
          </w:tcPr>
          <w:p w14:paraId="7369217A">
            <w:pPr>
              <w:pStyle w:val="444"/>
              <w:spacing w:line="240" w:lineRule="auto"/>
              <w:rPr>
                <w:kern w:val="0"/>
                <w:sz w:val="21"/>
                <w:szCs w:val="21"/>
              </w:rPr>
            </w:pPr>
            <w:r>
              <w:rPr>
                <w:rFonts w:hint="eastAsia"/>
                <w:kern w:val="0"/>
                <w:sz w:val="21"/>
                <w:szCs w:val="21"/>
              </w:rPr>
              <w:t>壳程：乙酸乙酯、正庚烷</w:t>
            </w:r>
          </w:p>
        </w:tc>
        <w:tc>
          <w:tcPr>
            <w:tcW w:w="300" w:type="pct"/>
            <w:tcBorders>
              <w:top w:val="nil"/>
              <w:left w:val="nil"/>
              <w:bottom w:val="single" w:color="auto" w:sz="4" w:space="0"/>
              <w:right w:val="single" w:color="auto" w:sz="4" w:space="0"/>
            </w:tcBorders>
            <w:noWrap w:val="0"/>
            <w:vAlign w:val="center"/>
          </w:tcPr>
          <w:p w14:paraId="4C3315D9">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5735F1A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E5EBD07">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3F20DC8C">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1E1DF44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742A6E2">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18381EEF">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4888136">
            <w:pPr>
              <w:pStyle w:val="444"/>
              <w:spacing w:line="240" w:lineRule="auto"/>
              <w:rPr>
                <w:rFonts w:hint="eastAsia"/>
                <w:kern w:val="0"/>
                <w:sz w:val="21"/>
                <w:szCs w:val="21"/>
              </w:rPr>
            </w:pPr>
          </w:p>
        </w:tc>
      </w:tr>
      <w:tr w14:paraId="33CC1A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35C86EC">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7AE8771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265FC7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AAD624C">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4817585C">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29D87E6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0F4B15F3">
            <w:pPr>
              <w:pStyle w:val="444"/>
              <w:spacing w:line="240" w:lineRule="auto"/>
              <w:rPr>
                <w:kern w:val="0"/>
                <w:sz w:val="21"/>
                <w:szCs w:val="21"/>
              </w:rPr>
            </w:pPr>
            <w:r>
              <w:rPr>
                <w:rFonts w:hint="eastAsia"/>
                <w:kern w:val="0"/>
                <w:sz w:val="21"/>
                <w:szCs w:val="21"/>
              </w:rPr>
              <w:t>管程：循环水</w:t>
            </w:r>
          </w:p>
        </w:tc>
        <w:tc>
          <w:tcPr>
            <w:tcW w:w="300" w:type="pct"/>
            <w:tcBorders>
              <w:top w:val="nil"/>
              <w:left w:val="nil"/>
              <w:bottom w:val="single" w:color="auto" w:sz="4" w:space="0"/>
              <w:right w:val="single" w:color="auto" w:sz="4" w:space="0"/>
            </w:tcBorders>
            <w:noWrap w:val="0"/>
            <w:vAlign w:val="center"/>
          </w:tcPr>
          <w:p w14:paraId="2306542F">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638ED1A4">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19E7774">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6EC95FBE">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D485139">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81462A6">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1889D31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9E5C7A7">
            <w:pPr>
              <w:pStyle w:val="444"/>
              <w:spacing w:line="240" w:lineRule="auto"/>
              <w:rPr>
                <w:rFonts w:hint="eastAsia"/>
                <w:kern w:val="0"/>
                <w:sz w:val="21"/>
                <w:szCs w:val="21"/>
              </w:rPr>
            </w:pPr>
          </w:p>
        </w:tc>
      </w:tr>
      <w:tr w14:paraId="15DBE4A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F7E5961">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C37F859">
            <w:pPr>
              <w:pStyle w:val="444"/>
              <w:spacing w:line="240" w:lineRule="auto"/>
              <w:rPr>
                <w:kern w:val="0"/>
                <w:sz w:val="21"/>
                <w:szCs w:val="21"/>
              </w:rPr>
            </w:pPr>
            <w:r>
              <w:rPr>
                <w:rFonts w:hint="eastAsia"/>
                <w:kern w:val="0"/>
                <w:sz w:val="21"/>
                <w:szCs w:val="21"/>
              </w:rPr>
              <w:t>E54209b</w:t>
            </w:r>
          </w:p>
        </w:tc>
        <w:tc>
          <w:tcPr>
            <w:tcW w:w="372" w:type="pct"/>
            <w:tcBorders>
              <w:top w:val="nil"/>
              <w:left w:val="nil"/>
              <w:bottom w:val="single" w:color="auto" w:sz="4" w:space="0"/>
              <w:right w:val="single" w:color="auto" w:sz="4" w:space="0"/>
            </w:tcBorders>
            <w:noWrap w:val="0"/>
            <w:vAlign w:val="center"/>
          </w:tcPr>
          <w:p w14:paraId="5C412D92">
            <w:pPr>
              <w:pStyle w:val="444"/>
              <w:spacing w:line="240" w:lineRule="auto"/>
              <w:rPr>
                <w:kern w:val="0"/>
                <w:sz w:val="21"/>
                <w:szCs w:val="21"/>
              </w:rPr>
            </w:pPr>
            <w:r>
              <w:rPr>
                <w:rFonts w:hint="eastAsia"/>
                <w:kern w:val="0"/>
                <w:sz w:val="21"/>
                <w:szCs w:val="21"/>
              </w:rPr>
              <w:t>精馏塔二冷器</w:t>
            </w:r>
          </w:p>
        </w:tc>
        <w:tc>
          <w:tcPr>
            <w:tcW w:w="585" w:type="pct"/>
            <w:tcBorders>
              <w:top w:val="nil"/>
              <w:left w:val="nil"/>
              <w:bottom w:val="single" w:color="auto" w:sz="4" w:space="0"/>
              <w:right w:val="single" w:color="auto" w:sz="4" w:space="0"/>
            </w:tcBorders>
            <w:noWrap w:val="0"/>
            <w:vAlign w:val="center"/>
          </w:tcPr>
          <w:p w14:paraId="0C909A29">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F77638A">
            <w:pPr>
              <w:pStyle w:val="444"/>
              <w:spacing w:line="240" w:lineRule="auto"/>
              <w:rPr>
                <w:kern w:val="0"/>
                <w:sz w:val="21"/>
                <w:szCs w:val="21"/>
              </w:rPr>
            </w:pPr>
            <w:r>
              <w:rPr>
                <w:rFonts w:hint="eastAsia"/>
                <w:kern w:val="0"/>
                <w:sz w:val="21"/>
                <w:szCs w:val="21"/>
              </w:rPr>
              <w:t>板式换热器，换热面积F=10m</w:t>
            </w:r>
            <w:r>
              <w:rPr>
                <w:rFonts w:hint="eastAsia"/>
                <w:kern w:val="0"/>
                <w:sz w:val="21"/>
                <w:szCs w:val="21"/>
                <w:vertAlign w:val="superscript"/>
              </w:rPr>
              <w:t>2</w:t>
            </w:r>
          </w:p>
        </w:tc>
        <w:tc>
          <w:tcPr>
            <w:tcW w:w="404" w:type="pct"/>
            <w:tcBorders>
              <w:top w:val="nil"/>
              <w:left w:val="nil"/>
              <w:bottom w:val="single" w:color="auto" w:sz="4" w:space="0"/>
              <w:right w:val="single" w:color="auto" w:sz="4" w:space="0"/>
            </w:tcBorders>
            <w:noWrap w:val="0"/>
            <w:vAlign w:val="center"/>
          </w:tcPr>
          <w:p w14:paraId="08CFA840">
            <w:pPr>
              <w:pStyle w:val="444"/>
              <w:spacing w:line="240" w:lineRule="auto"/>
              <w:rPr>
                <w:kern w:val="0"/>
                <w:sz w:val="21"/>
                <w:szCs w:val="21"/>
              </w:rPr>
            </w:pPr>
            <w:r>
              <w:rPr>
                <w:rFonts w:hint="eastAsia"/>
                <w:kern w:val="0"/>
                <w:sz w:val="21"/>
                <w:szCs w:val="21"/>
              </w:rPr>
              <w:t>热侧：乙酸乙酯、正庚烷</w:t>
            </w:r>
          </w:p>
        </w:tc>
        <w:tc>
          <w:tcPr>
            <w:tcW w:w="300" w:type="pct"/>
            <w:tcBorders>
              <w:top w:val="nil"/>
              <w:left w:val="nil"/>
              <w:bottom w:val="single" w:color="auto" w:sz="4" w:space="0"/>
              <w:right w:val="single" w:color="auto" w:sz="4" w:space="0"/>
            </w:tcBorders>
            <w:noWrap w:val="0"/>
            <w:vAlign w:val="center"/>
          </w:tcPr>
          <w:p w14:paraId="25AF4380">
            <w:pPr>
              <w:pStyle w:val="444"/>
              <w:spacing w:line="240" w:lineRule="auto"/>
              <w:rPr>
                <w:kern w:val="0"/>
                <w:sz w:val="21"/>
                <w:szCs w:val="21"/>
              </w:rPr>
            </w:pPr>
            <w:r>
              <w:rPr>
                <w:rFonts w:hint="eastAsia"/>
                <w:kern w:val="0"/>
                <w:sz w:val="21"/>
                <w:szCs w:val="21"/>
              </w:rPr>
              <w:t>55/30</w:t>
            </w:r>
          </w:p>
        </w:tc>
        <w:tc>
          <w:tcPr>
            <w:tcW w:w="268" w:type="pct"/>
            <w:tcBorders>
              <w:top w:val="nil"/>
              <w:left w:val="nil"/>
              <w:bottom w:val="single" w:color="auto" w:sz="4" w:space="0"/>
              <w:right w:val="single" w:color="auto" w:sz="4" w:space="0"/>
            </w:tcBorders>
            <w:noWrap w:val="0"/>
            <w:vAlign w:val="center"/>
          </w:tcPr>
          <w:p w14:paraId="6DC863A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9AB587E">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48F65148">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99F9A3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6141CF5">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397A87D7">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1BB1DB8F">
            <w:pPr>
              <w:pStyle w:val="444"/>
              <w:spacing w:line="240" w:lineRule="auto"/>
              <w:rPr>
                <w:rFonts w:hint="eastAsia"/>
                <w:kern w:val="0"/>
                <w:sz w:val="21"/>
                <w:szCs w:val="21"/>
              </w:rPr>
            </w:pPr>
          </w:p>
        </w:tc>
      </w:tr>
      <w:tr w14:paraId="4B31234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C75CD8E">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2150A320">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D3338F6">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0ADDE35">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6B6540F6">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79714918">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3546EB0B">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420D974D">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42F6DD0F">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58DAF68">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72909241">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F3EB435">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EB0109B">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6E7156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A8E8D7C">
            <w:pPr>
              <w:pStyle w:val="444"/>
              <w:spacing w:line="240" w:lineRule="auto"/>
              <w:rPr>
                <w:rFonts w:hint="eastAsia"/>
                <w:kern w:val="0"/>
                <w:sz w:val="21"/>
                <w:szCs w:val="21"/>
              </w:rPr>
            </w:pPr>
          </w:p>
        </w:tc>
      </w:tr>
      <w:tr w14:paraId="51C27D6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CD11CEA">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C248A3E">
            <w:pPr>
              <w:pStyle w:val="444"/>
              <w:spacing w:line="240" w:lineRule="auto"/>
              <w:rPr>
                <w:kern w:val="0"/>
                <w:sz w:val="21"/>
                <w:szCs w:val="21"/>
              </w:rPr>
            </w:pPr>
            <w:r>
              <w:rPr>
                <w:rFonts w:hint="eastAsia"/>
                <w:kern w:val="0"/>
                <w:sz w:val="21"/>
                <w:szCs w:val="21"/>
              </w:rPr>
              <w:t>P54209a</w:t>
            </w:r>
          </w:p>
        </w:tc>
        <w:tc>
          <w:tcPr>
            <w:tcW w:w="372" w:type="pct"/>
            <w:tcBorders>
              <w:top w:val="nil"/>
              <w:left w:val="nil"/>
              <w:bottom w:val="single" w:color="auto" w:sz="4" w:space="0"/>
              <w:right w:val="single" w:color="auto" w:sz="4" w:space="0"/>
            </w:tcBorders>
            <w:noWrap w:val="0"/>
            <w:vAlign w:val="center"/>
          </w:tcPr>
          <w:p w14:paraId="04ED9C4B">
            <w:pPr>
              <w:pStyle w:val="444"/>
              <w:spacing w:line="240" w:lineRule="auto"/>
              <w:rPr>
                <w:kern w:val="0"/>
                <w:sz w:val="21"/>
                <w:szCs w:val="21"/>
              </w:rPr>
            </w:pPr>
            <w:r>
              <w:rPr>
                <w:rFonts w:hint="eastAsia"/>
                <w:kern w:val="0"/>
                <w:sz w:val="21"/>
                <w:szCs w:val="21"/>
              </w:rPr>
              <w:t>强制回流泵</w:t>
            </w:r>
          </w:p>
        </w:tc>
        <w:tc>
          <w:tcPr>
            <w:tcW w:w="585" w:type="pct"/>
            <w:tcBorders>
              <w:top w:val="nil"/>
              <w:left w:val="nil"/>
              <w:bottom w:val="single" w:color="auto" w:sz="4" w:space="0"/>
              <w:right w:val="single" w:color="auto" w:sz="4" w:space="0"/>
            </w:tcBorders>
            <w:noWrap w:val="0"/>
            <w:vAlign w:val="center"/>
          </w:tcPr>
          <w:p w14:paraId="6FF4F97B">
            <w:pPr>
              <w:pStyle w:val="444"/>
              <w:spacing w:line="240" w:lineRule="auto"/>
              <w:rPr>
                <w:kern w:val="0"/>
                <w:sz w:val="21"/>
                <w:szCs w:val="21"/>
              </w:rPr>
            </w:pPr>
            <w:r>
              <w:rPr>
                <w:rFonts w:hint="eastAsia"/>
                <w:kern w:val="0"/>
                <w:sz w:val="21"/>
                <w:szCs w:val="21"/>
              </w:rPr>
              <w:t>CQB32-20-160A</w:t>
            </w:r>
          </w:p>
        </w:tc>
        <w:tc>
          <w:tcPr>
            <w:tcW w:w="1098" w:type="pct"/>
            <w:gridSpan w:val="2"/>
            <w:tcBorders>
              <w:top w:val="single" w:color="auto" w:sz="4" w:space="0"/>
              <w:left w:val="nil"/>
              <w:bottom w:val="single" w:color="auto" w:sz="4" w:space="0"/>
              <w:right w:val="single" w:color="000000" w:sz="4" w:space="0"/>
            </w:tcBorders>
            <w:noWrap w:val="0"/>
            <w:vAlign w:val="center"/>
          </w:tcPr>
          <w:p w14:paraId="18FD7228">
            <w:pPr>
              <w:pStyle w:val="444"/>
              <w:spacing w:line="240" w:lineRule="auto"/>
              <w:rPr>
                <w:kern w:val="0"/>
                <w:sz w:val="21"/>
                <w:szCs w:val="21"/>
              </w:rPr>
            </w:pPr>
            <w:r>
              <w:rPr>
                <w:rFonts w:hint="eastAsia"/>
                <w:kern w:val="0"/>
                <w:sz w:val="21"/>
                <w:szCs w:val="21"/>
              </w:rPr>
              <w:t>CQB磁吸泵，Q=3.5m³/h，H=26m，防爆电机：2.2 kW</w:t>
            </w:r>
          </w:p>
        </w:tc>
        <w:tc>
          <w:tcPr>
            <w:tcW w:w="404" w:type="pct"/>
            <w:tcBorders>
              <w:top w:val="nil"/>
              <w:left w:val="nil"/>
              <w:bottom w:val="single" w:color="auto" w:sz="4" w:space="0"/>
              <w:right w:val="single" w:color="auto" w:sz="4" w:space="0"/>
            </w:tcBorders>
            <w:noWrap w:val="0"/>
            <w:vAlign w:val="center"/>
          </w:tcPr>
          <w:p w14:paraId="1A90B655">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1891DDB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B057047">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01D099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889A08A">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0586E6C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7503C7A">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A4DF11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711D41CE">
            <w:pPr>
              <w:pStyle w:val="444"/>
              <w:spacing w:line="240" w:lineRule="auto"/>
              <w:rPr>
                <w:rFonts w:hint="eastAsia"/>
                <w:kern w:val="0"/>
                <w:sz w:val="21"/>
                <w:szCs w:val="21"/>
              </w:rPr>
            </w:pPr>
          </w:p>
        </w:tc>
      </w:tr>
      <w:tr w14:paraId="1ECF96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F57F9F9">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48EE74A">
            <w:pPr>
              <w:pStyle w:val="444"/>
              <w:spacing w:line="240" w:lineRule="auto"/>
              <w:rPr>
                <w:kern w:val="0"/>
                <w:sz w:val="21"/>
                <w:szCs w:val="21"/>
              </w:rPr>
            </w:pPr>
            <w:r>
              <w:rPr>
                <w:rFonts w:hint="eastAsia"/>
                <w:kern w:val="0"/>
                <w:sz w:val="21"/>
                <w:szCs w:val="21"/>
              </w:rPr>
              <w:t>R54208</w:t>
            </w:r>
          </w:p>
        </w:tc>
        <w:tc>
          <w:tcPr>
            <w:tcW w:w="372" w:type="pct"/>
            <w:tcBorders>
              <w:top w:val="nil"/>
              <w:left w:val="nil"/>
              <w:bottom w:val="single" w:color="auto" w:sz="4" w:space="0"/>
              <w:right w:val="single" w:color="auto" w:sz="4" w:space="0"/>
            </w:tcBorders>
            <w:noWrap w:val="0"/>
            <w:vAlign w:val="center"/>
          </w:tcPr>
          <w:p w14:paraId="0B66AB0E">
            <w:pPr>
              <w:pStyle w:val="444"/>
              <w:spacing w:line="240" w:lineRule="auto"/>
              <w:rPr>
                <w:kern w:val="0"/>
                <w:sz w:val="21"/>
                <w:szCs w:val="21"/>
              </w:rPr>
            </w:pPr>
            <w:r>
              <w:rPr>
                <w:rFonts w:hint="eastAsia"/>
                <w:kern w:val="0"/>
                <w:sz w:val="21"/>
                <w:szCs w:val="21"/>
              </w:rPr>
              <w:t>结晶母液蒸馏釜</w:t>
            </w:r>
          </w:p>
        </w:tc>
        <w:tc>
          <w:tcPr>
            <w:tcW w:w="585" w:type="pct"/>
            <w:tcBorders>
              <w:top w:val="nil"/>
              <w:left w:val="nil"/>
              <w:bottom w:val="single" w:color="auto" w:sz="4" w:space="0"/>
              <w:right w:val="single" w:color="auto" w:sz="4" w:space="0"/>
            </w:tcBorders>
            <w:noWrap w:val="0"/>
            <w:vAlign w:val="center"/>
          </w:tcPr>
          <w:p w14:paraId="390A952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3259C76">
            <w:pPr>
              <w:pStyle w:val="444"/>
              <w:spacing w:line="240" w:lineRule="auto"/>
              <w:rPr>
                <w:kern w:val="0"/>
                <w:sz w:val="21"/>
                <w:szCs w:val="21"/>
              </w:rPr>
            </w:pPr>
            <w:r>
              <w:rPr>
                <w:rFonts w:hint="eastAsia"/>
                <w:kern w:val="0"/>
                <w:sz w:val="21"/>
                <w:szCs w:val="21"/>
              </w:rPr>
              <w:t>搪玻璃反应釜，V=3000L,φ1600/1750×1820，搅拌配防爆电机：5.5 kW</w:t>
            </w:r>
          </w:p>
        </w:tc>
        <w:tc>
          <w:tcPr>
            <w:tcW w:w="404" w:type="pct"/>
            <w:tcBorders>
              <w:top w:val="nil"/>
              <w:left w:val="nil"/>
              <w:bottom w:val="single" w:color="auto" w:sz="4" w:space="0"/>
              <w:right w:val="single" w:color="auto" w:sz="4" w:space="0"/>
            </w:tcBorders>
            <w:noWrap w:val="0"/>
            <w:vAlign w:val="center"/>
          </w:tcPr>
          <w:p w14:paraId="1684F68F">
            <w:pPr>
              <w:pStyle w:val="444"/>
              <w:spacing w:line="240" w:lineRule="auto"/>
              <w:rPr>
                <w:kern w:val="0"/>
                <w:sz w:val="21"/>
                <w:szCs w:val="21"/>
              </w:rPr>
            </w:pPr>
            <w:r>
              <w:rPr>
                <w:rFonts w:hint="eastAsia"/>
                <w:kern w:val="0"/>
                <w:sz w:val="21"/>
                <w:szCs w:val="21"/>
              </w:rPr>
              <w:t>釜内：正庚烷、乙酸乙酯</w:t>
            </w:r>
          </w:p>
        </w:tc>
        <w:tc>
          <w:tcPr>
            <w:tcW w:w="300" w:type="pct"/>
            <w:tcBorders>
              <w:top w:val="nil"/>
              <w:left w:val="nil"/>
              <w:bottom w:val="single" w:color="auto" w:sz="4" w:space="0"/>
              <w:right w:val="single" w:color="auto" w:sz="4" w:space="0"/>
            </w:tcBorders>
            <w:noWrap w:val="0"/>
            <w:vAlign w:val="center"/>
          </w:tcPr>
          <w:p w14:paraId="5FFE1283">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092A5E59">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5F9D1CC7">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62BD78D2">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1F1F7E0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874A92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22FE4863">
            <w:pPr>
              <w:pStyle w:val="444"/>
              <w:spacing w:line="240" w:lineRule="auto"/>
              <w:rPr>
                <w:kern w:val="0"/>
                <w:sz w:val="21"/>
                <w:szCs w:val="21"/>
              </w:rPr>
            </w:pPr>
            <w:r>
              <w:rPr>
                <w:rFonts w:hint="eastAsia"/>
                <w:kern w:val="0"/>
                <w:sz w:val="21"/>
                <w:szCs w:val="21"/>
              </w:rPr>
              <w:t>H100</w:t>
            </w:r>
          </w:p>
        </w:tc>
        <w:tc>
          <w:tcPr>
            <w:tcW w:w="251" w:type="pct"/>
            <w:tcBorders>
              <w:top w:val="single" w:color="auto" w:sz="4" w:space="0"/>
              <w:left w:val="single" w:color="auto" w:sz="4" w:space="0"/>
              <w:bottom w:val="single" w:color="auto" w:sz="4" w:space="0"/>
            </w:tcBorders>
            <w:noWrap w:val="0"/>
            <w:vAlign w:val="center"/>
          </w:tcPr>
          <w:p w14:paraId="729021E1">
            <w:pPr>
              <w:pStyle w:val="444"/>
              <w:spacing w:line="240" w:lineRule="auto"/>
              <w:rPr>
                <w:rFonts w:hint="eastAsia"/>
                <w:kern w:val="0"/>
                <w:sz w:val="21"/>
                <w:szCs w:val="21"/>
              </w:rPr>
            </w:pPr>
          </w:p>
        </w:tc>
      </w:tr>
      <w:tr w14:paraId="7EBB8B2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A6D9699">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6AC17BF8">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7814580D">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62DBE86">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0E935E15">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176E5099">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953E607">
            <w:pPr>
              <w:pStyle w:val="444"/>
              <w:spacing w:line="240" w:lineRule="auto"/>
              <w:rPr>
                <w:kern w:val="0"/>
                <w:sz w:val="21"/>
                <w:szCs w:val="21"/>
              </w:rPr>
            </w:pPr>
            <w:r>
              <w:rPr>
                <w:rFonts w:hint="eastAsia"/>
                <w:kern w:val="0"/>
                <w:sz w:val="21"/>
                <w:szCs w:val="21"/>
              </w:rPr>
              <w:t>夹套：热水、循环水</w:t>
            </w:r>
          </w:p>
        </w:tc>
        <w:tc>
          <w:tcPr>
            <w:tcW w:w="300" w:type="pct"/>
            <w:tcBorders>
              <w:top w:val="nil"/>
              <w:left w:val="nil"/>
              <w:bottom w:val="single" w:color="auto" w:sz="4" w:space="0"/>
              <w:right w:val="single" w:color="auto" w:sz="4" w:space="0"/>
            </w:tcBorders>
            <w:noWrap w:val="0"/>
            <w:vAlign w:val="center"/>
          </w:tcPr>
          <w:p w14:paraId="6F1FA8D7">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0F6857FF">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240DA13B">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CC8D5DB">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6982FEC2">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CD63A89">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3CEC03D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9078BC8">
            <w:pPr>
              <w:pStyle w:val="444"/>
              <w:spacing w:line="240" w:lineRule="auto"/>
              <w:rPr>
                <w:rFonts w:hint="eastAsia"/>
                <w:kern w:val="0"/>
                <w:sz w:val="21"/>
                <w:szCs w:val="21"/>
              </w:rPr>
            </w:pPr>
          </w:p>
        </w:tc>
      </w:tr>
      <w:tr w14:paraId="317AF9A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CAA87CB">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C665BAC">
            <w:pPr>
              <w:pStyle w:val="444"/>
              <w:spacing w:line="240" w:lineRule="auto"/>
              <w:rPr>
                <w:kern w:val="0"/>
                <w:sz w:val="21"/>
                <w:szCs w:val="21"/>
              </w:rPr>
            </w:pPr>
            <w:r>
              <w:rPr>
                <w:rFonts w:hint="eastAsia"/>
                <w:kern w:val="0"/>
                <w:sz w:val="21"/>
                <w:szCs w:val="21"/>
              </w:rPr>
              <w:t>E54208a</w:t>
            </w:r>
          </w:p>
        </w:tc>
        <w:tc>
          <w:tcPr>
            <w:tcW w:w="372" w:type="pct"/>
            <w:tcBorders>
              <w:top w:val="nil"/>
              <w:left w:val="nil"/>
              <w:bottom w:val="single" w:color="auto" w:sz="4" w:space="0"/>
              <w:right w:val="single" w:color="auto" w:sz="4" w:space="0"/>
            </w:tcBorders>
            <w:noWrap w:val="0"/>
            <w:vAlign w:val="center"/>
          </w:tcPr>
          <w:p w14:paraId="06079041">
            <w:pPr>
              <w:pStyle w:val="444"/>
              <w:spacing w:line="240" w:lineRule="auto"/>
              <w:rPr>
                <w:kern w:val="0"/>
                <w:sz w:val="21"/>
                <w:szCs w:val="21"/>
              </w:rPr>
            </w:pPr>
            <w:r>
              <w:rPr>
                <w:rFonts w:hint="eastAsia"/>
                <w:kern w:val="0"/>
                <w:sz w:val="21"/>
                <w:szCs w:val="21"/>
              </w:rPr>
              <w:t>结晶釜一冷器</w:t>
            </w:r>
          </w:p>
        </w:tc>
        <w:tc>
          <w:tcPr>
            <w:tcW w:w="585" w:type="pct"/>
            <w:tcBorders>
              <w:top w:val="nil"/>
              <w:left w:val="nil"/>
              <w:bottom w:val="single" w:color="auto" w:sz="4" w:space="0"/>
              <w:right w:val="single" w:color="auto" w:sz="4" w:space="0"/>
            </w:tcBorders>
            <w:noWrap w:val="0"/>
            <w:vAlign w:val="center"/>
          </w:tcPr>
          <w:p w14:paraId="5EB690C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274CD0F">
            <w:pPr>
              <w:pStyle w:val="444"/>
              <w:spacing w:line="240" w:lineRule="auto"/>
              <w:rPr>
                <w:kern w:val="0"/>
                <w:sz w:val="21"/>
                <w:szCs w:val="21"/>
              </w:rPr>
            </w:pPr>
            <w:r>
              <w:rPr>
                <w:rFonts w:hint="eastAsia"/>
                <w:kern w:val="0"/>
                <w:sz w:val="21"/>
                <w:szCs w:val="21"/>
              </w:rPr>
              <w:t>立式螺旋缠绕式换热器，换热面积F=10㎡</w:t>
            </w:r>
          </w:p>
        </w:tc>
        <w:tc>
          <w:tcPr>
            <w:tcW w:w="404" w:type="pct"/>
            <w:tcBorders>
              <w:top w:val="nil"/>
              <w:left w:val="nil"/>
              <w:bottom w:val="single" w:color="auto" w:sz="4" w:space="0"/>
              <w:right w:val="single" w:color="auto" w:sz="4" w:space="0"/>
            </w:tcBorders>
            <w:noWrap w:val="0"/>
            <w:vAlign w:val="center"/>
          </w:tcPr>
          <w:p w14:paraId="3A3E35F3">
            <w:pPr>
              <w:pStyle w:val="444"/>
              <w:spacing w:line="240" w:lineRule="auto"/>
              <w:rPr>
                <w:kern w:val="0"/>
                <w:sz w:val="21"/>
                <w:szCs w:val="21"/>
              </w:rPr>
            </w:pPr>
            <w:r>
              <w:rPr>
                <w:rFonts w:hint="eastAsia"/>
                <w:kern w:val="0"/>
                <w:sz w:val="21"/>
                <w:szCs w:val="21"/>
              </w:rPr>
              <w:t>管程：乙酸乙酯、正庚烷</w:t>
            </w:r>
          </w:p>
        </w:tc>
        <w:tc>
          <w:tcPr>
            <w:tcW w:w="300" w:type="pct"/>
            <w:tcBorders>
              <w:top w:val="nil"/>
              <w:left w:val="nil"/>
              <w:bottom w:val="single" w:color="auto" w:sz="4" w:space="0"/>
              <w:right w:val="single" w:color="auto" w:sz="4" w:space="0"/>
            </w:tcBorders>
            <w:noWrap w:val="0"/>
            <w:vAlign w:val="center"/>
          </w:tcPr>
          <w:p w14:paraId="669EE3BA">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3151CD8A">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4B696DC0">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A44A906">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4BA8DA1E">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0693597">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0B680FE9">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C6998A0">
            <w:pPr>
              <w:pStyle w:val="444"/>
              <w:spacing w:line="240" w:lineRule="auto"/>
              <w:rPr>
                <w:rFonts w:hint="eastAsia"/>
                <w:kern w:val="0"/>
                <w:sz w:val="21"/>
                <w:szCs w:val="21"/>
              </w:rPr>
            </w:pPr>
          </w:p>
        </w:tc>
      </w:tr>
      <w:tr w14:paraId="1566D8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64EFC95">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078A63A0">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CBEACC7">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0C8A7235">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65D3CE3D">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537EB51F">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423B3C52">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1D3A33CA">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7291AAB6">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6DAF35FE">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715D6198">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5C14622">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01F38BAA">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DD4C7E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7DE7495">
            <w:pPr>
              <w:pStyle w:val="444"/>
              <w:spacing w:line="240" w:lineRule="auto"/>
              <w:rPr>
                <w:rFonts w:hint="eastAsia"/>
                <w:kern w:val="0"/>
                <w:sz w:val="21"/>
                <w:szCs w:val="21"/>
              </w:rPr>
            </w:pPr>
          </w:p>
        </w:tc>
      </w:tr>
      <w:tr w14:paraId="23A683E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C6C3BA6">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2447816">
            <w:pPr>
              <w:pStyle w:val="444"/>
              <w:spacing w:line="240" w:lineRule="auto"/>
              <w:rPr>
                <w:kern w:val="0"/>
                <w:sz w:val="21"/>
                <w:szCs w:val="21"/>
              </w:rPr>
            </w:pPr>
            <w:r>
              <w:rPr>
                <w:rFonts w:hint="eastAsia"/>
                <w:kern w:val="0"/>
                <w:sz w:val="21"/>
                <w:szCs w:val="21"/>
              </w:rPr>
              <w:t>E54208b</w:t>
            </w:r>
          </w:p>
        </w:tc>
        <w:tc>
          <w:tcPr>
            <w:tcW w:w="372" w:type="pct"/>
            <w:tcBorders>
              <w:top w:val="nil"/>
              <w:left w:val="nil"/>
              <w:bottom w:val="single" w:color="auto" w:sz="4" w:space="0"/>
              <w:right w:val="single" w:color="auto" w:sz="4" w:space="0"/>
            </w:tcBorders>
            <w:noWrap w:val="0"/>
            <w:vAlign w:val="center"/>
          </w:tcPr>
          <w:p w14:paraId="33D303D0">
            <w:pPr>
              <w:pStyle w:val="444"/>
              <w:spacing w:line="240" w:lineRule="auto"/>
              <w:rPr>
                <w:kern w:val="0"/>
                <w:sz w:val="21"/>
                <w:szCs w:val="21"/>
              </w:rPr>
            </w:pPr>
            <w:r>
              <w:rPr>
                <w:rFonts w:hint="eastAsia"/>
                <w:kern w:val="0"/>
                <w:sz w:val="21"/>
                <w:szCs w:val="21"/>
              </w:rPr>
              <w:t>结晶釜二冷器</w:t>
            </w:r>
          </w:p>
        </w:tc>
        <w:tc>
          <w:tcPr>
            <w:tcW w:w="585" w:type="pct"/>
            <w:tcBorders>
              <w:top w:val="nil"/>
              <w:left w:val="nil"/>
              <w:bottom w:val="single" w:color="auto" w:sz="4" w:space="0"/>
              <w:right w:val="single" w:color="auto" w:sz="4" w:space="0"/>
            </w:tcBorders>
            <w:noWrap w:val="0"/>
            <w:vAlign w:val="center"/>
          </w:tcPr>
          <w:p w14:paraId="4FBB3506">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4580CF7">
            <w:pPr>
              <w:pStyle w:val="444"/>
              <w:spacing w:line="240" w:lineRule="auto"/>
              <w:rPr>
                <w:kern w:val="0"/>
                <w:sz w:val="21"/>
                <w:szCs w:val="21"/>
              </w:rPr>
            </w:pPr>
            <w:r>
              <w:rPr>
                <w:rFonts w:hint="eastAsia"/>
                <w:kern w:val="0"/>
                <w:sz w:val="21"/>
                <w:szCs w:val="21"/>
              </w:rPr>
              <w:t>板式换热器，换热面积F=5㎡</w:t>
            </w:r>
          </w:p>
        </w:tc>
        <w:tc>
          <w:tcPr>
            <w:tcW w:w="404" w:type="pct"/>
            <w:tcBorders>
              <w:top w:val="nil"/>
              <w:left w:val="nil"/>
              <w:bottom w:val="single" w:color="auto" w:sz="4" w:space="0"/>
              <w:right w:val="single" w:color="auto" w:sz="4" w:space="0"/>
            </w:tcBorders>
            <w:noWrap w:val="0"/>
            <w:vAlign w:val="center"/>
          </w:tcPr>
          <w:p w14:paraId="62DC2D76">
            <w:pPr>
              <w:pStyle w:val="444"/>
              <w:spacing w:line="240" w:lineRule="auto"/>
              <w:rPr>
                <w:kern w:val="0"/>
                <w:sz w:val="21"/>
                <w:szCs w:val="21"/>
              </w:rPr>
            </w:pPr>
            <w:r>
              <w:rPr>
                <w:rFonts w:hint="eastAsia"/>
                <w:kern w:val="0"/>
                <w:sz w:val="21"/>
                <w:szCs w:val="21"/>
              </w:rPr>
              <w:t>热侧：乙酸乙酯、正庚烷</w:t>
            </w:r>
          </w:p>
        </w:tc>
        <w:tc>
          <w:tcPr>
            <w:tcW w:w="300" w:type="pct"/>
            <w:tcBorders>
              <w:top w:val="nil"/>
              <w:left w:val="nil"/>
              <w:bottom w:val="single" w:color="auto" w:sz="4" w:space="0"/>
              <w:right w:val="single" w:color="auto" w:sz="4" w:space="0"/>
            </w:tcBorders>
            <w:noWrap w:val="0"/>
            <w:vAlign w:val="center"/>
          </w:tcPr>
          <w:p w14:paraId="5FB75889">
            <w:pPr>
              <w:pStyle w:val="444"/>
              <w:spacing w:line="240" w:lineRule="auto"/>
              <w:rPr>
                <w:kern w:val="0"/>
                <w:sz w:val="21"/>
                <w:szCs w:val="21"/>
              </w:rPr>
            </w:pPr>
            <w:r>
              <w:rPr>
                <w:rFonts w:hint="eastAsia"/>
                <w:kern w:val="0"/>
                <w:sz w:val="21"/>
                <w:szCs w:val="21"/>
              </w:rPr>
              <w:t>60/40</w:t>
            </w:r>
          </w:p>
        </w:tc>
        <w:tc>
          <w:tcPr>
            <w:tcW w:w="268" w:type="pct"/>
            <w:tcBorders>
              <w:top w:val="nil"/>
              <w:left w:val="nil"/>
              <w:bottom w:val="single" w:color="auto" w:sz="4" w:space="0"/>
              <w:right w:val="single" w:color="auto" w:sz="4" w:space="0"/>
            </w:tcBorders>
            <w:noWrap w:val="0"/>
            <w:vAlign w:val="center"/>
          </w:tcPr>
          <w:p w14:paraId="45E5D1A8">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7EE4FB08">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0A020D9">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50BFA5B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E415FA2">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034219C2">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5CE0FFF0">
            <w:pPr>
              <w:pStyle w:val="444"/>
              <w:spacing w:line="240" w:lineRule="auto"/>
              <w:rPr>
                <w:rFonts w:hint="eastAsia"/>
                <w:kern w:val="0"/>
                <w:sz w:val="21"/>
                <w:szCs w:val="21"/>
              </w:rPr>
            </w:pPr>
          </w:p>
        </w:tc>
      </w:tr>
      <w:tr w14:paraId="0E2C99F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3789FBC">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1518187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30C1E4E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F9F546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C1A99B2">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2146E39A">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394C270D">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76E3DFEC">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51D6087A">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67A9FDD5">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A6A0482">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4F00D119">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0387FFB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3EA6886">
            <w:pPr>
              <w:pStyle w:val="444"/>
              <w:spacing w:line="240" w:lineRule="auto"/>
              <w:rPr>
                <w:rFonts w:hint="eastAsia"/>
                <w:kern w:val="0"/>
                <w:sz w:val="21"/>
                <w:szCs w:val="21"/>
              </w:rPr>
            </w:pPr>
          </w:p>
        </w:tc>
      </w:tr>
      <w:tr w14:paraId="2BD4B4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FE79096">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B24A5CD">
            <w:pPr>
              <w:pStyle w:val="444"/>
              <w:spacing w:line="240" w:lineRule="auto"/>
              <w:rPr>
                <w:kern w:val="0"/>
                <w:sz w:val="21"/>
                <w:szCs w:val="21"/>
              </w:rPr>
            </w:pPr>
            <w:r>
              <w:rPr>
                <w:rFonts w:hint="eastAsia"/>
                <w:kern w:val="0"/>
                <w:sz w:val="21"/>
                <w:szCs w:val="21"/>
              </w:rPr>
              <w:t>V54208a</w:t>
            </w:r>
          </w:p>
        </w:tc>
        <w:tc>
          <w:tcPr>
            <w:tcW w:w="372" w:type="pct"/>
            <w:tcBorders>
              <w:top w:val="nil"/>
              <w:left w:val="nil"/>
              <w:bottom w:val="single" w:color="auto" w:sz="4" w:space="0"/>
              <w:right w:val="single" w:color="auto" w:sz="4" w:space="0"/>
            </w:tcBorders>
            <w:noWrap w:val="0"/>
            <w:vAlign w:val="center"/>
          </w:tcPr>
          <w:p w14:paraId="64728AA6">
            <w:pPr>
              <w:pStyle w:val="444"/>
              <w:spacing w:line="240" w:lineRule="auto"/>
              <w:rPr>
                <w:kern w:val="0"/>
                <w:sz w:val="21"/>
                <w:szCs w:val="21"/>
              </w:rPr>
            </w:pPr>
            <w:r>
              <w:rPr>
                <w:rFonts w:hint="eastAsia"/>
                <w:kern w:val="0"/>
                <w:sz w:val="21"/>
                <w:szCs w:val="21"/>
              </w:rPr>
              <w:t>蒸馏接收罐</w:t>
            </w:r>
          </w:p>
        </w:tc>
        <w:tc>
          <w:tcPr>
            <w:tcW w:w="585" w:type="pct"/>
            <w:tcBorders>
              <w:top w:val="nil"/>
              <w:left w:val="nil"/>
              <w:bottom w:val="single" w:color="auto" w:sz="4" w:space="0"/>
              <w:right w:val="single" w:color="auto" w:sz="4" w:space="0"/>
            </w:tcBorders>
            <w:noWrap w:val="0"/>
            <w:vAlign w:val="center"/>
          </w:tcPr>
          <w:p w14:paraId="0E9575F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93327D7">
            <w:pPr>
              <w:pStyle w:val="444"/>
              <w:spacing w:line="240" w:lineRule="auto"/>
              <w:rPr>
                <w:kern w:val="0"/>
                <w:sz w:val="21"/>
                <w:szCs w:val="21"/>
              </w:rPr>
            </w:pPr>
            <w:r>
              <w:rPr>
                <w:rFonts w:hint="eastAsia"/>
                <w:kern w:val="0"/>
                <w:sz w:val="21"/>
                <w:szCs w:val="21"/>
              </w:rPr>
              <w:t>卧式支腿型储罐，椭圆封头，V=2000L,φ1100×1800</w:t>
            </w:r>
          </w:p>
        </w:tc>
        <w:tc>
          <w:tcPr>
            <w:tcW w:w="404" w:type="pct"/>
            <w:tcBorders>
              <w:top w:val="nil"/>
              <w:left w:val="nil"/>
              <w:bottom w:val="single" w:color="auto" w:sz="4" w:space="0"/>
              <w:right w:val="single" w:color="auto" w:sz="4" w:space="0"/>
            </w:tcBorders>
            <w:noWrap w:val="0"/>
            <w:vAlign w:val="center"/>
          </w:tcPr>
          <w:p w14:paraId="75158027">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2EC25002">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6EF3E3F9">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C1F22B9">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4789CD64">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2A84B4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BA019A1">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4E8632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E6E04D1">
            <w:pPr>
              <w:pStyle w:val="444"/>
              <w:spacing w:line="240" w:lineRule="auto"/>
              <w:rPr>
                <w:rFonts w:hint="eastAsia"/>
                <w:kern w:val="0"/>
                <w:sz w:val="21"/>
                <w:szCs w:val="21"/>
              </w:rPr>
            </w:pPr>
          </w:p>
        </w:tc>
      </w:tr>
      <w:tr w14:paraId="17762C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70535F1">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9D88A96">
            <w:pPr>
              <w:pStyle w:val="444"/>
              <w:spacing w:line="240" w:lineRule="auto"/>
              <w:rPr>
                <w:kern w:val="0"/>
                <w:sz w:val="21"/>
                <w:szCs w:val="21"/>
              </w:rPr>
            </w:pPr>
            <w:r>
              <w:rPr>
                <w:rFonts w:hint="eastAsia"/>
                <w:kern w:val="0"/>
                <w:sz w:val="21"/>
                <w:szCs w:val="21"/>
              </w:rPr>
              <w:t>V54208b</w:t>
            </w:r>
          </w:p>
        </w:tc>
        <w:tc>
          <w:tcPr>
            <w:tcW w:w="372" w:type="pct"/>
            <w:tcBorders>
              <w:top w:val="nil"/>
              <w:left w:val="nil"/>
              <w:bottom w:val="single" w:color="auto" w:sz="4" w:space="0"/>
              <w:right w:val="single" w:color="auto" w:sz="4" w:space="0"/>
            </w:tcBorders>
            <w:noWrap w:val="0"/>
            <w:vAlign w:val="center"/>
          </w:tcPr>
          <w:p w14:paraId="312D5943">
            <w:pPr>
              <w:pStyle w:val="444"/>
              <w:spacing w:line="240" w:lineRule="auto"/>
              <w:rPr>
                <w:kern w:val="0"/>
                <w:sz w:val="21"/>
                <w:szCs w:val="21"/>
              </w:rPr>
            </w:pPr>
            <w:r>
              <w:rPr>
                <w:rFonts w:hint="eastAsia"/>
                <w:kern w:val="0"/>
                <w:sz w:val="21"/>
                <w:szCs w:val="21"/>
              </w:rPr>
              <w:t>残液接收罐</w:t>
            </w:r>
          </w:p>
        </w:tc>
        <w:tc>
          <w:tcPr>
            <w:tcW w:w="585" w:type="pct"/>
            <w:tcBorders>
              <w:top w:val="nil"/>
              <w:left w:val="nil"/>
              <w:bottom w:val="single" w:color="auto" w:sz="4" w:space="0"/>
              <w:right w:val="single" w:color="auto" w:sz="4" w:space="0"/>
            </w:tcBorders>
            <w:noWrap w:val="0"/>
            <w:vAlign w:val="center"/>
          </w:tcPr>
          <w:p w14:paraId="0347D715">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4AE79DD">
            <w:pPr>
              <w:pStyle w:val="444"/>
              <w:spacing w:line="240" w:lineRule="auto"/>
              <w:rPr>
                <w:kern w:val="0"/>
                <w:sz w:val="21"/>
                <w:szCs w:val="21"/>
              </w:rPr>
            </w:pPr>
            <w:r>
              <w:rPr>
                <w:rFonts w:hint="eastAsia"/>
                <w:kern w:val="0"/>
                <w:sz w:val="21"/>
                <w:szCs w:val="21"/>
              </w:rPr>
              <w:t>卧式支腿型储罐，椭圆封头，V=3000L,φ1300×1800</w:t>
            </w:r>
          </w:p>
        </w:tc>
        <w:tc>
          <w:tcPr>
            <w:tcW w:w="404" w:type="pct"/>
            <w:tcBorders>
              <w:top w:val="nil"/>
              <w:left w:val="nil"/>
              <w:bottom w:val="single" w:color="auto" w:sz="4" w:space="0"/>
              <w:right w:val="single" w:color="auto" w:sz="4" w:space="0"/>
            </w:tcBorders>
            <w:noWrap w:val="0"/>
            <w:vAlign w:val="center"/>
          </w:tcPr>
          <w:p w14:paraId="13B0B9BD">
            <w:pPr>
              <w:pStyle w:val="444"/>
              <w:spacing w:line="240" w:lineRule="auto"/>
              <w:rPr>
                <w:kern w:val="0"/>
                <w:sz w:val="21"/>
                <w:szCs w:val="21"/>
              </w:rPr>
            </w:pPr>
            <w:r>
              <w:rPr>
                <w:rFonts w:hint="eastAsia"/>
                <w:kern w:val="0"/>
                <w:sz w:val="21"/>
                <w:szCs w:val="21"/>
              </w:rPr>
              <w:t>乙酸乙酯、正庚烷</w:t>
            </w:r>
          </w:p>
        </w:tc>
        <w:tc>
          <w:tcPr>
            <w:tcW w:w="300" w:type="pct"/>
            <w:tcBorders>
              <w:top w:val="nil"/>
              <w:left w:val="nil"/>
              <w:bottom w:val="single" w:color="auto" w:sz="4" w:space="0"/>
              <w:right w:val="single" w:color="auto" w:sz="4" w:space="0"/>
            </w:tcBorders>
            <w:noWrap w:val="0"/>
            <w:vAlign w:val="center"/>
          </w:tcPr>
          <w:p w14:paraId="61DFFD89">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20D18039">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588D398">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4C783FD9">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A4B11C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98862AB">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C89273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AE29EB6">
            <w:pPr>
              <w:pStyle w:val="444"/>
              <w:spacing w:line="240" w:lineRule="auto"/>
              <w:rPr>
                <w:rFonts w:hint="eastAsia"/>
                <w:kern w:val="0"/>
                <w:sz w:val="21"/>
                <w:szCs w:val="21"/>
              </w:rPr>
            </w:pPr>
          </w:p>
        </w:tc>
      </w:tr>
      <w:tr w14:paraId="35C4F53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F5CC9EE">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4E10431">
            <w:pPr>
              <w:pStyle w:val="444"/>
              <w:spacing w:line="240" w:lineRule="auto"/>
              <w:rPr>
                <w:kern w:val="0"/>
                <w:sz w:val="21"/>
                <w:szCs w:val="21"/>
              </w:rPr>
            </w:pPr>
            <w:r>
              <w:rPr>
                <w:rFonts w:hint="eastAsia"/>
                <w:kern w:val="0"/>
                <w:sz w:val="21"/>
                <w:szCs w:val="21"/>
              </w:rPr>
              <w:t>P54208a</w:t>
            </w:r>
          </w:p>
        </w:tc>
        <w:tc>
          <w:tcPr>
            <w:tcW w:w="372" w:type="pct"/>
            <w:tcBorders>
              <w:top w:val="nil"/>
              <w:left w:val="nil"/>
              <w:bottom w:val="single" w:color="auto" w:sz="4" w:space="0"/>
              <w:right w:val="single" w:color="auto" w:sz="4" w:space="0"/>
            </w:tcBorders>
            <w:noWrap w:val="0"/>
            <w:vAlign w:val="center"/>
          </w:tcPr>
          <w:p w14:paraId="147AF214">
            <w:pPr>
              <w:pStyle w:val="444"/>
              <w:spacing w:line="240" w:lineRule="auto"/>
              <w:rPr>
                <w:kern w:val="0"/>
                <w:sz w:val="21"/>
                <w:szCs w:val="21"/>
              </w:rPr>
            </w:pPr>
            <w:r>
              <w:rPr>
                <w:rFonts w:hint="eastAsia"/>
                <w:kern w:val="0"/>
                <w:sz w:val="21"/>
                <w:szCs w:val="21"/>
              </w:rPr>
              <w:t>乙酸乙酯输送泵</w:t>
            </w:r>
          </w:p>
        </w:tc>
        <w:tc>
          <w:tcPr>
            <w:tcW w:w="585" w:type="pct"/>
            <w:tcBorders>
              <w:top w:val="nil"/>
              <w:left w:val="nil"/>
              <w:bottom w:val="single" w:color="auto" w:sz="4" w:space="0"/>
              <w:right w:val="single" w:color="auto" w:sz="4" w:space="0"/>
            </w:tcBorders>
            <w:noWrap w:val="0"/>
            <w:vAlign w:val="center"/>
          </w:tcPr>
          <w:p w14:paraId="04BEB539">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5D091EE">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2EBEE796">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09319AC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ECFD610">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6173AEB">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70D87F8F">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7B1394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7AF3204">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26F1DD74">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5A1F254">
            <w:pPr>
              <w:pStyle w:val="444"/>
              <w:spacing w:line="240" w:lineRule="auto"/>
              <w:rPr>
                <w:rFonts w:hint="eastAsia"/>
                <w:kern w:val="0"/>
                <w:sz w:val="21"/>
                <w:szCs w:val="21"/>
              </w:rPr>
            </w:pPr>
          </w:p>
        </w:tc>
      </w:tr>
      <w:tr w14:paraId="161888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53603CE">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6A327FF">
            <w:pPr>
              <w:pStyle w:val="444"/>
              <w:spacing w:line="240" w:lineRule="auto"/>
              <w:rPr>
                <w:kern w:val="0"/>
                <w:sz w:val="21"/>
                <w:szCs w:val="21"/>
              </w:rPr>
            </w:pPr>
            <w:r>
              <w:rPr>
                <w:rFonts w:hint="eastAsia"/>
                <w:kern w:val="0"/>
                <w:sz w:val="21"/>
                <w:szCs w:val="21"/>
              </w:rPr>
              <w:t>P54208</w:t>
            </w:r>
          </w:p>
        </w:tc>
        <w:tc>
          <w:tcPr>
            <w:tcW w:w="372" w:type="pct"/>
            <w:tcBorders>
              <w:top w:val="nil"/>
              <w:left w:val="nil"/>
              <w:bottom w:val="single" w:color="auto" w:sz="4" w:space="0"/>
              <w:right w:val="single" w:color="auto" w:sz="4" w:space="0"/>
            </w:tcBorders>
            <w:noWrap w:val="0"/>
            <w:vAlign w:val="center"/>
          </w:tcPr>
          <w:p w14:paraId="3596F5BC">
            <w:pPr>
              <w:pStyle w:val="444"/>
              <w:spacing w:line="240" w:lineRule="auto"/>
              <w:rPr>
                <w:kern w:val="0"/>
                <w:sz w:val="21"/>
                <w:szCs w:val="21"/>
              </w:rPr>
            </w:pPr>
            <w:r>
              <w:rPr>
                <w:rFonts w:hint="eastAsia"/>
                <w:kern w:val="0"/>
                <w:sz w:val="21"/>
                <w:szCs w:val="21"/>
              </w:rPr>
              <w:t>残液输送泵</w:t>
            </w:r>
          </w:p>
        </w:tc>
        <w:tc>
          <w:tcPr>
            <w:tcW w:w="585" w:type="pct"/>
            <w:tcBorders>
              <w:top w:val="nil"/>
              <w:left w:val="nil"/>
              <w:bottom w:val="single" w:color="auto" w:sz="4" w:space="0"/>
              <w:right w:val="single" w:color="auto" w:sz="4" w:space="0"/>
            </w:tcBorders>
            <w:noWrap w:val="0"/>
            <w:vAlign w:val="center"/>
          </w:tcPr>
          <w:p w14:paraId="5901A549">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2C46DB2F">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335D81A3">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3D7735B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160CC84">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0A364E4">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194D4FA">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3B56923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C2FD6CA">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493B12D3">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FA1816B">
            <w:pPr>
              <w:pStyle w:val="444"/>
              <w:spacing w:line="240" w:lineRule="auto"/>
              <w:rPr>
                <w:rFonts w:hint="eastAsia"/>
                <w:kern w:val="0"/>
                <w:sz w:val="21"/>
                <w:szCs w:val="21"/>
              </w:rPr>
            </w:pPr>
          </w:p>
        </w:tc>
      </w:tr>
      <w:tr w14:paraId="34D1E9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D8C528C">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FA82FD4">
            <w:pPr>
              <w:pStyle w:val="444"/>
              <w:spacing w:line="240" w:lineRule="auto"/>
              <w:rPr>
                <w:kern w:val="0"/>
                <w:sz w:val="21"/>
                <w:szCs w:val="21"/>
              </w:rPr>
            </w:pPr>
            <w:r>
              <w:rPr>
                <w:rFonts w:hint="eastAsia"/>
                <w:kern w:val="0"/>
                <w:sz w:val="21"/>
                <w:szCs w:val="21"/>
              </w:rPr>
              <w:t>V54209e</w:t>
            </w:r>
          </w:p>
        </w:tc>
        <w:tc>
          <w:tcPr>
            <w:tcW w:w="372" w:type="pct"/>
            <w:tcBorders>
              <w:top w:val="nil"/>
              <w:left w:val="nil"/>
              <w:bottom w:val="single" w:color="auto" w:sz="4" w:space="0"/>
              <w:right w:val="single" w:color="auto" w:sz="4" w:space="0"/>
            </w:tcBorders>
            <w:noWrap w:val="0"/>
            <w:vAlign w:val="center"/>
          </w:tcPr>
          <w:p w14:paraId="171EF002">
            <w:pPr>
              <w:pStyle w:val="444"/>
              <w:spacing w:line="240" w:lineRule="auto"/>
              <w:rPr>
                <w:kern w:val="0"/>
                <w:sz w:val="21"/>
                <w:szCs w:val="21"/>
              </w:rPr>
            </w:pPr>
            <w:r>
              <w:rPr>
                <w:rFonts w:hint="eastAsia"/>
                <w:kern w:val="0"/>
                <w:sz w:val="21"/>
                <w:szCs w:val="21"/>
              </w:rPr>
              <w:t>乙酸乙酯回收罐</w:t>
            </w:r>
          </w:p>
        </w:tc>
        <w:tc>
          <w:tcPr>
            <w:tcW w:w="585" w:type="pct"/>
            <w:tcBorders>
              <w:top w:val="nil"/>
              <w:left w:val="nil"/>
              <w:bottom w:val="single" w:color="auto" w:sz="4" w:space="0"/>
              <w:right w:val="single" w:color="auto" w:sz="4" w:space="0"/>
            </w:tcBorders>
            <w:noWrap w:val="0"/>
            <w:vAlign w:val="center"/>
          </w:tcPr>
          <w:p w14:paraId="7AE780B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735B8DD">
            <w:pPr>
              <w:pStyle w:val="444"/>
              <w:spacing w:line="240" w:lineRule="auto"/>
              <w:rPr>
                <w:kern w:val="0"/>
                <w:sz w:val="21"/>
                <w:szCs w:val="21"/>
              </w:rPr>
            </w:pPr>
            <w:r>
              <w:rPr>
                <w:rFonts w:hint="eastAsia"/>
                <w:kern w:val="0"/>
                <w:sz w:val="21"/>
                <w:szCs w:val="21"/>
              </w:rPr>
              <w:t>卧式支腿型储罐，椭圆封头，V=5000L,φ1400×3000</w:t>
            </w:r>
          </w:p>
        </w:tc>
        <w:tc>
          <w:tcPr>
            <w:tcW w:w="404" w:type="pct"/>
            <w:tcBorders>
              <w:top w:val="nil"/>
              <w:left w:val="nil"/>
              <w:bottom w:val="single" w:color="auto" w:sz="4" w:space="0"/>
              <w:right w:val="single" w:color="auto" w:sz="4" w:space="0"/>
            </w:tcBorders>
            <w:noWrap w:val="0"/>
            <w:vAlign w:val="center"/>
          </w:tcPr>
          <w:p w14:paraId="56213790">
            <w:pPr>
              <w:pStyle w:val="444"/>
              <w:spacing w:line="240" w:lineRule="auto"/>
              <w:rPr>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5A102E83">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7464E28">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10B123D">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6A7314C2">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24FF47F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EC8BE05">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0AE4ACF9">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53A65FB">
            <w:pPr>
              <w:pStyle w:val="444"/>
              <w:spacing w:line="240" w:lineRule="auto"/>
              <w:rPr>
                <w:rFonts w:hint="eastAsia"/>
                <w:kern w:val="0"/>
                <w:sz w:val="21"/>
                <w:szCs w:val="21"/>
              </w:rPr>
            </w:pPr>
          </w:p>
        </w:tc>
      </w:tr>
      <w:tr w14:paraId="17DDC9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71EA6FE">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4AC4D6C">
            <w:pPr>
              <w:pStyle w:val="444"/>
              <w:spacing w:line="240" w:lineRule="auto"/>
              <w:rPr>
                <w:kern w:val="0"/>
                <w:sz w:val="21"/>
                <w:szCs w:val="21"/>
              </w:rPr>
            </w:pPr>
            <w:r>
              <w:rPr>
                <w:rFonts w:hint="eastAsia"/>
                <w:kern w:val="0"/>
                <w:sz w:val="21"/>
                <w:szCs w:val="21"/>
              </w:rPr>
              <w:t>V54209f</w:t>
            </w:r>
          </w:p>
        </w:tc>
        <w:tc>
          <w:tcPr>
            <w:tcW w:w="372" w:type="pct"/>
            <w:tcBorders>
              <w:top w:val="nil"/>
              <w:left w:val="nil"/>
              <w:bottom w:val="single" w:color="auto" w:sz="4" w:space="0"/>
              <w:right w:val="single" w:color="auto" w:sz="4" w:space="0"/>
            </w:tcBorders>
            <w:noWrap w:val="0"/>
            <w:vAlign w:val="center"/>
          </w:tcPr>
          <w:p w14:paraId="1ECED9B7">
            <w:pPr>
              <w:pStyle w:val="444"/>
              <w:spacing w:line="240" w:lineRule="auto"/>
              <w:rPr>
                <w:kern w:val="0"/>
                <w:sz w:val="21"/>
                <w:szCs w:val="21"/>
              </w:rPr>
            </w:pPr>
            <w:r>
              <w:rPr>
                <w:rFonts w:hint="eastAsia"/>
                <w:kern w:val="0"/>
                <w:sz w:val="21"/>
                <w:szCs w:val="21"/>
              </w:rPr>
              <w:t>回收正庚烷接收罐</w:t>
            </w:r>
          </w:p>
        </w:tc>
        <w:tc>
          <w:tcPr>
            <w:tcW w:w="585" w:type="pct"/>
            <w:tcBorders>
              <w:top w:val="nil"/>
              <w:left w:val="nil"/>
              <w:bottom w:val="single" w:color="auto" w:sz="4" w:space="0"/>
              <w:right w:val="single" w:color="auto" w:sz="4" w:space="0"/>
            </w:tcBorders>
            <w:noWrap w:val="0"/>
            <w:vAlign w:val="center"/>
          </w:tcPr>
          <w:p w14:paraId="3803C910">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67E00EFC">
            <w:pPr>
              <w:pStyle w:val="444"/>
              <w:spacing w:line="240" w:lineRule="auto"/>
              <w:rPr>
                <w:kern w:val="0"/>
                <w:sz w:val="21"/>
                <w:szCs w:val="21"/>
              </w:rPr>
            </w:pPr>
            <w:r>
              <w:rPr>
                <w:rFonts w:hint="eastAsia"/>
                <w:kern w:val="0"/>
                <w:sz w:val="21"/>
                <w:szCs w:val="21"/>
              </w:rPr>
              <w:t>卧式支腿型储罐，椭圆封头，V=5000L,φ1400×3000</w:t>
            </w:r>
          </w:p>
        </w:tc>
        <w:tc>
          <w:tcPr>
            <w:tcW w:w="404" w:type="pct"/>
            <w:tcBorders>
              <w:top w:val="nil"/>
              <w:left w:val="nil"/>
              <w:bottom w:val="single" w:color="auto" w:sz="4" w:space="0"/>
              <w:right w:val="single" w:color="auto" w:sz="4" w:space="0"/>
            </w:tcBorders>
            <w:noWrap w:val="0"/>
            <w:vAlign w:val="center"/>
          </w:tcPr>
          <w:p w14:paraId="6E6265B6">
            <w:pPr>
              <w:pStyle w:val="444"/>
              <w:spacing w:line="240" w:lineRule="auto"/>
              <w:rPr>
                <w:kern w:val="0"/>
                <w:sz w:val="21"/>
                <w:szCs w:val="21"/>
              </w:rPr>
            </w:pPr>
            <w:r>
              <w:rPr>
                <w:rFonts w:hint="eastAsia"/>
                <w:kern w:val="0"/>
                <w:sz w:val="21"/>
                <w:szCs w:val="21"/>
              </w:rPr>
              <w:t>正庚烷</w:t>
            </w:r>
          </w:p>
        </w:tc>
        <w:tc>
          <w:tcPr>
            <w:tcW w:w="300" w:type="pct"/>
            <w:tcBorders>
              <w:top w:val="nil"/>
              <w:left w:val="nil"/>
              <w:bottom w:val="single" w:color="auto" w:sz="4" w:space="0"/>
              <w:right w:val="single" w:color="auto" w:sz="4" w:space="0"/>
            </w:tcBorders>
            <w:noWrap w:val="0"/>
            <w:vAlign w:val="center"/>
          </w:tcPr>
          <w:p w14:paraId="17DDF453">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2DA910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FD6D805">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3FABE12">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3A0AA05B">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16E005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67292AC0">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3B9F67F">
            <w:pPr>
              <w:pStyle w:val="444"/>
              <w:spacing w:line="240" w:lineRule="auto"/>
              <w:rPr>
                <w:rFonts w:hint="eastAsia"/>
                <w:kern w:val="0"/>
                <w:sz w:val="21"/>
                <w:szCs w:val="21"/>
              </w:rPr>
            </w:pPr>
            <w:r>
              <w:rPr>
                <w:rFonts w:hint="eastAsia"/>
                <w:kern w:val="0"/>
                <w:sz w:val="21"/>
                <w:szCs w:val="21"/>
              </w:rPr>
              <w:t>是</w:t>
            </w:r>
          </w:p>
        </w:tc>
      </w:tr>
      <w:tr w14:paraId="0A2E07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F2241F9">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5748EAD">
            <w:pPr>
              <w:pStyle w:val="444"/>
              <w:spacing w:line="240" w:lineRule="auto"/>
              <w:rPr>
                <w:kern w:val="0"/>
                <w:sz w:val="21"/>
                <w:szCs w:val="21"/>
              </w:rPr>
            </w:pPr>
            <w:r>
              <w:rPr>
                <w:rFonts w:hint="eastAsia"/>
                <w:kern w:val="0"/>
                <w:sz w:val="21"/>
                <w:szCs w:val="21"/>
              </w:rPr>
              <w:t>P54209e</w:t>
            </w:r>
          </w:p>
        </w:tc>
        <w:tc>
          <w:tcPr>
            <w:tcW w:w="372" w:type="pct"/>
            <w:tcBorders>
              <w:top w:val="nil"/>
              <w:left w:val="nil"/>
              <w:bottom w:val="single" w:color="auto" w:sz="4" w:space="0"/>
              <w:right w:val="single" w:color="auto" w:sz="4" w:space="0"/>
            </w:tcBorders>
            <w:noWrap w:val="0"/>
            <w:vAlign w:val="center"/>
          </w:tcPr>
          <w:p w14:paraId="10F43558">
            <w:pPr>
              <w:pStyle w:val="444"/>
              <w:spacing w:line="240" w:lineRule="auto"/>
              <w:rPr>
                <w:kern w:val="0"/>
                <w:sz w:val="21"/>
                <w:szCs w:val="21"/>
              </w:rPr>
            </w:pPr>
            <w:r>
              <w:rPr>
                <w:rFonts w:hint="eastAsia"/>
                <w:kern w:val="0"/>
                <w:sz w:val="21"/>
                <w:szCs w:val="21"/>
              </w:rPr>
              <w:t>回收乙酸乙酯输送泵</w:t>
            </w:r>
          </w:p>
        </w:tc>
        <w:tc>
          <w:tcPr>
            <w:tcW w:w="585" w:type="pct"/>
            <w:tcBorders>
              <w:top w:val="nil"/>
              <w:left w:val="nil"/>
              <w:bottom w:val="single" w:color="auto" w:sz="4" w:space="0"/>
              <w:right w:val="single" w:color="auto" w:sz="4" w:space="0"/>
            </w:tcBorders>
            <w:noWrap w:val="0"/>
            <w:vAlign w:val="center"/>
          </w:tcPr>
          <w:p w14:paraId="528E8BB8">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093420A6">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6E868B9E">
            <w:pPr>
              <w:pStyle w:val="444"/>
              <w:spacing w:line="240" w:lineRule="auto"/>
              <w:rPr>
                <w:rFonts w:hint="eastAsia"/>
                <w:kern w:val="0"/>
                <w:sz w:val="21"/>
                <w:szCs w:val="21"/>
              </w:rPr>
            </w:pPr>
            <w:r>
              <w:rPr>
                <w:rFonts w:hint="eastAsia"/>
                <w:kern w:val="0"/>
                <w:sz w:val="21"/>
                <w:szCs w:val="21"/>
              </w:rPr>
              <w:t>乙酸乙酯</w:t>
            </w:r>
          </w:p>
        </w:tc>
        <w:tc>
          <w:tcPr>
            <w:tcW w:w="300" w:type="pct"/>
            <w:tcBorders>
              <w:top w:val="nil"/>
              <w:left w:val="nil"/>
              <w:bottom w:val="single" w:color="auto" w:sz="4" w:space="0"/>
              <w:right w:val="single" w:color="auto" w:sz="4" w:space="0"/>
            </w:tcBorders>
            <w:noWrap w:val="0"/>
            <w:vAlign w:val="center"/>
          </w:tcPr>
          <w:p w14:paraId="02B052E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C065166">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6D255B4A">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7BCD3F1">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57F493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FA4D32E">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127E649A">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B57EBEE">
            <w:pPr>
              <w:pStyle w:val="444"/>
              <w:spacing w:line="240" w:lineRule="auto"/>
              <w:rPr>
                <w:rFonts w:hint="eastAsia"/>
                <w:kern w:val="0"/>
                <w:sz w:val="21"/>
                <w:szCs w:val="21"/>
              </w:rPr>
            </w:pPr>
          </w:p>
        </w:tc>
      </w:tr>
      <w:tr w14:paraId="6FD200A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14957EA">
            <w:pPr>
              <w:pStyle w:val="444"/>
              <w:numPr>
                <w:ilvl w:val="0"/>
                <w:numId w:val="7"/>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3084D862">
            <w:pPr>
              <w:pStyle w:val="444"/>
              <w:spacing w:line="240" w:lineRule="auto"/>
              <w:rPr>
                <w:kern w:val="0"/>
                <w:sz w:val="21"/>
                <w:szCs w:val="21"/>
              </w:rPr>
            </w:pPr>
            <w:r>
              <w:rPr>
                <w:rFonts w:hint="eastAsia"/>
                <w:kern w:val="0"/>
                <w:sz w:val="21"/>
                <w:szCs w:val="21"/>
              </w:rPr>
              <w:t>P54209f</w:t>
            </w:r>
          </w:p>
        </w:tc>
        <w:tc>
          <w:tcPr>
            <w:tcW w:w="372" w:type="pct"/>
            <w:tcBorders>
              <w:top w:val="nil"/>
              <w:left w:val="nil"/>
              <w:bottom w:val="single" w:color="auto" w:sz="4" w:space="0"/>
              <w:right w:val="single" w:color="auto" w:sz="4" w:space="0"/>
            </w:tcBorders>
            <w:noWrap w:val="0"/>
            <w:vAlign w:val="center"/>
          </w:tcPr>
          <w:p w14:paraId="334F7839">
            <w:pPr>
              <w:pStyle w:val="444"/>
              <w:spacing w:line="240" w:lineRule="auto"/>
              <w:rPr>
                <w:kern w:val="0"/>
                <w:sz w:val="21"/>
                <w:szCs w:val="21"/>
              </w:rPr>
            </w:pPr>
            <w:r>
              <w:rPr>
                <w:rFonts w:hint="eastAsia"/>
                <w:kern w:val="0"/>
                <w:sz w:val="21"/>
                <w:szCs w:val="21"/>
              </w:rPr>
              <w:t>回收正庚烷输送泵</w:t>
            </w:r>
          </w:p>
        </w:tc>
        <w:tc>
          <w:tcPr>
            <w:tcW w:w="585" w:type="pct"/>
            <w:tcBorders>
              <w:top w:val="nil"/>
              <w:left w:val="nil"/>
              <w:bottom w:val="single" w:color="auto" w:sz="4" w:space="0"/>
              <w:right w:val="single" w:color="auto" w:sz="4" w:space="0"/>
            </w:tcBorders>
            <w:noWrap w:val="0"/>
            <w:vAlign w:val="center"/>
          </w:tcPr>
          <w:p w14:paraId="2F1A2CBD">
            <w:pPr>
              <w:pStyle w:val="444"/>
              <w:spacing w:line="240" w:lineRule="auto"/>
              <w:rPr>
                <w:kern w:val="0"/>
                <w:sz w:val="21"/>
                <w:szCs w:val="21"/>
              </w:rPr>
            </w:pPr>
            <w:r>
              <w:rPr>
                <w:rFonts w:hint="eastAsia"/>
                <w:kern w:val="0"/>
                <w:sz w:val="21"/>
                <w:szCs w:val="21"/>
              </w:rPr>
              <w:t>CQB40-25-125</w:t>
            </w:r>
          </w:p>
        </w:tc>
        <w:tc>
          <w:tcPr>
            <w:tcW w:w="1098" w:type="pct"/>
            <w:gridSpan w:val="2"/>
            <w:tcBorders>
              <w:top w:val="single" w:color="auto" w:sz="4" w:space="0"/>
              <w:left w:val="nil"/>
              <w:bottom w:val="single" w:color="auto" w:sz="4" w:space="0"/>
              <w:right w:val="single" w:color="000000" w:sz="4" w:space="0"/>
            </w:tcBorders>
            <w:noWrap w:val="0"/>
            <w:vAlign w:val="center"/>
          </w:tcPr>
          <w:p w14:paraId="63E26A9D">
            <w:pPr>
              <w:pStyle w:val="444"/>
              <w:spacing w:line="240" w:lineRule="auto"/>
              <w:rPr>
                <w:kern w:val="0"/>
                <w:sz w:val="21"/>
                <w:szCs w:val="21"/>
              </w:rPr>
            </w:pPr>
            <w:r>
              <w:rPr>
                <w:rFonts w:hint="eastAsia"/>
                <w:kern w:val="0"/>
                <w:sz w:val="21"/>
                <w:szCs w:val="21"/>
              </w:rPr>
              <w:t>CQB磁吸泵，Q=6.3m³/h，H=28m，防爆电机：2.2 kW</w:t>
            </w:r>
          </w:p>
        </w:tc>
        <w:tc>
          <w:tcPr>
            <w:tcW w:w="404" w:type="pct"/>
            <w:tcBorders>
              <w:top w:val="nil"/>
              <w:left w:val="nil"/>
              <w:bottom w:val="single" w:color="auto" w:sz="4" w:space="0"/>
              <w:right w:val="single" w:color="auto" w:sz="4" w:space="0"/>
            </w:tcBorders>
            <w:noWrap w:val="0"/>
            <w:vAlign w:val="center"/>
          </w:tcPr>
          <w:p w14:paraId="3F1695F7">
            <w:pPr>
              <w:pStyle w:val="444"/>
              <w:spacing w:line="240" w:lineRule="auto"/>
              <w:rPr>
                <w:kern w:val="0"/>
                <w:sz w:val="21"/>
                <w:szCs w:val="21"/>
              </w:rPr>
            </w:pPr>
            <w:r>
              <w:rPr>
                <w:rFonts w:hint="eastAsia"/>
                <w:kern w:val="0"/>
                <w:sz w:val="21"/>
                <w:szCs w:val="21"/>
              </w:rPr>
              <w:t>正庚烷</w:t>
            </w:r>
          </w:p>
        </w:tc>
        <w:tc>
          <w:tcPr>
            <w:tcW w:w="300" w:type="pct"/>
            <w:tcBorders>
              <w:top w:val="nil"/>
              <w:left w:val="nil"/>
              <w:bottom w:val="single" w:color="auto" w:sz="4" w:space="0"/>
              <w:right w:val="single" w:color="auto" w:sz="4" w:space="0"/>
            </w:tcBorders>
            <w:noWrap w:val="0"/>
            <w:vAlign w:val="center"/>
          </w:tcPr>
          <w:p w14:paraId="6DB20B7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406BFAAC">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C876D0C">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49FFB15">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2A97806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B716CB5">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28ED825A">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9334C71">
            <w:pPr>
              <w:pStyle w:val="444"/>
              <w:spacing w:line="240" w:lineRule="auto"/>
              <w:rPr>
                <w:rFonts w:hint="eastAsia"/>
                <w:kern w:val="0"/>
                <w:sz w:val="21"/>
                <w:szCs w:val="21"/>
              </w:rPr>
            </w:pPr>
          </w:p>
        </w:tc>
      </w:tr>
      <w:tr w14:paraId="15B13E8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4748" w:type="pct"/>
            <w:gridSpan w:val="14"/>
            <w:tcBorders>
              <w:top w:val="single" w:color="auto" w:sz="4" w:space="0"/>
              <w:bottom w:val="single" w:color="auto" w:sz="4" w:space="0"/>
            </w:tcBorders>
            <w:noWrap w:val="0"/>
            <w:vAlign w:val="center"/>
          </w:tcPr>
          <w:p w14:paraId="30331094">
            <w:pPr>
              <w:pStyle w:val="444"/>
              <w:spacing w:line="240" w:lineRule="auto"/>
              <w:rPr>
                <w:kern w:val="0"/>
                <w:sz w:val="21"/>
                <w:szCs w:val="21"/>
              </w:rPr>
            </w:pPr>
            <w:r>
              <w:rPr>
                <w:rFonts w:hint="eastAsia"/>
                <w:kern w:val="0"/>
                <w:sz w:val="21"/>
                <w:szCs w:val="21"/>
              </w:rPr>
              <w:t>三、公用工程</w:t>
            </w:r>
          </w:p>
        </w:tc>
        <w:tc>
          <w:tcPr>
            <w:tcW w:w="251" w:type="pct"/>
            <w:tcBorders>
              <w:top w:val="single" w:color="auto" w:sz="4" w:space="0"/>
              <w:bottom w:val="single" w:color="auto" w:sz="4" w:space="0"/>
            </w:tcBorders>
            <w:noWrap w:val="0"/>
            <w:vAlign w:val="center"/>
          </w:tcPr>
          <w:p w14:paraId="77CE9094">
            <w:pPr>
              <w:pStyle w:val="444"/>
              <w:spacing w:line="240" w:lineRule="auto"/>
              <w:rPr>
                <w:rFonts w:hint="eastAsia"/>
                <w:kern w:val="0"/>
                <w:sz w:val="21"/>
                <w:szCs w:val="21"/>
              </w:rPr>
            </w:pPr>
          </w:p>
        </w:tc>
      </w:tr>
      <w:tr w14:paraId="534BF0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99505FA">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1F6B995">
            <w:pPr>
              <w:pStyle w:val="444"/>
              <w:spacing w:line="240" w:lineRule="auto"/>
              <w:rPr>
                <w:kern w:val="0"/>
                <w:sz w:val="21"/>
                <w:szCs w:val="21"/>
              </w:rPr>
            </w:pPr>
            <w:r>
              <w:rPr>
                <w:rFonts w:hint="eastAsia"/>
                <w:kern w:val="0"/>
                <w:sz w:val="21"/>
                <w:szCs w:val="21"/>
              </w:rPr>
              <w:t>E54501a/b/c/d</w:t>
            </w:r>
          </w:p>
        </w:tc>
        <w:tc>
          <w:tcPr>
            <w:tcW w:w="372" w:type="pct"/>
            <w:tcBorders>
              <w:top w:val="nil"/>
              <w:left w:val="nil"/>
              <w:bottom w:val="single" w:color="auto" w:sz="4" w:space="0"/>
              <w:right w:val="single" w:color="auto" w:sz="4" w:space="0"/>
            </w:tcBorders>
            <w:noWrap w:val="0"/>
            <w:vAlign w:val="center"/>
          </w:tcPr>
          <w:p w14:paraId="45214022">
            <w:pPr>
              <w:pStyle w:val="444"/>
              <w:spacing w:line="240" w:lineRule="auto"/>
              <w:rPr>
                <w:kern w:val="0"/>
                <w:sz w:val="21"/>
                <w:szCs w:val="21"/>
              </w:rPr>
            </w:pPr>
            <w:r>
              <w:rPr>
                <w:rFonts w:hint="eastAsia"/>
                <w:kern w:val="0"/>
                <w:sz w:val="21"/>
                <w:szCs w:val="21"/>
              </w:rPr>
              <w:t>真空泵前冷凝器</w:t>
            </w:r>
          </w:p>
        </w:tc>
        <w:tc>
          <w:tcPr>
            <w:tcW w:w="585" w:type="pct"/>
            <w:tcBorders>
              <w:top w:val="nil"/>
              <w:left w:val="nil"/>
              <w:bottom w:val="single" w:color="auto" w:sz="4" w:space="0"/>
              <w:right w:val="single" w:color="auto" w:sz="4" w:space="0"/>
            </w:tcBorders>
            <w:noWrap w:val="0"/>
            <w:vAlign w:val="center"/>
          </w:tcPr>
          <w:p w14:paraId="43D7ECE3">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338468E2">
            <w:pPr>
              <w:pStyle w:val="444"/>
              <w:spacing w:line="240" w:lineRule="auto"/>
              <w:rPr>
                <w:kern w:val="0"/>
                <w:sz w:val="21"/>
                <w:szCs w:val="21"/>
              </w:rPr>
            </w:pPr>
            <w:r>
              <w:rPr>
                <w:rFonts w:hint="eastAsia"/>
                <w:kern w:val="0"/>
                <w:sz w:val="21"/>
                <w:szCs w:val="21"/>
              </w:rPr>
              <w:t>立式列管式换热器φ400×1500，换热面积F=10㎡</w:t>
            </w:r>
          </w:p>
        </w:tc>
        <w:tc>
          <w:tcPr>
            <w:tcW w:w="404" w:type="pct"/>
            <w:tcBorders>
              <w:top w:val="nil"/>
              <w:left w:val="nil"/>
              <w:bottom w:val="single" w:color="auto" w:sz="4" w:space="0"/>
              <w:right w:val="single" w:color="auto" w:sz="4" w:space="0"/>
            </w:tcBorders>
            <w:noWrap w:val="0"/>
            <w:vAlign w:val="center"/>
          </w:tcPr>
          <w:p w14:paraId="44615B4F">
            <w:pPr>
              <w:pStyle w:val="444"/>
              <w:spacing w:line="240" w:lineRule="auto"/>
              <w:rPr>
                <w:kern w:val="0"/>
                <w:sz w:val="21"/>
                <w:szCs w:val="21"/>
              </w:rPr>
            </w:pPr>
            <w:r>
              <w:rPr>
                <w:rFonts w:hint="eastAsia"/>
                <w:kern w:val="0"/>
                <w:sz w:val="21"/>
                <w:szCs w:val="21"/>
              </w:rPr>
              <w:t>管程：废气</w:t>
            </w:r>
          </w:p>
        </w:tc>
        <w:tc>
          <w:tcPr>
            <w:tcW w:w="300" w:type="pct"/>
            <w:tcBorders>
              <w:top w:val="nil"/>
              <w:left w:val="nil"/>
              <w:bottom w:val="single" w:color="auto" w:sz="4" w:space="0"/>
              <w:right w:val="single" w:color="auto" w:sz="4" w:space="0"/>
            </w:tcBorders>
            <w:noWrap w:val="0"/>
            <w:vAlign w:val="center"/>
          </w:tcPr>
          <w:p w14:paraId="229BFF65">
            <w:pPr>
              <w:pStyle w:val="444"/>
              <w:spacing w:line="240" w:lineRule="auto"/>
              <w:rPr>
                <w:kern w:val="0"/>
                <w:sz w:val="21"/>
                <w:szCs w:val="21"/>
              </w:rPr>
            </w:pPr>
            <w:r>
              <w:rPr>
                <w:rFonts w:hint="eastAsia"/>
                <w:kern w:val="0"/>
                <w:sz w:val="21"/>
                <w:szCs w:val="21"/>
              </w:rPr>
              <w:t>40/常温</w:t>
            </w:r>
          </w:p>
        </w:tc>
        <w:tc>
          <w:tcPr>
            <w:tcW w:w="268" w:type="pct"/>
            <w:tcBorders>
              <w:top w:val="nil"/>
              <w:left w:val="nil"/>
              <w:bottom w:val="single" w:color="auto" w:sz="4" w:space="0"/>
              <w:right w:val="single" w:color="auto" w:sz="4" w:space="0"/>
            </w:tcBorders>
            <w:noWrap w:val="0"/>
            <w:vAlign w:val="center"/>
          </w:tcPr>
          <w:p w14:paraId="5AE6317A">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1E9C0CF">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4CFD59A3">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4534075">
            <w:pPr>
              <w:pStyle w:val="444"/>
              <w:spacing w:line="240" w:lineRule="auto"/>
              <w:rPr>
                <w:kern w:val="0"/>
                <w:sz w:val="21"/>
                <w:szCs w:val="21"/>
              </w:rPr>
            </w:pPr>
            <w:r>
              <w:rPr>
                <w:rFonts w:hint="eastAsia"/>
                <w:kern w:val="0"/>
                <w:sz w:val="21"/>
                <w:szCs w:val="21"/>
              </w:rPr>
              <w:t>4</w:t>
            </w:r>
          </w:p>
        </w:tc>
        <w:tc>
          <w:tcPr>
            <w:tcW w:w="298" w:type="pct"/>
            <w:tcBorders>
              <w:top w:val="nil"/>
              <w:left w:val="nil"/>
              <w:bottom w:val="single" w:color="auto" w:sz="4" w:space="0"/>
              <w:right w:val="single" w:color="auto" w:sz="4" w:space="0"/>
            </w:tcBorders>
            <w:noWrap w:val="0"/>
            <w:vAlign w:val="center"/>
          </w:tcPr>
          <w:p w14:paraId="767D6E09">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E6C5CFA">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3F9AE9AF">
            <w:pPr>
              <w:pStyle w:val="444"/>
              <w:spacing w:line="240" w:lineRule="auto"/>
              <w:rPr>
                <w:rFonts w:hint="eastAsia"/>
                <w:kern w:val="0"/>
                <w:sz w:val="21"/>
                <w:szCs w:val="21"/>
              </w:rPr>
            </w:pPr>
          </w:p>
        </w:tc>
      </w:tr>
      <w:tr w14:paraId="6283D5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1C130FFF">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09DB2282">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0DC1D20">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ED8133B">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64B42FDC">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5148B602">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65C0A043">
            <w:pPr>
              <w:pStyle w:val="444"/>
              <w:spacing w:line="240" w:lineRule="auto"/>
              <w:rPr>
                <w:kern w:val="0"/>
                <w:sz w:val="21"/>
                <w:szCs w:val="21"/>
              </w:rPr>
            </w:pPr>
            <w:r>
              <w:rPr>
                <w:rFonts w:hint="eastAsia"/>
                <w:kern w:val="0"/>
                <w:sz w:val="21"/>
                <w:szCs w:val="21"/>
              </w:rPr>
              <w:t>壳程：冷冻盐水</w:t>
            </w:r>
          </w:p>
        </w:tc>
        <w:tc>
          <w:tcPr>
            <w:tcW w:w="300" w:type="pct"/>
            <w:tcBorders>
              <w:top w:val="nil"/>
              <w:left w:val="nil"/>
              <w:bottom w:val="single" w:color="auto" w:sz="4" w:space="0"/>
              <w:right w:val="single" w:color="auto" w:sz="4" w:space="0"/>
            </w:tcBorders>
            <w:noWrap w:val="0"/>
            <w:vAlign w:val="center"/>
          </w:tcPr>
          <w:p w14:paraId="7827B55C">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09C9F40A">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040E1B52">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29BE0C2D">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24C9308">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D8B4DDB">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3F0DCAD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13C67BE">
            <w:pPr>
              <w:pStyle w:val="444"/>
              <w:spacing w:line="240" w:lineRule="auto"/>
              <w:rPr>
                <w:rFonts w:hint="eastAsia"/>
                <w:kern w:val="0"/>
                <w:sz w:val="21"/>
                <w:szCs w:val="21"/>
              </w:rPr>
            </w:pPr>
          </w:p>
        </w:tc>
      </w:tr>
      <w:tr w14:paraId="51C1F1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393E71D">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7DDE28AF">
            <w:pPr>
              <w:pStyle w:val="444"/>
              <w:spacing w:line="240" w:lineRule="auto"/>
              <w:rPr>
                <w:kern w:val="0"/>
                <w:sz w:val="21"/>
                <w:szCs w:val="21"/>
              </w:rPr>
            </w:pPr>
            <w:r>
              <w:rPr>
                <w:rFonts w:hint="eastAsia"/>
                <w:kern w:val="0"/>
                <w:sz w:val="21"/>
                <w:szCs w:val="21"/>
              </w:rPr>
              <w:t>V54501a/b/c/d</w:t>
            </w:r>
          </w:p>
        </w:tc>
        <w:tc>
          <w:tcPr>
            <w:tcW w:w="372" w:type="pct"/>
            <w:tcBorders>
              <w:top w:val="nil"/>
              <w:left w:val="nil"/>
              <w:bottom w:val="single" w:color="auto" w:sz="4" w:space="0"/>
              <w:right w:val="single" w:color="auto" w:sz="4" w:space="0"/>
            </w:tcBorders>
            <w:noWrap w:val="0"/>
            <w:vAlign w:val="center"/>
          </w:tcPr>
          <w:p w14:paraId="160913FF">
            <w:pPr>
              <w:pStyle w:val="444"/>
              <w:spacing w:line="240" w:lineRule="auto"/>
              <w:rPr>
                <w:kern w:val="0"/>
                <w:sz w:val="21"/>
                <w:szCs w:val="21"/>
              </w:rPr>
            </w:pPr>
            <w:r>
              <w:rPr>
                <w:rFonts w:hint="eastAsia"/>
                <w:kern w:val="0"/>
                <w:sz w:val="21"/>
                <w:szCs w:val="21"/>
              </w:rPr>
              <w:t>真空泵前缓冲罐</w:t>
            </w:r>
          </w:p>
        </w:tc>
        <w:tc>
          <w:tcPr>
            <w:tcW w:w="585" w:type="pct"/>
            <w:tcBorders>
              <w:top w:val="nil"/>
              <w:left w:val="nil"/>
              <w:bottom w:val="single" w:color="auto" w:sz="4" w:space="0"/>
              <w:right w:val="single" w:color="auto" w:sz="4" w:space="0"/>
            </w:tcBorders>
            <w:noWrap w:val="0"/>
            <w:vAlign w:val="center"/>
          </w:tcPr>
          <w:p w14:paraId="7DFFB7BA">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3D20C45">
            <w:pPr>
              <w:pStyle w:val="444"/>
              <w:spacing w:line="240" w:lineRule="auto"/>
              <w:rPr>
                <w:kern w:val="0"/>
                <w:sz w:val="21"/>
                <w:szCs w:val="21"/>
              </w:rPr>
            </w:pPr>
            <w:r>
              <w:rPr>
                <w:rFonts w:hint="eastAsia"/>
                <w:kern w:val="0"/>
                <w:sz w:val="21"/>
                <w:szCs w:val="21"/>
              </w:rPr>
              <w:t>立式支腿型储罐，上下椭圆封头，V=500L,φ800×800</w:t>
            </w:r>
          </w:p>
        </w:tc>
        <w:tc>
          <w:tcPr>
            <w:tcW w:w="404" w:type="pct"/>
            <w:tcBorders>
              <w:top w:val="nil"/>
              <w:left w:val="nil"/>
              <w:bottom w:val="single" w:color="auto" w:sz="4" w:space="0"/>
              <w:right w:val="single" w:color="auto" w:sz="4" w:space="0"/>
            </w:tcBorders>
            <w:noWrap w:val="0"/>
            <w:vAlign w:val="center"/>
          </w:tcPr>
          <w:p w14:paraId="7445FB20">
            <w:pPr>
              <w:pStyle w:val="444"/>
              <w:spacing w:line="240" w:lineRule="auto"/>
              <w:rPr>
                <w:kern w:val="0"/>
                <w:sz w:val="21"/>
                <w:szCs w:val="21"/>
              </w:rPr>
            </w:pPr>
            <w:r>
              <w:rPr>
                <w:rFonts w:hint="eastAsia"/>
                <w:kern w:val="0"/>
                <w:sz w:val="21"/>
                <w:szCs w:val="21"/>
              </w:rPr>
              <w:t>废气、废水</w:t>
            </w:r>
          </w:p>
        </w:tc>
        <w:tc>
          <w:tcPr>
            <w:tcW w:w="300" w:type="pct"/>
            <w:tcBorders>
              <w:top w:val="nil"/>
              <w:left w:val="nil"/>
              <w:bottom w:val="single" w:color="auto" w:sz="4" w:space="0"/>
              <w:right w:val="single" w:color="auto" w:sz="4" w:space="0"/>
            </w:tcBorders>
            <w:noWrap w:val="0"/>
            <w:vAlign w:val="center"/>
          </w:tcPr>
          <w:p w14:paraId="5FBA952C">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A240C1F">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49E6E97">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60E98CDF">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BF34E87">
            <w:pPr>
              <w:pStyle w:val="444"/>
              <w:spacing w:line="240" w:lineRule="auto"/>
              <w:rPr>
                <w:kern w:val="0"/>
                <w:sz w:val="21"/>
                <w:szCs w:val="21"/>
              </w:rPr>
            </w:pPr>
            <w:r>
              <w:rPr>
                <w:rFonts w:hint="eastAsia"/>
                <w:kern w:val="0"/>
                <w:sz w:val="21"/>
                <w:szCs w:val="21"/>
              </w:rPr>
              <w:t>4</w:t>
            </w:r>
          </w:p>
        </w:tc>
        <w:tc>
          <w:tcPr>
            <w:tcW w:w="298" w:type="pct"/>
            <w:tcBorders>
              <w:top w:val="nil"/>
              <w:left w:val="nil"/>
              <w:bottom w:val="single" w:color="auto" w:sz="4" w:space="0"/>
              <w:right w:val="single" w:color="auto" w:sz="4" w:space="0"/>
            </w:tcBorders>
            <w:noWrap w:val="0"/>
            <w:vAlign w:val="center"/>
          </w:tcPr>
          <w:p w14:paraId="1595882D">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766ED0F">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A91165B">
            <w:pPr>
              <w:pStyle w:val="444"/>
              <w:spacing w:line="240" w:lineRule="auto"/>
              <w:rPr>
                <w:rFonts w:hint="eastAsia"/>
                <w:kern w:val="0"/>
                <w:sz w:val="21"/>
                <w:szCs w:val="21"/>
              </w:rPr>
            </w:pPr>
          </w:p>
        </w:tc>
      </w:tr>
      <w:tr w14:paraId="7848136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39EFE32">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6AFA3F1">
            <w:pPr>
              <w:pStyle w:val="444"/>
              <w:spacing w:line="240" w:lineRule="auto"/>
              <w:rPr>
                <w:kern w:val="0"/>
                <w:sz w:val="21"/>
                <w:szCs w:val="21"/>
              </w:rPr>
            </w:pPr>
            <w:r>
              <w:rPr>
                <w:rFonts w:hint="eastAsia"/>
                <w:kern w:val="0"/>
                <w:sz w:val="21"/>
                <w:szCs w:val="21"/>
              </w:rPr>
              <w:t>P54501a/b/c/d</w:t>
            </w:r>
          </w:p>
        </w:tc>
        <w:tc>
          <w:tcPr>
            <w:tcW w:w="372" w:type="pct"/>
            <w:tcBorders>
              <w:top w:val="nil"/>
              <w:left w:val="nil"/>
              <w:bottom w:val="single" w:color="auto" w:sz="4" w:space="0"/>
              <w:right w:val="single" w:color="auto" w:sz="4" w:space="0"/>
            </w:tcBorders>
            <w:noWrap w:val="0"/>
            <w:vAlign w:val="center"/>
          </w:tcPr>
          <w:p w14:paraId="4DCF5ED4">
            <w:pPr>
              <w:pStyle w:val="444"/>
              <w:spacing w:line="240" w:lineRule="auto"/>
              <w:rPr>
                <w:kern w:val="0"/>
                <w:sz w:val="21"/>
                <w:szCs w:val="21"/>
              </w:rPr>
            </w:pPr>
            <w:r>
              <w:rPr>
                <w:rFonts w:hint="eastAsia"/>
                <w:kern w:val="0"/>
                <w:sz w:val="21"/>
                <w:szCs w:val="21"/>
              </w:rPr>
              <w:t>真空泵</w:t>
            </w:r>
          </w:p>
        </w:tc>
        <w:tc>
          <w:tcPr>
            <w:tcW w:w="585" w:type="pct"/>
            <w:tcBorders>
              <w:top w:val="nil"/>
              <w:left w:val="nil"/>
              <w:bottom w:val="single" w:color="auto" w:sz="4" w:space="0"/>
              <w:right w:val="single" w:color="auto" w:sz="4" w:space="0"/>
            </w:tcBorders>
            <w:noWrap w:val="0"/>
            <w:vAlign w:val="center"/>
          </w:tcPr>
          <w:p w14:paraId="2531C19D">
            <w:pPr>
              <w:pStyle w:val="444"/>
              <w:spacing w:line="240" w:lineRule="auto"/>
              <w:rPr>
                <w:kern w:val="0"/>
                <w:sz w:val="21"/>
                <w:szCs w:val="21"/>
              </w:rPr>
            </w:pPr>
            <w:r>
              <w:rPr>
                <w:rFonts w:hint="eastAsia"/>
                <w:kern w:val="0"/>
                <w:sz w:val="21"/>
                <w:szCs w:val="21"/>
              </w:rPr>
              <w:t>WLW-100</w:t>
            </w:r>
          </w:p>
        </w:tc>
        <w:tc>
          <w:tcPr>
            <w:tcW w:w="1098" w:type="pct"/>
            <w:gridSpan w:val="2"/>
            <w:tcBorders>
              <w:top w:val="single" w:color="auto" w:sz="4" w:space="0"/>
              <w:left w:val="nil"/>
              <w:bottom w:val="single" w:color="auto" w:sz="4" w:space="0"/>
              <w:right w:val="single" w:color="000000" w:sz="4" w:space="0"/>
            </w:tcBorders>
            <w:noWrap w:val="0"/>
            <w:vAlign w:val="center"/>
          </w:tcPr>
          <w:p w14:paraId="116A3CBC">
            <w:pPr>
              <w:pStyle w:val="444"/>
              <w:spacing w:line="240" w:lineRule="auto"/>
              <w:rPr>
                <w:kern w:val="0"/>
                <w:sz w:val="21"/>
                <w:szCs w:val="21"/>
              </w:rPr>
            </w:pPr>
            <w:r>
              <w:rPr>
                <w:rFonts w:hint="eastAsia"/>
                <w:kern w:val="0"/>
                <w:sz w:val="21"/>
                <w:szCs w:val="21"/>
              </w:rPr>
              <w:t>WLW系列无油立式往复真空泵，抽气速率100L/s,极限压力≤2600Pa，防爆电机功率：11 kW</w:t>
            </w:r>
          </w:p>
        </w:tc>
        <w:tc>
          <w:tcPr>
            <w:tcW w:w="404" w:type="pct"/>
            <w:tcBorders>
              <w:top w:val="nil"/>
              <w:left w:val="nil"/>
              <w:bottom w:val="single" w:color="auto" w:sz="4" w:space="0"/>
              <w:right w:val="single" w:color="auto" w:sz="4" w:space="0"/>
            </w:tcBorders>
            <w:noWrap w:val="0"/>
            <w:vAlign w:val="center"/>
          </w:tcPr>
          <w:p w14:paraId="52C9C7D0">
            <w:pPr>
              <w:pStyle w:val="444"/>
              <w:spacing w:line="240" w:lineRule="auto"/>
              <w:rPr>
                <w:kern w:val="0"/>
                <w:sz w:val="21"/>
                <w:szCs w:val="21"/>
              </w:rPr>
            </w:pPr>
            <w:r>
              <w:rPr>
                <w:rFonts w:hint="eastAsia"/>
                <w:kern w:val="0"/>
                <w:sz w:val="21"/>
                <w:szCs w:val="21"/>
              </w:rPr>
              <w:t>废气</w:t>
            </w:r>
          </w:p>
        </w:tc>
        <w:tc>
          <w:tcPr>
            <w:tcW w:w="300" w:type="pct"/>
            <w:tcBorders>
              <w:top w:val="nil"/>
              <w:left w:val="nil"/>
              <w:bottom w:val="single" w:color="auto" w:sz="4" w:space="0"/>
              <w:right w:val="single" w:color="auto" w:sz="4" w:space="0"/>
            </w:tcBorders>
            <w:noWrap w:val="0"/>
            <w:vAlign w:val="center"/>
          </w:tcPr>
          <w:p w14:paraId="0732BE0B">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0AA0F4D">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2DED5AD9">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03E9F00E">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1B87736D">
            <w:pPr>
              <w:pStyle w:val="444"/>
              <w:spacing w:line="240" w:lineRule="auto"/>
              <w:rPr>
                <w:kern w:val="0"/>
                <w:sz w:val="21"/>
                <w:szCs w:val="21"/>
              </w:rPr>
            </w:pPr>
            <w:r>
              <w:rPr>
                <w:rFonts w:hint="eastAsia"/>
                <w:kern w:val="0"/>
                <w:sz w:val="21"/>
                <w:szCs w:val="21"/>
              </w:rPr>
              <w:t>4</w:t>
            </w:r>
          </w:p>
        </w:tc>
        <w:tc>
          <w:tcPr>
            <w:tcW w:w="298" w:type="pct"/>
            <w:tcBorders>
              <w:top w:val="nil"/>
              <w:left w:val="nil"/>
              <w:bottom w:val="single" w:color="auto" w:sz="4" w:space="0"/>
              <w:right w:val="single" w:color="auto" w:sz="4" w:space="0"/>
            </w:tcBorders>
            <w:noWrap w:val="0"/>
            <w:vAlign w:val="center"/>
          </w:tcPr>
          <w:p w14:paraId="0CDF42B5">
            <w:pPr>
              <w:pStyle w:val="444"/>
              <w:spacing w:line="240" w:lineRule="auto"/>
              <w:rPr>
                <w:kern w:val="0"/>
                <w:sz w:val="21"/>
                <w:szCs w:val="21"/>
              </w:rPr>
            </w:pPr>
            <w:r>
              <w:rPr>
                <w:rFonts w:hint="eastAsia"/>
                <w:kern w:val="0"/>
                <w:sz w:val="21"/>
                <w:szCs w:val="21"/>
              </w:rPr>
              <w:t>组合件</w:t>
            </w:r>
          </w:p>
        </w:tc>
        <w:tc>
          <w:tcPr>
            <w:tcW w:w="180" w:type="pct"/>
            <w:tcBorders>
              <w:top w:val="nil"/>
              <w:left w:val="nil"/>
              <w:bottom w:val="single" w:color="auto" w:sz="4" w:space="0"/>
              <w:right w:val="single" w:color="auto" w:sz="4" w:space="0"/>
            </w:tcBorders>
            <w:noWrap w:val="0"/>
            <w:vAlign w:val="center"/>
          </w:tcPr>
          <w:p w14:paraId="1A9D4742">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747680B">
            <w:pPr>
              <w:pStyle w:val="444"/>
              <w:spacing w:line="240" w:lineRule="auto"/>
              <w:rPr>
                <w:rFonts w:hint="eastAsia"/>
                <w:kern w:val="0"/>
                <w:sz w:val="21"/>
                <w:szCs w:val="21"/>
              </w:rPr>
            </w:pPr>
          </w:p>
        </w:tc>
      </w:tr>
      <w:tr w14:paraId="0A3C69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6FF4555">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E3E7382">
            <w:pPr>
              <w:pStyle w:val="444"/>
              <w:spacing w:line="240" w:lineRule="auto"/>
              <w:rPr>
                <w:kern w:val="0"/>
                <w:sz w:val="21"/>
                <w:szCs w:val="21"/>
              </w:rPr>
            </w:pPr>
            <w:r>
              <w:rPr>
                <w:rFonts w:hint="eastAsia"/>
                <w:kern w:val="0"/>
                <w:sz w:val="21"/>
                <w:szCs w:val="21"/>
              </w:rPr>
              <w:t>E54501e/f/g/h</w:t>
            </w:r>
          </w:p>
        </w:tc>
        <w:tc>
          <w:tcPr>
            <w:tcW w:w="372" w:type="pct"/>
            <w:tcBorders>
              <w:top w:val="nil"/>
              <w:left w:val="nil"/>
              <w:bottom w:val="single" w:color="auto" w:sz="4" w:space="0"/>
              <w:right w:val="single" w:color="auto" w:sz="4" w:space="0"/>
            </w:tcBorders>
            <w:noWrap w:val="0"/>
            <w:vAlign w:val="center"/>
          </w:tcPr>
          <w:p w14:paraId="512AADB6">
            <w:pPr>
              <w:pStyle w:val="444"/>
              <w:spacing w:line="240" w:lineRule="auto"/>
              <w:rPr>
                <w:kern w:val="0"/>
                <w:sz w:val="21"/>
                <w:szCs w:val="21"/>
              </w:rPr>
            </w:pPr>
            <w:r>
              <w:rPr>
                <w:rFonts w:hint="eastAsia"/>
                <w:kern w:val="0"/>
                <w:sz w:val="21"/>
                <w:szCs w:val="21"/>
              </w:rPr>
              <w:t>真空泵后冷凝器</w:t>
            </w:r>
          </w:p>
        </w:tc>
        <w:tc>
          <w:tcPr>
            <w:tcW w:w="585" w:type="pct"/>
            <w:tcBorders>
              <w:top w:val="nil"/>
              <w:left w:val="nil"/>
              <w:bottom w:val="single" w:color="auto" w:sz="4" w:space="0"/>
              <w:right w:val="single" w:color="auto" w:sz="4" w:space="0"/>
            </w:tcBorders>
            <w:noWrap w:val="0"/>
            <w:vAlign w:val="center"/>
          </w:tcPr>
          <w:p w14:paraId="54830681">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E4F3641">
            <w:pPr>
              <w:pStyle w:val="444"/>
              <w:spacing w:line="240" w:lineRule="auto"/>
              <w:rPr>
                <w:kern w:val="0"/>
                <w:sz w:val="21"/>
                <w:szCs w:val="21"/>
              </w:rPr>
            </w:pPr>
            <w:r>
              <w:rPr>
                <w:rFonts w:hint="eastAsia"/>
                <w:kern w:val="0"/>
                <w:sz w:val="21"/>
                <w:szCs w:val="21"/>
              </w:rPr>
              <w:t>立式列管式换热器φ400×1500，换热面积F=10㎡</w:t>
            </w:r>
          </w:p>
        </w:tc>
        <w:tc>
          <w:tcPr>
            <w:tcW w:w="404" w:type="pct"/>
            <w:tcBorders>
              <w:top w:val="nil"/>
              <w:left w:val="nil"/>
              <w:bottom w:val="single" w:color="auto" w:sz="4" w:space="0"/>
              <w:right w:val="single" w:color="auto" w:sz="4" w:space="0"/>
            </w:tcBorders>
            <w:noWrap w:val="0"/>
            <w:vAlign w:val="center"/>
          </w:tcPr>
          <w:p w14:paraId="3FDDF0AA">
            <w:pPr>
              <w:pStyle w:val="444"/>
              <w:spacing w:line="240" w:lineRule="auto"/>
              <w:rPr>
                <w:kern w:val="0"/>
                <w:sz w:val="21"/>
                <w:szCs w:val="21"/>
              </w:rPr>
            </w:pPr>
            <w:r>
              <w:rPr>
                <w:rFonts w:hint="eastAsia"/>
                <w:kern w:val="0"/>
                <w:sz w:val="21"/>
                <w:szCs w:val="21"/>
              </w:rPr>
              <w:t>管程：废气</w:t>
            </w:r>
          </w:p>
        </w:tc>
        <w:tc>
          <w:tcPr>
            <w:tcW w:w="300" w:type="pct"/>
            <w:tcBorders>
              <w:top w:val="nil"/>
              <w:left w:val="nil"/>
              <w:bottom w:val="single" w:color="auto" w:sz="4" w:space="0"/>
              <w:right w:val="single" w:color="auto" w:sz="4" w:space="0"/>
            </w:tcBorders>
            <w:noWrap w:val="0"/>
            <w:vAlign w:val="center"/>
          </w:tcPr>
          <w:p w14:paraId="233D74E9">
            <w:pPr>
              <w:pStyle w:val="444"/>
              <w:spacing w:line="240" w:lineRule="auto"/>
              <w:rPr>
                <w:kern w:val="0"/>
                <w:sz w:val="21"/>
                <w:szCs w:val="21"/>
              </w:rPr>
            </w:pPr>
            <w:r>
              <w:rPr>
                <w:rFonts w:hint="eastAsia"/>
                <w:kern w:val="0"/>
                <w:sz w:val="21"/>
                <w:szCs w:val="21"/>
              </w:rPr>
              <w:t>40/常温</w:t>
            </w:r>
          </w:p>
        </w:tc>
        <w:tc>
          <w:tcPr>
            <w:tcW w:w="268" w:type="pct"/>
            <w:tcBorders>
              <w:top w:val="nil"/>
              <w:left w:val="nil"/>
              <w:bottom w:val="single" w:color="auto" w:sz="4" w:space="0"/>
              <w:right w:val="single" w:color="auto" w:sz="4" w:space="0"/>
            </w:tcBorders>
            <w:noWrap w:val="0"/>
            <w:vAlign w:val="center"/>
          </w:tcPr>
          <w:p w14:paraId="2BA89DA9">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8C94CEF">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27D0AAC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1E764FC7">
            <w:pPr>
              <w:pStyle w:val="444"/>
              <w:spacing w:line="240" w:lineRule="auto"/>
              <w:rPr>
                <w:kern w:val="0"/>
                <w:sz w:val="21"/>
                <w:szCs w:val="21"/>
              </w:rPr>
            </w:pPr>
            <w:r>
              <w:rPr>
                <w:rFonts w:hint="eastAsia"/>
                <w:kern w:val="0"/>
                <w:sz w:val="21"/>
                <w:szCs w:val="21"/>
              </w:rPr>
              <w:t>4</w:t>
            </w:r>
          </w:p>
        </w:tc>
        <w:tc>
          <w:tcPr>
            <w:tcW w:w="298" w:type="pct"/>
            <w:tcBorders>
              <w:top w:val="nil"/>
              <w:left w:val="nil"/>
              <w:bottom w:val="single" w:color="auto" w:sz="4" w:space="0"/>
              <w:right w:val="single" w:color="auto" w:sz="4" w:space="0"/>
            </w:tcBorders>
            <w:noWrap w:val="0"/>
            <w:vAlign w:val="center"/>
          </w:tcPr>
          <w:p w14:paraId="74D06D37">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0BC535C6">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7398E04B">
            <w:pPr>
              <w:pStyle w:val="444"/>
              <w:spacing w:line="240" w:lineRule="auto"/>
              <w:rPr>
                <w:rFonts w:hint="eastAsia"/>
                <w:kern w:val="0"/>
                <w:sz w:val="21"/>
                <w:szCs w:val="21"/>
              </w:rPr>
            </w:pPr>
          </w:p>
        </w:tc>
      </w:tr>
      <w:tr w14:paraId="677D2C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1E9830B">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1A8FEBAD">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3C5F85C1">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8583B66">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4F12C181">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08D27E20">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3F699F09">
            <w:pPr>
              <w:pStyle w:val="444"/>
              <w:spacing w:line="240" w:lineRule="auto"/>
              <w:rPr>
                <w:kern w:val="0"/>
                <w:sz w:val="21"/>
                <w:szCs w:val="21"/>
              </w:rPr>
            </w:pPr>
            <w:r>
              <w:rPr>
                <w:rFonts w:hint="eastAsia"/>
                <w:kern w:val="0"/>
                <w:sz w:val="21"/>
                <w:szCs w:val="21"/>
              </w:rPr>
              <w:t>壳程：冷冻盐水</w:t>
            </w:r>
          </w:p>
        </w:tc>
        <w:tc>
          <w:tcPr>
            <w:tcW w:w="300" w:type="pct"/>
            <w:tcBorders>
              <w:top w:val="nil"/>
              <w:left w:val="nil"/>
              <w:bottom w:val="single" w:color="auto" w:sz="4" w:space="0"/>
              <w:right w:val="single" w:color="auto" w:sz="4" w:space="0"/>
            </w:tcBorders>
            <w:noWrap w:val="0"/>
            <w:vAlign w:val="center"/>
          </w:tcPr>
          <w:p w14:paraId="6386D831">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0078F180">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2FE34120">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624CFD04">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1AF688AD">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3C8286C9">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5F2A786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C72A541">
            <w:pPr>
              <w:pStyle w:val="444"/>
              <w:spacing w:line="240" w:lineRule="auto"/>
              <w:rPr>
                <w:rFonts w:hint="eastAsia"/>
                <w:kern w:val="0"/>
                <w:sz w:val="21"/>
                <w:szCs w:val="21"/>
              </w:rPr>
            </w:pPr>
          </w:p>
        </w:tc>
      </w:tr>
      <w:tr w14:paraId="5E3072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AA12E06">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10DA434">
            <w:pPr>
              <w:pStyle w:val="444"/>
              <w:spacing w:line="240" w:lineRule="auto"/>
              <w:rPr>
                <w:kern w:val="0"/>
                <w:sz w:val="21"/>
                <w:szCs w:val="21"/>
              </w:rPr>
            </w:pPr>
            <w:r>
              <w:rPr>
                <w:rFonts w:hint="eastAsia"/>
                <w:kern w:val="0"/>
                <w:sz w:val="21"/>
                <w:szCs w:val="21"/>
              </w:rPr>
              <w:t>V54501e/f/g/h</w:t>
            </w:r>
          </w:p>
        </w:tc>
        <w:tc>
          <w:tcPr>
            <w:tcW w:w="372" w:type="pct"/>
            <w:tcBorders>
              <w:top w:val="nil"/>
              <w:left w:val="nil"/>
              <w:bottom w:val="single" w:color="auto" w:sz="4" w:space="0"/>
              <w:right w:val="single" w:color="auto" w:sz="4" w:space="0"/>
            </w:tcBorders>
            <w:noWrap w:val="0"/>
            <w:vAlign w:val="center"/>
          </w:tcPr>
          <w:p w14:paraId="188CFC40">
            <w:pPr>
              <w:pStyle w:val="444"/>
              <w:spacing w:line="240" w:lineRule="auto"/>
              <w:rPr>
                <w:kern w:val="0"/>
                <w:sz w:val="21"/>
                <w:szCs w:val="21"/>
              </w:rPr>
            </w:pPr>
            <w:r>
              <w:rPr>
                <w:rFonts w:hint="eastAsia"/>
                <w:kern w:val="0"/>
                <w:sz w:val="21"/>
                <w:szCs w:val="21"/>
              </w:rPr>
              <w:t>真空泵后接受罐</w:t>
            </w:r>
          </w:p>
        </w:tc>
        <w:tc>
          <w:tcPr>
            <w:tcW w:w="585" w:type="pct"/>
            <w:tcBorders>
              <w:top w:val="nil"/>
              <w:left w:val="nil"/>
              <w:bottom w:val="single" w:color="auto" w:sz="4" w:space="0"/>
              <w:right w:val="single" w:color="auto" w:sz="4" w:space="0"/>
            </w:tcBorders>
            <w:noWrap w:val="0"/>
            <w:vAlign w:val="center"/>
          </w:tcPr>
          <w:p w14:paraId="5FDAEF4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AA239AE">
            <w:pPr>
              <w:pStyle w:val="444"/>
              <w:spacing w:line="240" w:lineRule="auto"/>
              <w:rPr>
                <w:kern w:val="0"/>
                <w:sz w:val="21"/>
                <w:szCs w:val="21"/>
              </w:rPr>
            </w:pPr>
            <w:r>
              <w:rPr>
                <w:rFonts w:hint="eastAsia"/>
                <w:kern w:val="0"/>
                <w:sz w:val="21"/>
                <w:szCs w:val="21"/>
              </w:rPr>
              <w:t>卧式支腿型储罐，椭圆封头，V=500L,φ700×1000</w:t>
            </w:r>
          </w:p>
        </w:tc>
        <w:tc>
          <w:tcPr>
            <w:tcW w:w="404" w:type="pct"/>
            <w:tcBorders>
              <w:top w:val="nil"/>
              <w:left w:val="nil"/>
              <w:bottom w:val="single" w:color="auto" w:sz="4" w:space="0"/>
              <w:right w:val="single" w:color="auto" w:sz="4" w:space="0"/>
            </w:tcBorders>
            <w:noWrap w:val="0"/>
            <w:vAlign w:val="center"/>
          </w:tcPr>
          <w:p w14:paraId="67C28D64">
            <w:pPr>
              <w:pStyle w:val="444"/>
              <w:spacing w:line="240" w:lineRule="auto"/>
              <w:rPr>
                <w:kern w:val="0"/>
                <w:sz w:val="21"/>
                <w:szCs w:val="21"/>
              </w:rPr>
            </w:pPr>
            <w:r>
              <w:rPr>
                <w:rFonts w:hint="eastAsia"/>
                <w:kern w:val="0"/>
                <w:sz w:val="21"/>
                <w:szCs w:val="21"/>
              </w:rPr>
              <w:t>废气、废水</w:t>
            </w:r>
          </w:p>
        </w:tc>
        <w:tc>
          <w:tcPr>
            <w:tcW w:w="300" w:type="pct"/>
            <w:tcBorders>
              <w:top w:val="nil"/>
              <w:left w:val="nil"/>
              <w:bottom w:val="single" w:color="auto" w:sz="4" w:space="0"/>
              <w:right w:val="single" w:color="auto" w:sz="4" w:space="0"/>
            </w:tcBorders>
            <w:noWrap w:val="0"/>
            <w:vAlign w:val="center"/>
          </w:tcPr>
          <w:p w14:paraId="3A787D18">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115A283">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66C5B88">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6203D2B1">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21282FC5">
            <w:pPr>
              <w:pStyle w:val="444"/>
              <w:spacing w:line="240" w:lineRule="auto"/>
              <w:rPr>
                <w:kern w:val="0"/>
                <w:sz w:val="21"/>
                <w:szCs w:val="21"/>
              </w:rPr>
            </w:pPr>
            <w:r>
              <w:rPr>
                <w:rFonts w:hint="eastAsia"/>
                <w:kern w:val="0"/>
                <w:sz w:val="21"/>
                <w:szCs w:val="21"/>
              </w:rPr>
              <w:t>4</w:t>
            </w:r>
          </w:p>
        </w:tc>
        <w:tc>
          <w:tcPr>
            <w:tcW w:w="298" w:type="pct"/>
            <w:tcBorders>
              <w:top w:val="nil"/>
              <w:left w:val="nil"/>
              <w:bottom w:val="single" w:color="auto" w:sz="4" w:space="0"/>
              <w:right w:val="single" w:color="auto" w:sz="4" w:space="0"/>
            </w:tcBorders>
            <w:noWrap w:val="0"/>
            <w:vAlign w:val="center"/>
          </w:tcPr>
          <w:p w14:paraId="6EA6BB01">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39D4569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6922F9F">
            <w:pPr>
              <w:pStyle w:val="444"/>
              <w:spacing w:line="240" w:lineRule="auto"/>
              <w:rPr>
                <w:rFonts w:hint="eastAsia"/>
                <w:kern w:val="0"/>
                <w:sz w:val="21"/>
                <w:szCs w:val="21"/>
              </w:rPr>
            </w:pPr>
          </w:p>
        </w:tc>
      </w:tr>
      <w:tr w14:paraId="2C5DA6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D54289D">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AEA69BC">
            <w:pPr>
              <w:pStyle w:val="444"/>
              <w:spacing w:line="240" w:lineRule="auto"/>
              <w:rPr>
                <w:kern w:val="0"/>
                <w:sz w:val="21"/>
                <w:szCs w:val="21"/>
              </w:rPr>
            </w:pPr>
            <w:r>
              <w:rPr>
                <w:rFonts w:hint="eastAsia"/>
                <w:kern w:val="0"/>
                <w:sz w:val="21"/>
                <w:szCs w:val="21"/>
              </w:rPr>
              <w:t>V54502e</w:t>
            </w:r>
          </w:p>
        </w:tc>
        <w:tc>
          <w:tcPr>
            <w:tcW w:w="372" w:type="pct"/>
            <w:tcBorders>
              <w:top w:val="nil"/>
              <w:left w:val="nil"/>
              <w:bottom w:val="single" w:color="auto" w:sz="4" w:space="0"/>
              <w:right w:val="single" w:color="auto" w:sz="4" w:space="0"/>
            </w:tcBorders>
            <w:noWrap w:val="0"/>
            <w:vAlign w:val="center"/>
          </w:tcPr>
          <w:p w14:paraId="130B3350">
            <w:pPr>
              <w:pStyle w:val="444"/>
              <w:spacing w:line="240" w:lineRule="auto"/>
              <w:rPr>
                <w:kern w:val="0"/>
                <w:sz w:val="21"/>
                <w:szCs w:val="21"/>
              </w:rPr>
            </w:pPr>
            <w:r>
              <w:rPr>
                <w:rFonts w:hint="eastAsia"/>
                <w:kern w:val="0"/>
                <w:sz w:val="21"/>
                <w:szCs w:val="21"/>
              </w:rPr>
              <w:t>真空缓冲罐</w:t>
            </w:r>
          </w:p>
        </w:tc>
        <w:tc>
          <w:tcPr>
            <w:tcW w:w="585" w:type="pct"/>
            <w:tcBorders>
              <w:top w:val="nil"/>
              <w:left w:val="nil"/>
              <w:bottom w:val="single" w:color="auto" w:sz="4" w:space="0"/>
              <w:right w:val="single" w:color="auto" w:sz="4" w:space="0"/>
            </w:tcBorders>
            <w:noWrap w:val="0"/>
            <w:vAlign w:val="center"/>
          </w:tcPr>
          <w:p w14:paraId="72BC595F">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6155703">
            <w:pPr>
              <w:pStyle w:val="444"/>
              <w:spacing w:line="240" w:lineRule="auto"/>
              <w:rPr>
                <w:kern w:val="0"/>
                <w:sz w:val="21"/>
                <w:szCs w:val="21"/>
              </w:rPr>
            </w:pPr>
            <w:r>
              <w:rPr>
                <w:rFonts w:hint="eastAsia"/>
                <w:kern w:val="0"/>
                <w:sz w:val="21"/>
                <w:szCs w:val="21"/>
              </w:rPr>
              <w:t>立式支腿型储罐，上下椭圆封头，V=500L,φ800×800</w:t>
            </w:r>
          </w:p>
        </w:tc>
        <w:tc>
          <w:tcPr>
            <w:tcW w:w="404" w:type="pct"/>
            <w:tcBorders>
              <w:top w:val="nil"/>
              <w:left w:val="nil"/>
              <w:bottom w:val="single" w:color="auto" w:sz="4" w:space="0"/>
              <w:right w:val="single" w:color="auto" w:sz="4" w:space="0"/>
            </w:tcBorders>
            <w:noWrap w:val="0"/>
            <w:vAlign w:val="center"/>
          </w:tcPr>
          <w:p w14:paraId="7CD8B400">
            <w:pPr>
              <w:pStyle w:val="444"/>
              <w:spacing w:line="240" w:lineRule="auto"/>
              <w:rPr>
                <w:kern w:val="0"/>
                <w:sz w:val="21"/>
                <w:szCs w:val="21"/>
              </w:rPr>
            </w:pPr>
            <w:r>
              <w:rPr>
                <w:rFonts w:hint="eastAsia"/>
                <w:kern w:val="0"/>
                <w:sz w:val="21"/>
                <w:szCs w:val="21"/>
              </w:rPr>
              <w:t>废气、废水</w:t>
            </w:r>
          </w:p>
        </w:tc>
        <w:tc>
          <w:tcPr>
            <w:tcW w:w="300" w:type="pct"/>
            <w:tcBorders>
              <w:top w:val="nil"/>
              <w:left w:val="nil"/>
              <w:bottom w:val="single" w:color="auto" w:sz="4" w:space="0"/>
              <w:right w:val="single" w:color="auto" w:sz="4" w:space="0"/>
            </w:tcBorders>
            <w:noWrap w:val="0"/>
            <w:vAlign w:val="center"/>
          </w:tcPr>
          <w:p w14:paraId="04305218">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F3C2FE8">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2219020A">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06A55D0A">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7A3B3AD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0D3F04C">
            <w:pPr>
              <w:pStyle w:val="444"/>
              <w:spacing w:line="240" w:lineRule="auto"/>
              <w:rPr>
                <w:kern w:val="0"/>
                <w:sz w:val="21"/>
                <w:szCs w:val="21"/>
              </w:rPr>
            </w:pPr>
            <w:r>
              <w:rPr>
                <w:rFonts w:hint="eastAsia"/>
                <w:kern w:val="0"/>
                <w:sz w:val="21"/>
                <w:szCs w:val="21"/>
              </w:rPr>
              <w:t>PP</w:t>
            </w:r>
          </w:p>
        </w:tc>
        <w:tc>
          <w:tcPr>
            <w:tcW w:w="180" w:type="pct"/>
            <w:tcBorders>
              <w:top w:val="nil"/>
              <w:left w:val="nil"/>
              <w:bottom w:val="single" w:color="auto" w:sz="4" w:space="0"/>
              <w:right w:val="single" w:color="auto" w:sz="4" w:space="0"/>
            </w:tcBorders>
            <w:noWrap w:val="0"/>
            <w:vAlign w:val="center"/>
          </w:tcPr>
          <w:p w14:paraId="734A15C6">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07FDC074">
            <w:pPr>
              <w:pStyle w:val="444"/>
              <w:spacing w:line="240" w:lineRule="auto"/>
              <w:rPr>
                <w:rFonts w:hint="eastAsia"/>
                <w:kern w:val="0"/>
                <w:sz w:val="21"/>
                <w:szCs w:val="21"/>
              </w:rPr>
            </w:pPr>
          </w:p>
        </w:tc>
      </w:tr>
      <w:tr w14:paraId="41A7F2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7A832A0">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7B68099">
            <w:pPr>
              <w:pStyle w:val="444"/>
              <w:spacing w:line="240" w:lineRule="auto"/>
              <w:rPr>
                <w:kern w:val="0"/>
                <w:sz w:val="21"/>
                <w:szCs w:val="21"/>
              </w:rPr>
            </w:pPr>
            <w:r>
              <w:rPr>
                <w:rFonts w:hint="eastAsia"/>
                <w:kern w:val="0"/>
                <w:sz w:val="21"/>
                <w:szCs w:val="21"/>
              </w:rPr>
              <w:t>E54502e</w:t>
            </w:r>
          </w:p>
        </w:tc>
        <w:tc>
          <w:tcPr>
            <w:tcW w:w="372" w:type="pct"/>
            <w:tcBorders>
              <w:top w:val="nil"/>
              <w:left w:val="nil"/>
              <w:bottom w:val="single" w:color="auto" w:sz="4" w:space="0"/>
              <w:right w:val="single" w:color="auto" w:sz="4" w:space="0"/>
            </w:tcBorders>
            <w:noWrap w:val="0"/>
            <w:vAlign w:val="center"/>
          </w:tcPr>
          <w:p w14:paraId="492B132D">
            <w:pPr>
              <w:pStyle w:val="444"/>
              <w:spacing w:line="240" w:lineRule="auto"/>
              <w:rPr>
                <w:kern w:val="0"/>
                <w:sz w:val="21"/>
                <w:szCs w:val="21"/>
              </w:rPr>
            </w:pPr>
            <w:r>
              <w:rPr>
                <w:rFonts w:hint="eastAsia"/>
                <w:kern w:val="0"/>
                <w:sz w:val="21"/>
                <w:szCs w:val="21"/>
              </w:rPr>
              <w:t>真空泵前冷凝器</w:t>
            </w:r>
          </w:p>
        </w:tc>
        <w:tc>
          <w:tcPr>
            <w:tcW w:w="585" w:type="pct"/>
            <w:tcBorders>
              <w:top w:val="nil"/>
              <w:left w:val="nil"/>
              <w:bottom w:val="single" w:color="auto" w:sz="4" w:space="0"/>
              <w:right w:val="single" w:color="auto" w:sz="4" w:space="0"/>
            </w:tcBorders>
            <w:noWrap w:val="0"/>
            <w:vAlign w:val="center"/>
          </w:tcPr>
          <w:p w14:paraId="3A40D87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4FDB705B">
            <w:pPr>
              <w:pStyle w:val="444"/>
              <w:spacing w:line="240" w:lineRule="auto"/>
              <w:rPr>
                <w:kern w:val="0"/>
                <w:sz w:val="21"/>
                <w:szCs w:val="21"/>
              </w:rPr>
            </w:pPr>
            <w:r>
              <w:rPr>
                <w:rFonts w:hint="eastAsia"/>
                <w:kern w:val="0"/>
                <w:sz w:val="21"/>
                <w:szCs w:val="21"/>
              </w:rPr>
              <w:t>立式列管式换热器φ400×1500，换热面积F=10㎡</w:t>
            </w:r>
          </w:p>
        </w:tc>
        <w:tc>
          <w:tcPr>
            <w:tcW w:w="404" w:type="pct"/>
            <w:tcBorders>
              <w:top w:val="nil"/>
              <w:left w:val="nil"/>
              <w:bottom w:val="single" w:color="auto" w:sz="4" w:space="0"/>
              <w:right w:val="single" w:color="auto" w:sz="4" w:space="0"/>
            </w:tcBorders>
            <w:noWrap w:val="0"/>
            <w:vAlign w:val="center"/>
          </w:tcPr>
          <w:p w14:paraId="41446ED7">
            <w:pPr>
              <w:pStyle w:val="444"/>
              <w:spacing w:line="240" w:lineRule="auto"/>
              <w:rPr>
                <w:kern w:val="0"/>
                <w:sz w:val="21"/>
                <w:szCs w:val="21"/>
              </w:rPr>
            </w:pPr>
            <w:r>
              <w:rPr>
                <w:rFonts w:hint="eastAsia"/>
                <w:kern w:val="0"/>
                <w:sz w:val="21"/>
                <w:szCs w:val="21"/>
              </w:rPr>
              <w:t>管程：废气</w:t>
            </w:r>
          </w:p>
        </w:tc>
        <w:tc>
          <w:tcPr>
            <w:tcW w:w="300" w:type="pct"/>
            <w:tcBorders>
              <w:top w:val="nil"/>
              <w:left w:val="nil"/>
              <w:bottom w:val="single" w:color="auto" w:sz="4" w:space="0"/>
              <w:right w:val="single" w:color="auto" w:sz="4" w:space="0"/>
            </w:tcBorders>
            <w:noWrap w:val="0"/>
            <w:vAlign w:val="center"/>
          </w:tcPr>
          <w:p w14:paraId="0A7292A3">
            <w:pPr>
              <w:pStyle w:val="444"/>
              <w:spacing w:line="240" w:lineRule="auto"/>
              <w:rPr>
                <w:kern w:val="0"/>
                <w:sz w:val="21"/>
                <w:szCs w:val="21"/>
              </w:rPr>
            </w:pPr>
            <w:r>
              <w:rPr>
                <w:rFonts w:hint="eastAsia"/>
                <w:kern w:val="0"/>
                <w:sz w:val="21"/>
                <w:szCs w:val="21"/>
              </w:rPr>
              <w:t>40/常温</w:t>
            </w:r>
          </w:p>
        </w:tc>
        <w:tc>
          <w:tcPr>
            <w:tcW w:w="268" w:type="pct"/>
            <w:tcBorders>
              <w:top w:val="nil"/>
              <w:left w:val="nil"/>
              <w:bottom w:val="single" w:color="auto" w:sz="4" w:space="0"/>
              <w:right w:val="single" w:color="auto" w:sz="4" w:space="0"/>
            </w:tcBorders>
            <w:noWrap w:val="0"/>
            <w:vAlign w:val="center"/>
          </w:tcPr>
          <w:p w14:paraId="08ACF7FB">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1CC0E809">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05F369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9AAC369">
            <w:pPr>
              <w:pStyle w:val="444"/>
              <w:spacing w:line="240" w:lineRule="auto"/>
              <w:rPr>
                <w:kern w:val="0"/>
                <w:sz w:val="21"/>
                <w:szCs w:val="21"/>
              </w:rPr>
            </w:pPr>
            <w:r>
              <w:rPr>
                <w:rFonts w:hint="eastAsia"/>
                <w:kern w:val="0"/>
                <w:sz w:val="21"/>
                <w:szCs w:val="21"/>
              </w:rPr>
              <w:t>4</w:t>
            </w:r>
          </w:p>
        </w:tc>
        <w:tc>
          <w:tcPr>
            <w:tcW w:w="298" w:type="pct"/>
            <w:tcBorders>
              <w:top w:val="nil"/>
              <w:left w:val="nil"/>
              <w:bottom w:val="single" w:color="auto" w:sz="4" w:space="0"/>
              <w:right w:val="single" w:color="auto" w:sz="4" w:space="0"/>
            </w:tcBorders>
            <w:noWrap w:val="0"/>
            <w:vAlign w:val="center"/>
          </w:tcPr>
          <w:p w14:paraId="6B0BD562">
            <w:pPr>
              <w:pStyle w:val="444"/>
              <w:spacing w:line="240" w:lineRule="auto"/>
              <w:rPr>
                <w:kern w:val="0"/>
                <w:sz w:val="21"/>
                <w:szCs w:val="21"/>
              </w:rPr>
            </w:pPr>
            <w:r>
              <w:rPr>
                <w:rFonts w:hint="eastAsia"/>
                <w:kern w:val="0"/>
                <w:sz w:val="21"/>
                <w:szCs w:val="21"/>
              </w:rPr>
              <w:t>S30408</w:t>
            </w:r>
          </w:p>
        </w:tc>
        <w:tc>
          <w:tcPr>
            <w:tcW w:w="180" w:type="pct"/>
            <w:tcBorders>
              <w:top w:val="nil"/>
              <w:left w:val="nil"/>
              <w:bottom w:val="single" w:color="auto" w:sz="4" w:space="0"/>
              <w:right w:val="single" w:color="auto" w:sz="4" w:space="0"/>
            </w:tcBorders>
            <w:noWrap w:val="0"/>
            <w:vAlign w:val="center"/>
          </w:tcPr>
          <w:p w14:paraId="5D2F8732">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4E41884A">
            <w:pPr>
              <w:pStyle w:val="444"/>
              <w:spacing w:line="240" w:lineRule="auto"/>
              <w:rPr>
                <w:rFonts w:hint="eastAsia"/>
                <w:kern w:val="0"/>
                <w:sz w:val="21"/>
                <w:szCs w:val="21"/>
              </w:rPr>
            </w:pPr>
          </w:p>
        </w:tc>
      </w:tr>
      <w:tr w14:paraId="2E3B6D5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4A07B3EA">
            <w:pPr>
              <w:pStyle w:val="444"/>
              <w:spacing w:line="240" w:lineRule="auto"/>
              <w:rPr>
                <w:kern w:val="0"/>
                <w:sz w:val="21"/>
                <w:szCs w:val="21"/>
              </w:rPr>
            </w:pPr>
          </w:p>
        </w:tc>
        <w:tc>
          <w:tcPr>
            <w:tcW w:w="536" w:type="pct"/>
            <w:tcBorders>
              <w:top w:val="nil"/>
              <w:left w:val="nil"/>
              <w:bottom w:val="single" w:color="auto" w:sz="4" w:space="0"/>
              <w:right w:val="single" w:color="auto" w:sz="4" w:space="0"/>
            </w:tcBorders>
            <w:noWrap w:val="0"/>
            <w:vAlign w:val="center"/>
          </w:tcPr>
          <w:p w14:paraId="68363F1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6471BD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14AB56E">
            <w:pPr>
              <w:pStyle w:val="444"/>
              <w:spacing w:line="240" w:lineRule="auto"/>
              <w:rPr>
                <w:kern w:val="0"/>
                <w:sz w:val="21"/>
                <w:szCs w:val="21"/>
              </w:rPr>
            </w:pPr>
            <w:r>
              <w:rPr>
                <w:rFonts w:hint="eastAsia"/>
                <w:kern w:val="0"/>
                <w:sz w:val="21"/>
                <w:szCs w:val="21"/>
              </w:rPr>
              <w:t>　</w:t>
            </w:r>
          </w:p>
        </w:tc>
        <w:tc>
          <w:tcPr>
            <w:tcW w:w="936" w:type="pct"/>
            <w:tcBorders>
              <w:top w:val="nil"/>
              <w:left w:val="nil"/>
              <w:bottom w:val="single" w:color="auto" w:sz="4" w:space="0"/>
              <w:right w:val="nil"/>
            </w:tcBorders>
            <w:noWrap w:val="0"/>
            <w:vAlign w:val="center"/>
          </w:tcPr>
          <w:p w14:paraId="3C80AE73">
            <w:pPr>
              <w:pStyle w:val="444"/>
              <w:spacing w:line="240" w:lineRule="auto"/>
              <w:rPr>
                <w:kern w:val="0"/>
                <w:sz w:val="21"/>
                <w:szCs w:val="21"/>
              </w:rPr>
            </w:pPr>
            <w:r>
              <w:rPr>
                <w:rFonts w:hint="eastAsia"/>
                <w:kern w:val="0"/>
                <w:sz w:val="21"/>
                <w:szCs w:val="21"/>
              </w:rPr>
              <w:t>　</w:t>
            </w:r>
          </w:p>
        </w:tc>
        <w:tc>
          <w:tcPr>
            <w:tcW w:w="162" w:type="pct"/>
            <w:tcBorders>
              <w:top w:val="nil"/>
              <w:left w:val="nil"/>
              <w:bottom w:val="single" w:color="auto" w:sz="4" w:space="0"/>
              <w:right w:val="single" w:color="auto" w:sz="4" w:space="0"/>
            </w:tcBorders>
            <w:noWrap w:val="0"/>
            <w:vAlign w:val="center"/>
          </w:tcPr>
          <w:p w14:paraId="35972B7A">
            <w:pPr>
              <w:pStyle w:val="444"/>
              <w:spacing w:line="240" w:lineRule="auto"/>
              <w:rPr>
                <w:kern w:val="0"/>
                <w:sz w:val="21"/>
                <w:szCs w:val="21"/>
              </w:rPr>
            </w:pPr>
            <w:r>
              <w:rPr>
                <w:rFonts w:hint="eastAsia"/>
                <w:kern w:val="0"/>
                <w:sz w:val="21"/>
                <w:szCs w:val="21"/>
              </w:rPr>
              <w:t>　</w:t>
            </w:r>
          </w:p>
        </w:tc>
        <w:tc>
          <w:tcPr>
            <w:tcW w:w="404" w:type="pct"/>
            <w:tcBorders>
              <w:top w:val="nil"/>
              <w:left w:val="nil"/>
              <w:bottom w:val="single" w:color="auto" w:sz="4" w:space="0"/>
              <w:right w:val="single" w:color="auto" w:sz="4" w:space="0"/>
            </w:tcBorders>
            <w:noWrap w:val="0"/>
            <w:vAlign w:val="center"/>
          </w:tcPr>
          <w:p w14:paraId="317ED5A7">
            <w:pPr>
              <w:pStyle w:val="444"/>
              <w:spacing w:line="240" w:lineRule="auto"/>
              <w:rPr>
                <w:kern w:val="0"/>
                <w:sz w:val="21"/>
                <w:szCs w:val="21"/>
              </w:rPr>
            </w:pPr>
            <w:r>
              <w:rPr>
                <w:rFonts w:hint="eastAsia"/>
                <w:kern w:val="0"/>
                <w:sz w:val="21"/>
                <w:szCs w:val="21"/>
              </w:rPr>
              <w:t>壳程：冷冻盐水</w:t>
            </w:r>
          </w:p>
        </w:tc>
        <w:tc>
          <w:tcPr>
            <w:tcW w:w="300" w:type="pct"/>
            <w:tcBorders>
              <w:top w:val="nil"/>
              <w:left w:val="nil"/>
              <w:bottom w:val="single" w:color="auto" w:sz="4" w:space="0"/>
              <w:right w:val="single" w:color="auto" w:sz="4" w:space="0"/>
            </w:tcBorders>
            <w:noWrap w:val="0"/>
            <w:vAlign w:val="center"/>
          </w:tcPr>
          <w:p w14:paraId="3DD6E2CA">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0B8CC8CF">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1A58BCA3">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3683BB05">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24BB991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74A04C9">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492DCD8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CDE5E5A">
            <w:pPr>
              <w:pStyle w:val="444"/>
              <w:spacing w:line="240" w:lineRule="auto"/>
              <w:rPr>
                <w:rFonts w:hint="eastAsia"/>
                <w:kern w:val="0"/>
                <w:sz w:val="21"/>
                <w:szCs w:val="21"/>
              </w:rPr>
            </w:pPr>
          </w:p>
        </w:tc>
      </w:tr>
      <w:tr w14:paraId="495E67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320" w:hRule="atLeast"/>
        </w:trPr>
        <w:tc>
          <w:tcPr>
            <w:tcW w:w="150" w:type="pct"/>
            <w:tcBorders>
              <w:top w:val="nil"/>
              <w:bottom w:val="single" w:color="auto" w:sz="4" w:space="0"/>
              <w:right w:val="single" w:color="auto" w:sz="4" w:space="0"/>
            </w:tcBorders>
            <w:noWrap w:val="0"/>
            <w:vAlign w:val="center"/>
          </w:tcPr>
          <w:p w14:paraId="798E243F">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8265E19">
            <w:pPr>
              <w:pStyle w:val="444"/>
              <w:spacing w:line="240" w:lineRule="auto"/>
              <w:rPr>
                <w:kern w:val="0"/>
                <w:sz w:val="21"/>
                <w:szCs w:val="21"/>
              </w:rPr>
            </w:pPr>
            <w:r>
              <w:rPr>
                <w:rFonts w:hint="eastAsia"/>
                <w:kern w:val="0"/>
                <w:sz w:val="21"/>
                <w:szCs w:val="21"/>
              </w:rPr>
              <w:t>P54501e</w:t>
            </w:r>
          </w:p>
        </w:tc>
        <w:tc>
          <w:tcPr>
            <w:tcW w:w="372" w:type="pct"/>
            <w:tcBorders>
              <w:top w:val="nil"/>
              <w:left w:val="nil"/>
              <w:bottom w:val="single" w:color="auto" w:sz="4" w:space="0"/>
              <w:right w:val="single" w:color="auto" w:sz="4" w:space="0"/>
            </w:tcBorders>
            <w:noWrap w:val="0"/>
            <w:vAlign w:val="center"/>
          </w:tcPr>
          <w:p w14:paraId="39DAD9E2">
            <w:pPr>
              <w:pStyle w:val="444"/>
              <w:spacing w:line="240" w:lineRule="auto"/>
              <w:rPr>
                <w:kern w:val="0"/>
                <w:sz w:val="21"/>
                <w:szCs w:val="21"/>
              </w:rPr>
            </w:pPr>
            <w:r>
              <w:rPr>
                <w:rFonts w:hint="eastAsia"/>
                <w:kern w:val="0"/>
                <w:sz w:val="21"/>
                <w:szCs w:val="21"/>
              </w:rPr>
              <w:t>环保型真空机组</w:t>
            </w:r>
          </w:p>
        </w:tc>
        <w:tc>
          <w:tcPr>
            <w:tcW w:w="585" w:type="pct"/>
            <w:tcBorders>
              <w:top w:val="nil"/>
              <w:left w:val="nil"/>
              <w:bottom w:val="single" w:color="auto" w:sz="4" w:space="0"/>
              <w:right w:val="single" w:color="auto" w:sz="4" w:space="0"/>
            </w:tcBorders>
            <w:noWrap w:val="0"/>
            <w:vAlign w:val="center"/>
          </w:tcPr>
          <w:p w14:paraId="60821975">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4984DFC">
            <w:pPr>
              <w:pStyle w:val="444"/>
              <w:spacing w:line="240" w:lineRule="auto"/>
              <w:rPr>
                <w:kern w:val="0"/>
                <w:sz w:val="21"/>
                <w:szCs w:val="21"/>
              </w:rPr>
            </w:pPr>
            <w:r>
              <w:rPr>
                <w:rFonts w:hint="eastAsia"/>
                <w:kern w:val="0"/>
                <w:sz w:val="21"/>
                <w:szCs w:val="21"/>
              </w:rPr>
              <w:t>RPP-80-360,最大抽气量:360m³/h，极限真空度：-0.098MPa，内置冷却盘管为5㎡，配套离心泵100FP(D)-20，机组配防爆电机，电机功率：11 kW</w:t>
            </w:r>
          </w:p>
        </w:tc>
        <w:tc>
          <w:tcPr>
            <w:tcW w:w="404" w:type="pct"/>
            <w:tcBorders>
              <w:top w:val="nil"/>
              <w:left w:val="nil"/>
              <w:bottom w:val="single" w:color="auto" w:sz="4" w:space="0"/>
              <w:right w:val="single" w:color="auto" w:sz="4" w:space="0"/>
            </w:tcBorders>
            <w:noWrap w:val="0"/>
            <w:vAlign w:val="center"/>
          </w:tcPr>
          <w:p w14:paraId="33845AFF">
            <w:pPr>
              <w:pStyle w:val="444"/>
              <w:spacing w:line="240" w:lineRule="auto"/>
              <w:rPr>
                <w:kern w:val="0"/>
                <w:sz w:val="21"/>
                <w:szCs w:val="21"/>
              </w:rPr>
            </w:pPr>
            <w:r>
              <w:rPr>
                <w:rFonts w:hint="eastAsia"/>
                <w:kern w:val="0"/>
                <w:sz w:val="21"/>
                <w:szCs w:val="21"/>
              </w:rPr>
              <w:t>废气</w:t>
            </w:r>
          </w:p>
        </w:tc>
        <w:tc>
          <w:tcPr>
            <w:tcW w:w="300" w:type="pct"/>
            <w:tcBorders>
              <w:top w:val="nil"/>
              <w:left w:val="nil"/>
              <w:bottom w:val="single" w:color="auto" w:sz="4" w:space="0"/>
              <w:right w:val="single" w:color="auto" w:sz="4" w:space="0"/>
            </w:tcBorders>
            <w:noWrap w:val="0"/>
            <w:vAlign w:val="center"/>
          </w:tcPr>
          <w:p w14:paraId="3BB1058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23F76B6">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204A5BBB">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257F5628">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5BD8057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3997E3D">
            <w:pPr>
              <w:pStyle w:val="444"/>
              <w:spacing w:line="240" w:lineRule="auto"/>
              <w:rPr>
                <w:kern w:val="0"/>
                <w:sz w:val="21"/>
                <w:szCs w:val="21"/>
              </w:rPr>
            </w:pPr>
            <w:r>
              <w:rPr>
                <w:rFonts w:hint="eastAsia"/>
                <w:kern w:val="0"/>
                <w:sz w:val="21"/>
                <w:szCs w:val="21"/>
              </w:rPr>
              <w:t>组合件</w:t>
            </w:r>
          </w:p>
        </w:tc>
        <w:tc>
          <w:tcPr>
            <w:tcW w:w="180" w:type="pct"/>
            <w:tcBorders>
              <w:top w:val="nil"/>
              <w:left w:val="nil"/>
              <w:bottom w:val="single" w:color="auto" w:sz="4" w:space="0"/>
              <w:right w:val="single" w:color="auto" w:sz="4" w:space="0"/>
            </w:tcBorders>
            <w:noWrap w:val="0"/>
            <w:vAlign w:val="center"/>
          </w:tcPr>
          <w:p w14:paraId="769FE5E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8FFD4D6">
            <w:pPr>
              <w:pStyle w:val="444"/>
              <w:spacing w:line="240" w:lineRule="auto"/>
              <w:rPr>
                <w:rFonts w:hint="eastAsia"/>
                <w:kern w:val="0"/>
                <w:sz w:val="21"/>
                <w:szCs w:val="21"/>
              </w:rPr>
            </w:pPr>
          </w:p>
        </w:tc>
      </w:tr>
      <w:tr w14:paraId="3C9010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322A0EB">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DBC8EC5">
            <w:pPr>
              <w:pStyle w:val="444"/>
              <w:spacing w:line="240" w:lineRule="auto"/>
              <w:rPr>
                <w:kern w:val="0"/>
                <w:sz w:val="21"/>
                <w:szCs w:val="21"/>
              </w:rPr>
            </w:pPr>
            <w:r>
              <w:rPr>
                <w:rFonts w:hint="eastAsia"/>
                <w:kern w:val="0"/>
                <w:sz w:val="21"/>
                <w:szCs w:val="21"/>
              </w:rPr>
              <w:t>V54503</w:t>
            </w:r>
          </w:p>
        </w:tc>
        <w:tc>
          <w:tcPr>
            <w:tcW w:w="372" w:type="pct"/>
            <w:tcBorders>
              <w:top w:val="nil"/>
              <w:left w:val="nil"/>
              <w:bottom w:val="single" w:color="auto" w:sz="4" w:space="0"/>
              <w:right w:val="single" w:color="auto" w:sz="4" w:space="0"/>
            </w:tcBorders>
            <w:noWrap w:val="0"/>
            <w:vAlign w:val="center"/>
          </w:tcPr>
          <w:p w14:paraId="09B12F1E">
            <w:pPr>
              <w:pStyle w:val="444"/>
              <w:spacing w:line="240" w:lineRule="auto"/>
              <w:rPr>
                <w:kern w:val="0"/>
                <w:sz w:val="21"/>
                <w:szCs w:val="21"/>
              </w:rPr>
            </w:pPr>
            <w:r>
              <w:rPr>
                <w:rFonts w:hint="eastAsia"/>
                <w:kern w:val="0"/>
                <w:sz w:val="21"/>
                <w:szCs w:val="21"/>
              </w:rPr>
              <w:t>热水箱</w:t>
            </w:r>
          </w:p>
        </w:tc>
        <w:tc>
          <w:tcPr>
            <w:tcW w:w="585" w:type="pct"/>
            <w:tcBorders>
              <w:top w:val="nil"/>
              <w:left w:val="nil"/>
              <w:bottom w:val="single" w:color="auto" w:sz="4" w:space="0"/>
              <w:right w:val="single" w:color="auto" w:sz="4" w:space="0"/>
            </w:tcBorders>
            <w:noWrap w:val="0"/>
            <w:vAlign w:val="center"/>
          </w:tcPr>
          <w:p w14:paraId="729FF5B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2A1AACB">
            <w:pPr>
              <w:pStyle w:val="444"/>
              <w:spacing w:line="240" w:lineRule="auto"/>
              <w:rPr>
                <w:kern w:val="0"/>
                <w:sz w:val="21"/>
                <w:szCs w:val="21"/>
              </w:rPr>
            </w:pPr>
            <w:r>
              <w:rPr>
                <w:rFonts w:hint="eastAsia"/>
                <w:kern w:val="0"/>
                <w:sz w:val="21"/>
                <w:szCs w:val="21"/>
              </w:rPr>
              <w:t>方形储罐，1200×1200×1500，V=2000L</w:t>
            </w:r>
          </w:p>
        </w:tc>
        <w:tc>
          <w:tcPr>
            <w:tcW w:w="404" w:type="pct"/>
            <w:tcBorders>
              <w:top w:val="nil"/>
              <w:left w:val="nil"/>
              <w:bottom w:val="single" w:color="auto" w:sz="4" w:space="0"/>
              <w:right w:val="single" w:color="auto" w:sz="4" w:space="0"/>
            </w:tcBorders>
            <w:noWrap w:val="0"/>
            <w:vAlign w:val="center"/>
          </w:tcPr>
          <w:p w14:paraId="4FF75083">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63750A34">
            <w:pPr>
              <w:pStyle w:val="444"/>
              <w:spacing w:line="240" w:lineRule="auto"/>
              <w:rPr>
                <w:kern w:val="0"/>
                <w:sz w:val="21"/>
                <w:szCs w:val="21"/>
              </w:rPr>
            </w:pPr>
            <w:r>
              <w:rPr>
                <w:rFonts w:hint="eastAsia"/>
                <w:kern w:val="0"/>
                <w:sz w:val="21"/>
                <w:szCs w:val="21"/>
              </w:rPr>
              <w:t>95</w:t>
            </w:r>
          </w:p>
        </w:tc>
        <w:tc>
          <w:tcPr>
            <w:tcW w:w="268" w:type="pct"/>
            <w:tcBorders>
              <w:top w:val="nil"/>
              <w:left w:val="nil"/>
              <w:bottom w:val="single" w:color="auto" w:sz="4" w:space="0"/>
              <w:right w:val="single" w:color="auto" w:sz="4" w:space="0"/>
            </w:tcBorders>
            <w:noWrap w:val="0"/>
            <w:vAlign w:val="center"/>
          </w:tcPr>
          <w:p w14:paraId="4036DD4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9DAF45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0A1F4EB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60AA998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4D478C9">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5487D3DD">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F10B4E1">
            <w:pPr>
              <w:pStyle w:val="444"/>
              <w:spacing w:line="240" w:lineRule="auto"/>
              <w:rPr>
                <w:rFonts w:hint="eastAsia"/>
                <w:kern w:val="0"/>
                <w:sz w:val="21"/>
                <w:szCs w:val="21"/>
              </w:rPr>
            </w:pPr>
          </w:p>
        </w:tc>
      </w:tr>
      <w:tr w14:paraId="6137D1B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E7DC3FC">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2B2DEF44">
            <w:pPr>
              <w:pStyle w:val="444"/>
              <w:spacing w:line="240" w:lineRule="auto"/>
              <w:rPr>
                <w:kern w:val="0"/>
                <w:sz w:val="21"/>
                <w:szCs w:val="21"/>
              </w:rPr>
            </w:pPr>
            <w:r>
              <w:rPr>
                <w:rFonts w:hint="eastAsia"/>
                <w:kern w:val="0"/>
                <w:sz w:val="21"/>
                <w:szCs w:val="21"/>
              </w:rPr>
              <w:t>V54504</w:t>
            </w:r>
          </w:p>
        </w:tc>
        <w:tc>
          <w:tcPr>
            <w:tcW w:w="372" w:type="pct"/>
            <w:tcBorders>
              <w:top w:val="nil"/>
              <w:left w:val="nil"/>
              <w:bottom w:val="single" w:color="auto" w:sz="4" w:space="0"/>
              <w:right w:val="single" w:color="auto" w:sz="4" w:space="0"/>
            </w:tcBorders>
            <w:noWrap w:val="0"/>
            <w:vAlign w:val="center"/>
          </w:tcPr>
          <w:p w14:paraId="6B7B7DAC">
            <w:pPr>
              <w:pStyle w:val="444"/>
              <w:spacing w:line="240" w:lineRule="auto"/>
              <w:rPr>
                <w:kern w:val="0"/>
                <w:sz w:val="21"/>
                <w:szCs w:val="21"/>
              </w:rPr>
            </w:pPr>
            <w:r>
              <w:rPr>
                <w:rFonts w:hint="eastAsia"/>
                <w:kern w:val="0"/>
                <w:sz w:val="21"/>
                <w:szCs w:val="21"/>
              </w:rPr>
              <w:t>热水箱</w:t>
            </w:r>
          </w:p>
        </w:tc>
        <w:tc>
          <w:tcPr>
            <w:tcW w:w="585" w:type="pct"/>
            <w:tcBorders>
              <w:top w:val="nil"/>
              <w:left w:val="nil"/>
              <w:bottom w:val="single" w:color="auto" w:sz="4" w:space="0"/>
              <w:right w:val="single" w:color="auto" w:sz="4" w:space="0"/>
            </w:tcBorders>
            <w:noWrap w:val="0"/>
            <w:vAlign w:val="center"/>
          </w:tcPr>
          <w:p w14:paraId="1B00C67E">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568A4363">
            <w:pPr>
              <w:pStyle w:val="444"/>
              <w:spacing w:line="240" w:lineRule="auto"/>
              <w:rPr>
                <w:kern w:val="0"/>
                <w:sz w:val="21"/>
                <w:szCs w:val="21"/>
              </w:rPr>
            </w:pPr>
            <w:r>
              <w:rPr>
                <w:rFonts w:hint="eastAsia"/>
                <w:kern w:val="0"/>
                <w:sz w:val="21"/>
                <w:szCs w:val="21"/>
              </w:rPr>
              <w:t>方形储罐，1200×1200×1500，V=2000L</w:t>
            </w:r>
          </w:p>
        </w:tc>
        <w:tc>
          <w:tcPr>
            <w:tcW w:w="404" w:type="pct"/>
            <w:tcBorders>
              <w:top w:val="nil"/>
              <w:left w:val="nil"/>
              <w:bottom w:val="single" w:color="auto" w:sz="4" w:space="0"/>
              <w:right w:val="single" w:color="auto" w:sz="4" w:space="0"/>
            </w:tcBorders>
            <w:noWrap w:val="0"/>
            <w:vAlign w:val="center"/>
          </w:tcPr>
          <w:p w14:paraId="452881DD">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21EAF61D">
            <w:pPr>
              <w:pStyle w:val="444"/>
              <w:spacing w:line="240" w:lineRule="auto"/>
              <w:rPr>
                <w:kern w:val="0"/>
                <w:sz w:val="21"/>
                <w:szCs w:val="21"/>
              </w:rPr>
            </w:pPr>
            <w:r>
              <w:rPr>
                <w:rFonts w:hint="eastAsia"/>
                <w:kern w:val="0"/>
                <w:sz w:val="21"/>
                <w:szCs w:val="21"/>
              </w:rPr>
              <w:t>95</w:t>
            </w:r>
          </w:p>
        </w:tc>
        <w:tc>
          <w:tcPr>
            <w:tcW w:w="268" w:type="pct"/>
            <w:tcBorders>
              <w:top w:val="nil"/>
              <w:left w:val="nil"/>
              <w:bottom w:val="single" w:color="auto" w:sz="4" w:space="0"/>
              <w:right w:val="single" w:color="auto" w:sz="4" w:space="0"/>
            </w:tcBorders>
            <w:noWrap w:val="0"/>
            <w:vAlign w:val="center"/>
          </w:tcPr>
          <w:p w14:paraId="028DE92A">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7A7AD07">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024AF19">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791551A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C8FFBE7">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61AE2065">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A5B344B">
            <w:pPr>
              <w:pStyle w:val="444"/>
              <w:spacing w:line="240" w:lineRule="auto"/>
              <w:rPr>
                <w:rFonts w:hint="eastAsia"/>
                <w:kern w:val="0"/>
                <w:sz w:val="21"/>
                <w:szCs w:val="21"/>
              </w:rPr>
            </w:pPr>
          </w:p>
        </w:tc>
      </w:tr>
      <w:tr w14:paraId="6FE304D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685A3BB4">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D08ABE5">
            <w:pPr>
              <w:pStyle w:val="444"/>
              <w:spacing w:line="240" w:lineRule="auto"/>
              <w:rPr>
                <w:kern w:val="0"/>
                <w:sz w:val="21"/>
                <w:szCs w:val="21"/>
              </w:rPr>
            </w:pPr>
            <w:r>
              <w:rPr>
                <w:rFonts w:hint="eastAsia"/>
                <w:kern w:val="0"/>
                <w:sz w:val="21"/>
                <w:szCs w:val="21"/>
              </w:rPr>
              <w:t>V54505</w:t>
            </w:r>
          </w:p>
        </w:tc>
        <w:tc>
          <w:tcPr>
            <w:tcW w:w="372" w:type="pct"/>
            <w:tcBorders>
              <w:top w:val="nil"/>
              <w:left w:val="nil"/>
              <w:bottom w:val="single" w:color="auto" w:sz="4" w:space="0"/>
              <w:right w:val="single" w:color="auto" w:sz="4" w:space="0"/>
            </w:tcBorders>
            <w:noWrap w:val="0"/>
            <w:vAlign w:val="center"/>
          </w:tcPr>
          <w:p w14:paraId="30D3A7B1">
            <w:pPr>
              <w:pStyle w:val="444"/>
              <w:spacing w:line="240" w:lineRule="auto"/>
              <w:rPr>
                <w:kern w:val="0"/>
                <w:sz w:val="21"/>
                <w:szCs w:val="21"/>
              </w:rPr>
            </w:pPr>
            <w:r>
              <w:rPr>
                <w:rFonts w:hint="eastAsia"/>
                <w:kern w:val="0"/>
                <w:sz w:val="21"/>
                <w:szCs w:val="21"/>
              </w:rPr>
              <w:t>冷水箱</w:t>
            </w:r>
          </w:p>
        </w:tc>
        <w:tc>
          <w:tcPr>
            <w:tcW w:w="585" w:type="pct"/>
            <w:tcBorders>
              <w:top w:val="nil"/>
              <w:left w:val="nil"/>
              <w:bottom w:val="single" w:color="auto" w:sz="4" w:space="0"/>
              <w:right w:val="single" w:color="auto" w:sz="4" w:space="0"/>
            </w:tcBorders>
            <w:noWrap w:val="0"/>
            <w:vAlign w:val="center"/>
          </w:tcPr>
          <w:p w14:paraId="73C6AE2B">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7375764F">
            <w:pPr>
              <w:pStyle w:val="444"/>
              <w:spacing w:line="240" w:lineRule="auto"/>
              <w:rPr>
                <w:kern w:val="0"/>
                <w:sz w:val="21"/>
                <w:szCs w:val="21"/>
              </w:rPr>
            </w:pPr>
            <w:r>
              <w:rPr>
                <w:rFonts w:hint="eastAsia"/>
                <w:kern w:val="0"/>
                <w:sz w:val="21"/>
                <w:szCs w:val="21"/>
              </w:rPr>
              <w:t>方形储罐，1200×1200×1500，V=2000L</w:t>
            </w:r>
          </w:p>
        </w:tc>
        <w:tc>
          <w:tcPr>
            <w:tcW w:w="404" w:type="pct"/>
            <w:tcBorders>
              <w:top w:val="nil"/>
              <w:left w:val="nil"/>
              <w:bottom w:val="single" w:color="auto" w:sz="4" w:space="0"/>
              <w:right w:val="single" w:color="auto" w:sz="4" w:space="0"/>
            </w:tcBorders>
            <w:noWrap w:val="0"/>
            <w:vAlign w:val="center"/>
          </w:tcPr>
          <w:p w14:paraId="40CA0946">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7BE59E29">
            <w:pPr>
              <w:pStyle w:val="444"/>
              <w:spacing w:line="240" w:lineRule="auto"/>
              <w:rPr>
                <w:kern w:val="0"/>
                <w:sz w:val="21"/>
                <w:szCs w:val="21"/>
              </w:rPr>
            </w:pPr>
            <w:r>
              <w:rPr>
                <w:rFonts w:hint="eastAsia"/>
                <w:kern w:val="0"/>
                <w:sz w:val="21"/>
                <w:szCs w:val="21"/>
              </w:rPr>
              <w:t>0-10</w:t>
            </w:r>
          </w:p>
        </w:tc>
        <w:tc>
          <w:tcPr>
            <w:tcW w:w="268" w:type="pct"/>
            <w:tcBorders>
              <w:top w:val="nil"/>
              <w:left w:val="nil"/>
              <w:bottom w:val="single" w:color="auto" w:sz="4" w:space="0"/>
              <w:right w:val="single" w:color="auto" w:sz="4" w:space="0"/>
            </w:tcBorders>
            <w:noWrap w:val="0"/>
            <w:vAlign w:val="center"/>
          </w:tcPr>
          <w:p w14:paraId="3C08DFE0">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ED22CB2">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3D9C5C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7687D17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226DC56">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0F9FFD8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7FF2918">
            <w:pPr>
              <w:pStyle w:val="444"/>
              <w:spacing w:line="240" w:lineRule="auto"/>
              <w:rPr>
                <w:rFonts w:hint="eastAsia"/>
                <w:kern w:val="0"/>
                <w:sz w:val="21"/>
                <w:szCs w:val="21"/>
              </w:rPr>
            </w:pPr>
          </w:p>
        </w:tc>
      </w:tr>
      <w:tr w14:paraId="4CF070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23EC2391">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05EB4F6D">
            <w:pPr>
              <w:pStyle w:val="444"/>
              <w:spacing w:line="240" w:lineRule="auto"/>
              <w:rPr>
                <w:kern w:val="0"/>
                <w:sz w:val="21"/>
                <w:szCs w:val="21"/>
              </w:rPr>
            </w:pPr>
            <w:r>
              <w:rPr>
                <w:rFonts w:hint="eastAsia"/>
                <w:kern w:val="0"/>
                <w:sz w:val="21"/>
                <w:szCs w:val="21"/>
              </w:rPr>
              <w:t>V54506</w:t>
            </w:r>
          </w:p>
        </w:tc>
        <w:tc>
          <w:tcPr>
            <w:tcW w:w="372" w:type="pct"/>
            <w:tcBorders>
              <w:top w:val="nil"/>
              <w:left w:val="nil"/>
              <w:bottom w:val="single" w:color="auto" w:sz="4" w:space="0"/>
              <w:right w:val="single" w:color="auto" w:sz="4" w:space="0"/>
            </w:tcBorders>
            <w:noWrap w:val="0"/>
            <w:vAlign w:val="center"/>
          </w:tcPr>
          <w:p w14:paraId="2FCDC1AD">
            <w:pPr>
              <w:pStyle w:val="444"/>
              <w:spacing w:line="240" w:lineRule="auto"/>
              <w:rPr>
                <w:kern w:val="0"/>
                <w:sz w:val="21"/>
                <w:szCs w:val="21"/>
              </w:rPr>
            </w:pPr>
            <w:r>
              <w:rPr>
                <w:rFonts w:hint="eastAsia"/>
                <w:kern w:val="0"/>
                <w:sz w:val="21"/>
                <w:szCs w:val="21"/>
              </w:rPr>
              <w:t>热水箱</w:t>
            </w:r>
          </w:p>
        </w:tc>
        <w:tc>
          <w:tcPr>
            <w:tcW w:w="585" w:type="pct"/>
            <w:tcBorders>
              <w:top w:val="nil"/>
              <w:left w:val="nil"/>
              <w:bottom w:val="single" w:color="auto" w:sz="4" w:space="0"/>
              <w:right w:val="single" w:color="auto" w:sz="4" w:space="0"/>
            </w:tcBorders>
            <w:noWrap w:val="0"/>
            <w:vAlign w:val="center"/>
          </w:tcPr>
          <w:p w14:paraId="2F57C7B7">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4DEC4CF">
            <w:pPr>
              <w:pStyle w:val="444"/>
              <w:spacing w:line="240" w:lineRule="auto"/>
              <w:rPr>
                <w:kern w:val="0"/>
                <w:sz w:val="21"/>
                <w:szCs w:val="21"/>
              </w:rPr>
            </w:pPr>
            <w:r>
              <w:rPr>
                <w:rFonts w:hint="eastAsia"/>
                <w:kern w:val="0"/>
                <w:sz w:val="21"/>
                <w:szCs w:val="21"/>
              </w:rPr>
              <w:t>方形储罐，1200×1200×1500，V=2000L</w:t>
            </w:r>
          </w:p>
        </w:tc>
        <w:tc>
          <w:tcPr>
            <w:tcW w:w="404" w:type="pct"/>
            <w:tcBorders>
              <w:top w:val="nil"/>
              <w:left w:val="nil"/>
              <w:bottom w:val="single" w:color="auto" w:sz="4" w:space="0"/>
              <w:right w:val="single" w:color="auto" w:sz="4" w:space="0"/>
            </w:tcBorders>
            <w:noWrap w:val="0"/>
            <w:vAlign w:val="center"/>
          </w:tcPr>
          <w:p w14:paraId="328556C0">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7E506CA6">
            <w:pPr>
              <w:pStyle w:val="444"/>
              <w:spacing w:line="240" w:lineRule="auto"/>
              <w:rPr>
                <w:kern w:val="0"/>
                <w:sz w:val="21"/>
                <w:szCs w:val="21"/>
              </w:rPr>
            </w:pPr>
            <w:r>
              <w:rPr>
                <w:rFonts w:hint="eastAsia"/>
                <w:kern w:val="0"/>
                <w:sz w:val="21"/>
                <w:szCs w:val="21"/>
              </w:rPr>
              <w:t>95</w:t>
            </w:r>
          </w:p>
        </w:tc>
        <w:tc>
          <w:tcPr>
            <w:tcW w:w="268" w:type="pct"/>
            <w:tcBorders>
              <w:top w:val="nil"/>
              <w:left w:val="nil"/>
              <w:bottom w:val="single" w:color="auto" w:sz="4" w:space="0"/>
              <w:right w:val="single" w:color="auto" w:sz="4" w:space="0"/>
            </w:tcBorders>
            <w:noWrap w:val="0"/>
            <w:vAlign w:val="center"/>
          </w:tcPr>
          <w:p w14:paraId="29F2A83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C74F916">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712FEB0">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3B8D382C">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9E180F4">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1B3828D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1EDAF56C">
            <w:pPr>
              <w:pStyle w:val="444"/>
              <w:spacing w:line="240" w:lineRule="auto"/>
              <w:rPr>
                <w:rFonts w:hint="eastAsia"/>
                <w:kern w:val="0"/>
                <w:sz w:val="21"/>
                <w:szCs w:val="21"/>
              </w:rPr>
            </w:pPr>
          </w:p>
        </w:tc>
      </w:tr>
      <w:tr w14:paraId="55B8C9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5F5BBEA">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2875885">
            <w:pPr>
              <w:pStyle w:val="444"/>
              <w:spacing w:line="240" w:lineRule="auto"/>
              <w:rPr>
                <w:kern w:val="0"/>
                <w:sz w:val="21"/>
                <w:szCs w:val="21"/>
              </w:rPr>
            </w:pPr>
            <w:r>
              <w:rPr>
                <w:rFonts w:hint="eastAsia"/>
                <w:kern w:val="0"/>
                <w:sz w:val="21"/>
                <w:szCs w:val="21"/>
              </w:rPr>
              <w:t>V54507</w:t>
            </w:r>
          </w:p>
        </w:tc>
        <w:tc>
          <w:tcPr>
            <w:tcW w:w="372" w:type="pct"/>
            <w:tcBorders>
              <w:top w:val="nil"/>
              <w:left w:val="nil"/>
              <w:bottom w:val="single" w:color="auto" w:sz="4" w:space="0"/>
              <w:right w:val="single" w:color="auto" w:sz="4" w:space="0"/>
            </w:tcBorders>
            <w:noWrap w:val="0"/>
            <w:vAlign w:val="center"/>
          </w:tcPr>
          <w:p w14:paraId="425C61AE">
            <w:pPr>
              <w:pStyle w:val="444"/>
              <w:spacing w:line="240" w:lineRule="auto"/>
              <w:rPr>
                <w:kern w:val="0"/>
                <w:sz w:val="21"/>
                <w:szCs w:val="21"/>
              </w:rPr>
            </w:pPr>
            <w:r>
              <w:rPr>
                <w:rFonts w:hint="eastAsia"/>
                <w:kern w:val="0"/>
                <w:sz w:val="21"/>
                <w:szCs w:val="21"/>
              </w:rPr>
              <w:t>事故收集罐</w:t>
            </w:r>
          </w:p>
        </w:tc>
        <w:tc>
          <w:tcPr>
            <w:tcW w:w="585" w:type="pct"/>
            <w:tcBorders>
              <w:top w:val="nil"/>
              <w:left w:val="nil"/>
              <w:bottom w:val="single" w:color="auto" w:sz="4" w:space="0"/>
              <w:right w:val="single" w:color="auto" w:sz="4" w:space="0"/>
            </w:tcBorders>
            <w:noWrap w:val="0"/>
            <w:vAlign w:val="center"/>
          </w:tcPr>
          <w:p w14:paraId="78A18F98">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09167452">
            <w:pPr>
              <w:pStyle w:val="444"/>
              <w:spacing w:line="240" w:lineRule="auto"/>
              <w:rPr>
                <w:kern w:val="0"/>
                <w:sz w:val="21"/>
                <w:szCs w:val="21"/>
              </w:rPr>
            </w:pPr>
            <w:r>
              <w:rPr>
                <w:rFonts w:hint="eastAsia"/>
                <w:kern w:val="0"/>
                <w:sz w:val="21"/>
                <w:szCs w:val="21"/>
              </w:rPr>
              <w:t>立式支腿型储罐，V=5000L,φ1600×2400</w:t>
            </w:r>
          </w:p>
        </w:tc>
        <w:tc>
          <w:tcPr>
            <w:tcW w:w="404" w:type="pct"/>
            <w:tcBorders>
              <w:top w:val="nil"/>
              <w:left w:val="nil"/>
              <w:bottom w:val="single" w:color="auto" w:sz="4" w:space="0"/>
              <w:right w:val="single" w:color="auto" w:sz="4" w:space="0"/>
            </w:tcBorders>
            <w:noWrap w:val="0"/>
            <w:vAlign w:val="center"/>
          </w:tcPr>
          <w:p w14:paraId="07F3460E">
            <w:pPr>
              <w:pStyle w:val="444"/>
              <w:spacing w:line="240" w:lineRule="auto"/>
              <w:rPr>
                <w:kern w:val="0"/>
                <w:sz w:val="21"/>
                <w:szCs w:val="21"/>
              </w:rPr>
            </w:pPr>
            <w:r>
              <w:rPr>
                <w:rFonts w:hint="eastAsia"/>
                <w:kern w:val="0"/>
                <w:sz w:val="21"/>
                <w:szCs w:val="21"/>
              </w:rPr>
              <w:t>废液</w:t>
            </w:r>
          </w:p>
        </w:tc>
        <w:tc>
          <w:tcPr>
            <w:tcW w:w="300" w:type="pct"/>
            <w:tcBorders>
              <w:top w:val="nil"/>
              <w:left w:val="nil"/>
              <w:bottom w:val="single" w:color="auto" w:sz="4" w:space="0"/>
              <w:right w:val="single" w:color="auto" w:sz="4" w:space="0"/>
            </w:tcBorders>
            <w:noWrap w:val="0"/>
            <w:vAlign w:val="center"/>
          </w:tcPr>
          <w:p w14:paraId="1834983F">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C08BDDB">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517E51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118625BC">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240DEA2">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792E074">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3FD8EDB8">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1816B21">
            <w:pPr>
              <w:pStyle w:val="444"/>
              <w:spacing w:line="240" w:lineRule="auto"/>
              <w:rPr>
                <w:rFonts w:hint="eastAsia"/>
                <w:kern w:val="0"/>
                <w:sz w:val="21"/>
                <w:szCs w:val="21"/>
              </w:rPr>
            </w:pPr>
          </w:p>
        </w:tc>
      </w:tr>
      <w:tr w14:paraId="63D05E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7695658F">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A7F5AE2">
            <w:pPr>
              <w:pStyle w:val="444"/>
              <w:spacing w:line="240" w:lineRule="auto"/>
              <w:rPr>
                <w:kern w:val="0"/>
                <w:sz w:val="21"/>
                <w:szCs w:val="21"/>
              </w:rPr>
            </w:pPr>
            <w:r>
              <w:rPr>
                <w:rFonts w:hint="eastAsia"/>
                <w:kern w:val="0"/>
                <w:sz w:val="21"/>
                <w:szCs w:val="21"/>
              </w:rPr>
              <w:t>P54503AB</w:t>
            </w:r>
          </w:p>
        </w:tc>
        <w:tc>
          <w:tcPr>
            <w:tcW w:w="372" w:type="pct"/>
            <w:tcBorders>
              <w:top w:val="nil"/>
              <w:left w:val="nil"/>
              <w:bottom w:val="single" w:color="auto" w:sz="4" w:space="0"/>
              <w:right w:val="single" w:color="auto" w:sz="4" w:space="0"/>
            </w:tcBorders>
            <w:noWrap w:val="0"/>
            <w:vAlign w:val="center"/>
          </w:tcPr>
          <w:p w14:paraId="7C0DB576">
            <w:pPr>
              <w:pStyle w:val="444"/>
              <w:spacing w:line="240" w:lineRule="auto"/>
              <w:rPr>
                <w:kern w:val="0"/>
                <w:sz w:val="21"/>
                <w:szCs w:val="21"/>
              </w:rPr>
            </w:pPr>
            <w:r>
              <w:rPr>
                <w:rFonts w:hint="eastAsia"/>
                <w:kern w:val="0"/>
                <w:sz w:val="21"/>
                <w:szCs w:val="21"/>
              </w:rPr>
              <w:t>热水泵</w:t>
            </w:r>
          </w:p>
        </w:tc>
        <w:tc>
          <w:tcPr>
            <w:tcW w:w="585" w:type="pct"/>
            <w:tcBorders>
              <w:top w:val="nil"/>
              <w:left w:val="nil"/>
              <w:bottom w:val="single" w:color="auto" w:sz="4" w:space="0"/>
              <w:right w:val="single" w:color="auto" w:sz="4" w:space="0"/>
            </w:tcBorders>
            <w:noWrap w:val="0"/>
            <w:vAlign w:val="center"/>
          </w:tcPr>
          <w:p w14:paraId="4F6135C9">
            <w:pPr>
              <w:pStyle w:val="444"/>
              <w:spacing w:line="240" w:lineRule="auto"/>
              <w:rPr>
                <w:kern w:val="0"/>
                <w:sz w:val="21"/>
                <w:szCs w:val="21"/>
              </w:rPr>
            </w:pPr>
            <w:r>
              <w:rPr>
                <w:rFonts w:hint="eastAsia"/>
                <w:kern w:val="0"/>
                <w:sz w:val="21"/>
                <w:szCs w:val="21"/>
              </w:rPr>
              <w:t>IH65-50-160</w:t>
            </w:r>
          </w:p>
        </w:tc>
        <w:tc>
          <w:tcPr>
            <w:tcW w:w="1098" w:type="pct"/>
            <w:gridSpan w:val="2"/>
            <w:tcBorders>
              <w:top w:val="single" w:color="auto" w:sz="4" w:space="0"/>
              <w:left w:val="nil"/>
              <w:bottom w:val="single" w:color="auto" w:sz="4" w:space="0"/>
              <w:right w:val="single" w:color="000000" w:sz="4" w:space="0"/>
            </w:tcBorders>
            <w:noWrap w:val="0"/>
            <w:vAlign w:val="center"/>
          </w:tcPr>
          <w:p w14:paraId="729E3D72">
            <w:pPr>
              <w:pStyle w:val="444"/>
              <w:spacing w:line="240" w:lineRule="auto"/>
              <w:rPr>
                <w:kern w:val="0"/>
                <w:sz w:val="21"/>
                <w:szCs w:val="21"/>
              </w:rPr>
            </w:pPr>
            <w:r>
              <w:rPr>
                <w:rFonts w:hint="eastAsia"/>
                <w:kern w:val="0"/>
                <w:sz w:val="21"/>
                <w:szCs w:val="21"/>
              </w:rPr>
              <w:t xml:space="preserve">IH型化工离心泵，Q=20m³/h，H=32m，防爆电机：5.5KW </w:t>
            </w:r>
          </w:p>
        </w:tc>
        <w:tc>
          <w:tcPr>
            <w:tcW w:w="404" w:type="pct"/>
            <w:tcBorders>
              <w:top w:val="nil"/>
              <w:left w:val="nil"/>
              <w:bottom w:val="single" w:color="auto" w:sz="4" w:space="0"/>
              <w:right w:val="single" w:color="auto" w:sz="4" w:space="0"/>
            </w:tcBorders>
            <w:noWrap w:val="0"/>
            <w:vAlign w:val="center"/>
          </w:tcPr>
          <w:p w14:paraId="6315B99F">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7D39E609">
            <w:pPr>
              <w:pStyle w:val="444"/>
              <w:spacing w:line="240" w:lineRule="auto"/>
              <w:rPr>
                <w:kern w:val="0"/>
                <w:sz w:val="21"/>
                <w:szCs w:val="21"/>
              </w:rPr>
            </w:pPr>
            <w:r>
              <w:rPr>
                <w:rFonts w:hint="eastAsia"/>
                <w:kern w:val="0"/>
                <w:sz w:val="21"/>
                <w:szCs w:val="21"/>
              </w:rPr>
              <w:t>95</w:t>
            </w:r>
          </w:p>
        </w:tc>
        <w:tc>
          <w:tcPr>
            <w:tcW w:w="268" w:type="pct"/>
            <w:tcBorders>
              <w:top w:val="nil"/>
              <w:left w:val="nil"/>
              <w:bottom w:val="single" w:color="auto" w:sz="4" w:space="0"/>
              <w:right w:val="single" w:color="auto" w:sz="4" w:space="0"/>
            </w:tcBorders>
            <w:noWrap w:val="0"/>
            <w:vAlign w:val="center"/>
          </w:tcPr>
          <w:p w14:paraId="0EAAEA2F">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9BCB84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FF3E458">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0374FCC1">
            <w:pPr>
              <w:pStyle w:val="444"/>
              <w:spacing w:line="240" w:lineRule="auto"/>
              <w:rPr>
                <w:kern w:val="0"/>
                <w:sz w:val="21"/>
                <w:szCs w:val="21"/>
              </w:rPr>
            </w:pPr>
            <w:r>
              <w:rPr>
                <w:rFonts w:hint="eastAsia"/>
                <w:kern w:val="0"/>
                <w:sz w:val="21"/>
                <w:szCs w:val="21"/>
              </w:rPr>
              <w:t>2</w:t>
            </w:r>
          </w:p>
        </w:tc>
        <w:tc>
          <w:tcPr>
            <w:tcW w:w="298" w:type="pct"/>
            <w:tcBorders>
              <w:top w:val="nil"/>
              <w:left w:val="nil"/>
              <w:bottom w:val="single" w:color="auto" w:sz="4" w:space="0"/>
              <w:right w:val="single" w:color="auto" w:sz="4" w:space="0"/>
            </w:tcBorders>
            <w:noWrap w:val="0"/>
            <w:vAlign w:val="center"/>
          </w:tcPr>
          <w:p w14:paraId="41C4809F">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5A55C387">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69925A6D">
            <w:pPr>
              <w:pStyle w:val="444"/>
              <w:spacing w:line="240" w:lineRule="auto"/>
              <w:rPr>
                <w:rFonts w:hint="eastAsia"/>
                <w:kern w:val="0"/>
                <w:sz w:val="21"/>
                <w:szCs w:val="21"/>
              </w:rPr>
            </w:pPr>
          </w:p>
        </w:tc>
      </w:tr>
      <w:tr w14:paraId="52AF73F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FF8409D">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1F4F2340">
            <w:pPr>
              <w:pStyle w:val="444"/>
              <w:spacing w:line="240" w:lineRule="auto"/>
              <w:rPr>
                <w:kern w:val="0"/>
                <w:sz w:val="21"/>
                <w:szCs w:val="21"/>
              </w:rPr>
            </w:pPr>
            <w:r>
              <w:rPr>
                <w:rFonts w:hint="eastAsia"/>
                <w:kern w:val="0"/>
                <w:sz w:val="21"/>
                <w:szCs w:val="21"/>
              </w:rPr>
              <w:t>P54504AB</w:t>
            </w:r>
          </w:p>
        </w:tc>
        <w:tc>
          <w:tcPr>
            <w:tcW w:w="372" w:type="pct"/>
            <w:tcBorders>
              <w:top w:val="nil"/>
              <w:left w:val="nil"/>
              <w:bottom w:val="single" w:color="auto" w:sz="4" w:space="0"/>
              <w:right w:val="single" w:color="auto" w:sz="4" w:space="0"/>
            </w:tcBorders>
            <w:noWrap w:val="0"/>
            <w:vAlign w:val="center"/>
          </w:tcPr>
          <w:p w14:paraId="0A347B9A">
            <w:pPr>
              <w:pStyle w:val="444"/>
              <w:spacing w:line="240" w:lineRule="auto"/>
              <w:rPr>
                <w:kern w:val="0"/>
                <w:sz w:val="21"/>
                <w:szCs w:val="21"/>
              </w:rPr>
            </w:pPr>
            <w:r>
              <w:rPr>
                <w:rFonts w:hint="eastAsia"/>
                <w:kern w:val="0"/>
                <w:sz w:val="21"/>
                <w:szCs w:val="21"/>
              </w:rPr>
              <w:t>热水泵</w:t>
            </w:r>
          </w:p>
        </w:tc>
        <w:tc>
          <w:tcPr>
            <w:tcW w:w="585" w:type="pct"/>
            <w:tcBorders>
              <w:top w:val="nil"/>
              <w:left w:val="nil"/>
              <w:bottom w:val="single" w:color="auto" w:sz="4" w:space="0"/>
              <w:right w:val="single" w:color="auto" w:sz="4" w:space="0"/>
            </w:tcBorders>
            <w:noWrap w:val="0"/>
            <w:vAlign w:val="center"/>
          </w:tcPr>
          <w:p w14:paraId="57B9CE9B">
            <w:pPr>
              <w:pStyle w:val="444"/>
              <w:spacing w:line="240" w:lineRule="auto"/>
              <w:rPr>
                <w:kern w:val="0"/>
                <w:sz w:val="21"/>
                <w:szCs w:val="21"/>
              </w:rPr>
            </w:pPr>
            <w:r>
              <w:rPr>
                <w:rFonts w:hint="eastAsia"/>
                <w:kern w:val="0"/>
                <w:sz w:val="21"/>
                <w:szCs w:val="21"/>
              </w:rPr>
              <w:t>IH65-50-160</w:t>
            </w:r>
          </w:p>
        </w:tc>
        <w:tc>
          <w:tcPr>
            <w:tcW w:w="1098" w:type="pct"/>
            <w:gridSpan w:val="2"/>
            <w:tcBorders>
              <w:top w:val="single" w:color="auto" w:sz="4" w:space="0"/>
              <w:left w:val="nil"/>
              <w:bottom w:val="single" w:color="auto" w:sz="4" w:space="0"/>
              <w:right w:val="single" w:color="000000" w:sz="4" w:space="0"/>
            </w:tcBorders>
            <w:noWrap w:val="0"/>
            <w:vAlign w:val="center"/>
          </w:tcPr>
          <w:p w14:paraId="3AC9DC13">
            <w:pPr>
              <w:pStyle w:val="444"/>
              <w:spacing w:line="240" w:lineRule="auto"/>
              <w:rPr>
                <w:kern w:val="0"/>
                <w:sz w:val="21"/>
                <w:szCs w:val="21"/>
              </w:rPr>
            </w:pPr>
            <w:r>
              <w:rPr>
                <w:rFonts w:hint="eastAsia"/>
                <w:kern w:val="0"/>
                <w:sz w:val="21"/>
                <w:szCs w:val="21"/>
              </w:rPr>
              <w:t>IH型化工离心泵，Q=20m³/h，H=32m，防爆电机：5.5 kW</w:t>
            </w:r>
          </w:p>
        </w:tc>
        <w:tc>
          <w:tcPr>
            <w:tcW w:w="404" w:type="pct"/>
            <w:tcBorders>
              <w:top w:val="nil"/>
              <w:left w:val="nil"/>
              <w:bottom w:val="single" w:color="auto" w:sz="4" w:space="0"/>
              <w:right w:val="single" w:color="auto" w:sz="4" w:space="0"/>
            </w:tcBorders>
            <w:noWrap w:val="0"/>
            <w:vAlign w:val="center"/>
          </w:tcPr>
          <w:p w14:paraId="603B35E5">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7A8579AC">
            <w:pPr>
              <w:pStyle w:val="444"/>
              <w:spacing w:line="240" w:lineRule="auto"/>
              <w:rPr>
                <w:kern w:val="0"/>
                <w:sz w:val="21"/>
                <w:szCs w:val="21"/>
              </w:rPr>
            </w:pPr>
            <w:r>
              <w:rPr>
                <w:rFonts w:hint="eastAsia"/>
                <w:kern w:val="0"/>
                <w:sz w:val="21"/>
                <w:szCs w:val="21"/>
              </w:rPr>
              <w:t>95</w:t>
            </w:r>
          </w:p>
        </w:tc>
        <w:tc>
          <w:tcPr>
            <w:tcW w:w="268" w:type="pct"/>
            <w:tcBorders>
              <w:top w:val="nil"/>
              <w:left w:val="nil"/>
              <w:bottom w:val="single" w:color="auto" w:sz="4" w:space="0"/>
              <w:right w:val="single" w:color="auto" w:sz="4" w:space="0"/>
            </w:tcBorders>
            <w:noWrap w:val="0"/>
            <w:vAlign w:val="center"/>
          </w:tcPr>
          <w:p w14:paraId="7E12D615">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42FE81EA">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6C19DEA">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0F2CFF6">
            <w:pPr>
              <w:pStyle w:val="444"/>
              <w:spacing w:line="240" w:lineRule="auto"/>
              <w:rPr>
                <w:kern w:val="0"/>
                <w:sz w:val="21"/>
                <w:szCs w:val="21"/>
              </w:rPr>
            </w:pPr>
            <w:r>
              <w:rPr>
                <w:rFonts w:hint="eastAsia"/>
                <w:kern w:val="0"/>
                <w:sz w:val="21"/>
                <w:szCs w:val="21"/>
              </w:rPr>
              <w:t>2</w:t>
            </w:r>
          </w:p>
        </w:tc>
        <w:tc>
          <w:tcPr>
            <w:tcW w:w="298" w:type="pct"/>
            <w:tcBorders>
              <w:top w:val="nil"/>
              <w:left w:val="nil"/>
              <w:bottom w:val="single" w:color="auto" w:sz="4" w:space="0"/>
              <w:right w:val="single" w:color="auto" w:sz="4" w:space="0"/>
            </w:tcBorders>
            <w:noWrap w:val="0"/>
            <w:vAlign w:val="center"/>
          </w:tcPr>
          <w:p w14:paraId="49640BB7">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1F0B96E1">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459F4DC5">
            <w:pPr>
              <w:pStyle w:val="444"/>
              <w:spacing w:line="240" w:lineRule="auto"/>
              <w:rPr>
                <w:rFonts w:hint="eastAsia"/>
                <w:kern w:val="0"/>
                <w:sz w:val="21"/>
                <w:szCs w:val="21"/>
              </w:rPr>
            </w:pPr>
          </w:p>
        </w:tc>
      </w:tr>
      <w:tr w14:paraId="1B5AC9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02589117">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597B410E">
            <w:pPr>
              <w:pStyle w:val="444"/>
              <w:spacing w:line="240" w:lineRule="auto"/>
              <w:rPr>
                <w:kern w:val="0"/>
                <w:sz w:val="21"/>
                <w:szCs w:val="21"/>
              </w:rPr>
            </w:pPr>
            <w:r>
              <w:rPr>
                <w:rFonts w:hint="eastAsia"/>
                <w:kern w:val="0"/>
                <w:sz w:val="21"/>
                <w:szCs w:val="21"/>
              </w:rPr>
              <w:t>P54505AB</w:t>
            </w:r>
          </w:p>
        </w:tc>
        <w:tc>
          <w:tcPr>
            <w:tcW w:w="372" w:type="pct"/>
            <w:tcBorders>
              <w:top w:val="nil"/>
              <w:left w:val="nil"/>
              <w:bottom w:val="single" w:color="auto" w:sz="4" w:space="0"/>
              <w:right w:val="single" w:color="auto" w:sz="4" w:space="0"/>
            </w:tcBorders>
            <w:noWrap w:val="0"/>
            <w:vAlign w:val="center"/>
          </w:tcPr>
          <w:p w14:paraId="7A371CD7">
            <w:pPr>
              <w:pStyle w:val="444"/>
              <w:spacing w:line="240" w:lineRule="auto"/>
              <w:rPr>
                <w:kern w:val="0"/>
                <w:sz w:val="21"/>
                <w:szCs w:val="21"/>
              </w:rPr>
            </w:pPr>
            <w:r>
              <w:rPr>
                <w:rFonts w:hint="eastAsia"/>
                <w:kern w:val="0"/>
                <w:sz w:val="21"/>
                <w:szCs w:val="21"/>
              </w:rPr>
              <w:t>冷水泵</w:t>
            </w:r>
          </w:p>
        </w:tc>
        <w:tc>
          <w:tcPr>
            <w:tcW w:w="585" w:type="pct"/>
            <w:tcBorders>
              <w:top w:val="nil"/>
              <w:left w:val="nil"/>
              <w:bottom w:val="single" w:color="auto" w:sz="4" w:space="0"/>
              <w:right w:val="single" w:color="auto" w:sz="4" w:space="0"/>
            </w:tcBorders>
            <w:noWrap w:val="0"/>
            <w:vAlign w:val="center"/>
          </w:tcPr>
          <w:p w14:paraId="74F30037">
            <w:pPr>
              <w:pStyle w:val="444"/>
              <w:spacing w:line="240" w:lineRule="auto"/>
              <w:rPr>
                <w:kern w:val="0"/>
                <w:sz w:val="21"/>
                <w:szCs w:val="21"/>
              </w:rPr>
            </w:pPr>
            <w:r>
              <w:rPr>
                <w:rFonts w:hint="eastAsia"/>
                <w:kern w:val="0"/>
                <w:sz w:val="21"/>
                <w:szCs w:val="21"/>
              </w:rPr>
              <w:t>IH65-50-160</w:t>
            </w:r>
          </w:p>
        </w:tc>
        <w:tc>
          <w:tcPr>
            <w:tcW w:w="1098" w:type="pct"/>
            <w:gridSpan w:val="2"/>
            <w:tcBorders>
              <w:top w:val="single" w:color="auto" w:sz="4" w:space="0"/>
              <w:left w:val="nil"/>
              <w:bottom w:val="single" w:color="auto" w:sz="4" w:space="0"/>
              <w:right w:val="single" w:color="000000" w:sz="4" w:space="0"/>
            </w:tcBorders>
            <w:noWrap w:val="0"/>
            <w:vAlign w:val="center"/>
          </w:tcPr>
          <w:p w14:paraId="1966FC1C">
            <w:pPr>
              <w:pStyle w:val="444"/>
              <w:spacing w:line="240" w:lineRule="auto"/>
              <w:rPr>
                <w:kern w:val="0"/>
                <w:sz w:val="21"/>
                <w:szCs w:val="21"/>
              </w:rPr>
            </w:pPr>
            <w:r>
              <w:rPr>
                <w:rFonts w:hint="eastAsia"/>
                <w:kern w:val="0"/>
                <w:sz w:val="21"/>
                <w:szCs w:val="21"/>
              </w:rPr>
              <w:t>IH型化工离心泵，Q=20m³/h，H=32m，防爆电机：5.5 kW</w:t>
            </w:r>
          </w:p>
        </w:tc>
        <w:tc>
          <w:tcPr>
            <w:tcW w:w="404" w:type="pct"/>
            <w:tcBorders>
              <w:top w:val="nil"/>
              <w:left w:val="nil"/>
              <w:bottom w:val="single" w:color="auto" w:sz="4" w:space="0"/>
              <w:right w:val="single" w:color="auto" w:sz="4" w:space="0"/>
            </w:tcBorders>
            <w:noWrap w:val="0"/>
            <w:vAlign w:val="center"/>
          </w:tcPr>
          <w:p w14:paraId="55735F6A">
            <w:pPr>
              <w:pStyle w:val="444"/>
              <w:spacing w:line="240" w:lineRule="auto"/>
              <w:rPr>
                <w:kern w:val="0"/>
                <w:sz w:val="21"/>
                <w:szCs w:val="21"/>
              </w:rPr>
            </w:pPr>
            <w:r>
              <w:rPr>
                <w:rFonts w:hint="eastAsia"/>
                <w:kern w:val="0"/>
                <w:sz w:val="21"/>
                <w:szCs w:val="21"/>
              </w:rPr>
              <w:t>冷水</w:t>
            </w:r>
          </w:p>
        </w:tc>
        <w:tc>
          <w:tcPr>
            <w:tcW w:w="300" w:type="pct"/>
            <w:tcBorders>
              <w:top w:val="nil"/>
              <w:left w:val="nil"/>
              <w:bottom w:val="single" w:color="auto" w:sz="4" w:space="0"/>
              <w:right w:val="single" w:color="auto" w:sz="4" w:space="0"/>
            </w:tcBorders>
            <w:noWrap w:val="0"/>
            <w:vAlign w:val="center"/>
          </w:tcPr>
          <w:p w14:paraId="6EE64C3D">
            <w:pPr>
              <w:pStyle w:val="444"/>
              <w:spacing w:line="240" w:lineRule="auto"/>
              <w:rPr>
                <w:kern w:val="0"/>
                <w:sz w:val="21"/>
                <w:szCs w:val="21"/>
              </w:rPr>
            </w:pPr>
            <w:r>
              <w:rPr>
                <w:rFonts w:hint="eastAsia"/>
                <w:kern w:val="0"/>
                <w:sz w:val="21"/>
                <w:szCs w:val="21"/>
              </w:rPr>
              <w:t>0—10</w:t>
            </w:r>
          </w:p>
        </w:tc>
        <w:tc>
          <w:tcPr>
            <w:tcW w:w="268" w:type="pct"/>
            <w:tcBorders>
              <w:top w:val="nil"/>
              <w:left w:val="nil"/>
              <w:bottom w:val="single" w:color="auto" w:sz="4" w:space="0"/>
              <w:right w:val="single" w:color="auto" w:sz="4" w:space="0"/>
            </w:tcBorders>
            <w:noWrap w:val="0"/>
            <w:vAlign w:val="center"/>
          </w:tcPr>
          <w:p w14:paraId="27819005">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A4DEEC9">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3F7B1CB2">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FDFC9CA">
            <w:pPr>
              <w:pStyle w:val="444"/>
              <w:spacing w:line="240" w:lineRule="auto"/>
              <w:rPr>
                <w:kern w:val="0"/>
                <w:sz w:val="21"/>
                <w:szCs w:val="21"/>
              </w:rPr>
            </w:pPr>
            <w:r>
              <w:rPr>
                <w:rFonts w:hint="eastAsia"/>
                <w:kern w:val="0"/>
                <w:sz w:val="21"/>
                <w:szCs w:val="21"/>
              </w:rPr>
              <w:t>2</w:t>
            </w:r>
          </w:p>
        </w:tc>
        <w:tc>
          <w:tcPr>
            <w:tcW w:w="298" w:type="pct"/>
            <w:tcBorders>
              <w:top w:val="nil"/>
              <w:left w:val="nil"/>
              <w:bottom w:val="single" w:color="auto" w:sz="4" w:space="0"/>
              <w:right w:val="single" w:color="auto" w:sz="4" w:space="0"/>
            </w:tcBorders>
            <w:noWrap w:val="0"/>
            <w:vAlign w:val="center"/>
          </w:tcPr>
          <w:p w14:paraId="1B31B68E">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50AFD31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33712DE2">
            <w:pPr>
              <w:pStyle w:val="444"/>
              <w:spacing w:line="240" w:lineRule="auto"/>
              <w:rPr>
                <w:rFonts w:hint="eastAsia"/>
                <w:kern w:val="0"/>
                <w:sz w:val="21"/>
                <w:szCs w:val="21"/>
              </w:rPr>
            </w:pPr>
          </w:p>
        </w:tc>
      </w:tr>
      <w:tr w14:paraId="61CB9A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53B21945">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6847AB11">
            <w:pPr>
              <w:pStyle w:val="444"/>
              <w:spacing w:line="240" w:lineRule="auto"/>
              <w:rPr>
                <w:kern w:val="0"/>
                <w:sz w:val="21"/>
                <w:szCs w:val="21"/>
              </w:rPr>
            </w:pPr>
            <w:r>
              <w:rPr>
                <w:rFonts w:hint="eastAsia"/>
                <w:kern w:val="0"/>
                <w:sz w:val="21"/>
                <w:szCs w:val="21"/>
              </w:rPr>
              <w:t>P54506AB</w:t>
            </w:r>
          </w:p>
        </w:tc>
        <w:tc>
          <w:tcPr>
            <w:tcW w:w="372" w:type="pct"/>
            <w:tcBorders>
              <w:top w:val="nil"/>
              <w:left w:val="nil"/>
              <w:bottom w:val="single" w:color="auto" w:sz="4" w:space="0"/>
              <w:right w:val="single" w:color="auto" w:sz="4" w:space="0"/>
            </w:tcBorders>
            <w:noWrap w:val="0"/>
            <w:vAlign w:val="center"/>
          </w:tcPr>
          <w:p w14:paraId="42D777CC">
            <w:pPr>
              <w:pStyle w:val="444"/>
              <w:spacing w:line="240" w:lineRule="auto"/>
              <w:rPr>
                <w:kern w:val="0"/>
                <w:sz w:val="21"/>
                <w:szCs w:val="21"/>
              </w:rPr>
            </w:pPr>
            <w:r>
              <w:rPr>
                <w:rFonts w:hint="eastAsia"/>
                <w:kern w:val="0"/>
                <w:sz w:val="21"/>
                <w:szCs w:val="21"/>
              </w:rPr>
              <w:t>热水泵</w:t>
            </w:r>
          </w:p>
        </w:tc>
        <w:tc>
          <w:tcPr>
            <w:tcW w:w="585" w:type="pct"/>
            <w:tcBorders>
              <w:top w:val="nil"/>
              <w:left w:val="nil"/>
              <w:bottom w:val="single" w:color="auto" w:sz="4" w:space="0"/>
              <w:right w:val="single" w:color="auto" w:sz="4" w:space="0"/>
            </w:tcBorders>
            <w:noWrap w:val="0"/>
            <w:vAlign w:val="center"/>
          </w:tcPr>
          <w:p w14:paraId="16B45D5D">
            <w:pPr>
              <w:pStyle w:val="444"/>
              <w:spacing w:line="240" w:lineRule="auto"/>
              <w:rPr>
                <w:kern w:val="0"/>
                <w:sz w:val="21"/>
                <w:szCs w:val="21"/>
              </w:rPr>
            </w:pPr>
            <w:r>
              <w:rPr>
                <w:rFonts w:hint="eastAsia"/>
                <w:kern w:val="0"/>
                <w:sz w:val="21"/>
                <w:szCs w:val="21"/>
              </w:rPr>
              <w:t>IH65-50-160</w:t>
            </w:r>
          </w:p>
        </w:tc>
        <w:tc>
          <w:tcPr>
            <w:tcW w:w="1098" w:type="pct"/>
            <w:gridSpan w:val="2"/>
            <w:tcBorders>
              <w:top w:val="single" w:color="auto" w:sz="4" w:space="0"/>
              <w:left w:val="nil"/>
              <w:bottom w:val="single" w:color="auto" w:sz="4" w:space="0"/>
              <w:right w:val="single" w:color="000000" w:sz="4" w:space="0"/>
            </w:tcBorders>
            <w:noWrap w:val="0"/>
            <w:vAlign w:val="center"/>
          </w:tcPr>
          <w:p w14:paraId="7A9A569D">
            <w:pPr>
              <w:pStyle w:val="444"/>
              <w:spacing w:line="240" w:lineRule="auto"/>
              <w:rPr>
                <w:kern w:val="0"/>
                <w:sz w:val="21"/>
                <w:szCs w:val="21"/>
              </w:rPr>
            </w:pPr>
            <w:r>
              <w:rPr>
                <w:rFonts w:hint="eastAsia"/>
                <w:kern w:val="0"/>
                <w:sz w:val="21"/>
                <w:szCs w:val="21"/>
              </w:rPr>
              <w:t>IH型化工离心泵，Q=20m³/h，H=32m，防爆电机：5.5 kW</w:t>
            </w:r>
          </w:p>
        </w:tc>
        <w:tc>
          <w:tcPr>
            <w:tcW w:w="404" w:type="pct"/>
            <w:tcBorders>
              <w:top w:val="nil"/>
              <w:left w:val="nil"/>
              <w:bottom w:val="single" w:color="auto" w:sz="4" w:space="0"/>
              <w:right w:val="single" w:color="auto" w:sz="4" w:space="0"/>
            </w:tcBorders>
            <w:noWrap w:val="0"/>
            <w:vAlign w:val="center"/>
          </w:tcPr>
          <w:p w14:paraId="1FC47D81">
            <w:pPr>
              <w:pStyle w:val="444"/>
              <w:spacing w:line="240" w:lineRule="auto"/>
              <w:rPr>
                <w:kern w:val="0"/>
                <w:sz w:val="21"/>
                <w:szCs w:val="21"/>
              </w:rPr>
            </w:pPr>
            <w:r>
              <w:rPr>
                <w:rFonts w:hint="eastAsia"/>
                <w:kern w:val="0"/>
                <w:sz w:val="21"/>
                <w:szCs w:val="21"/>
              </w:rPr>
              <w:t>热水</w:t>
            </w:r>
          </w:p>
        </w:tc>
        <w:tc>
          <w:tcPr>
            <w:tcW w:w="300" w:type="pct"/>
            <w:tcBorders>
              <w:top w:val="nil"/>
              <w:left w:val="nil"/>
              <w:bottom w:val="single" w:color="auto" w:sz="4" w:space="0"/>
              <w:right w:val="single" w:color="auto" w:sz="4" w:space="0"/>
            </w:tcBorders>
            <w:noWrap w:val="0"/>
            <w:vAlign w:val="center"/>
          </w:tcPr>
          <w:p w14:paraId="660E5E7B">
            <w:pPr>
              <w:pStyle w:val="444"/>
              <w:spacing w:line="240" w:lineRule="auto"/>
              <w:rPr>
                <w:kern w:val="0"/>
                <w:sz w:val="21"/>
                <w:szCs w:val="21"/>
              </w:rPr>
            </w:pPr>
            <w:r>
              <w:rPr>
                <w:rFonts w:hint="eastAsia"/>
                <w:kern w:val="0"/>
                <w:sz w:val="21"/>
                <w:szCs w:val="21"/>
              </w:rPr>
              <w:t>95</w:t>
            </w:r>
          </w:p>
        </w:tc>
        <w:tc>
          <w:tcPr>
            <w:tcW w:w="268" w:type="pct"/>
            <w:tcBorders>
              <w:top w:val="nil"/>
              <w:left w:val="nil"/>
              <w:bottom w:val="single" w:color="auto" w:sz="4" w:space="0"/>
              <w:right w:val="single" w:color="auto" w:sz="4" w:space="0"/>
            </w:tcBorders>
            <w:noWrap w:val="0"/>
            <w:vAlign w:val="center"/>
          </w:tcPr>
          <w:p w14:paraId="0790C3D5">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674E5AF1">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417B0493">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115C7CA">
            <w:pPr>
              <w:pStyle w:val="444"/>
              <w:spacing w:line="240" w:lineRule="auto"/>
              <w:rPr>
                <w:kern w:val="0"/>
                <w:sz w:val="21"/>
                <w:szCs w:val="21"/>
              </w:rPr>
            </w:pPr>
            <w:r>
              <w:rPr>
                <w:rFonts w:hint="eastAsia"/>
                <w:kern w:val="0"/>
                <w:sz w:val="21"/>
                <w:szCs w:val="21"/>
              </w:rPr>
              <w:t>2</w:t>
            </w:r>
          </w:p>
        </w:tc>
        <w:tc>
          <w:tcPr>
            <w:tcW w:w="298" w:type="pct"/>
            <w:tcBorders>
              <w:top w:val="nil"/>
              <w:left w:val="nil"/>
              <w:bottom w:val="single" w:color="auto" w:sz="4" w:space="0"/>
              <w:right w:val="single" w:color="auto" w:sz="4" w:space="0"/>
            </w:tcBorders>
            <w:noWrap w:val="0"/>
            <w:vAlign w:val="center"/>
          </w:tcPr>
          <w:p w14:paraId="4234E067">
            <w:pPr>
              <w:pStyle w:val="444"/>
              <w:spacing w:line="240" w:lineRule="auto"/>
              <w:rPr>
                <w:kern w:val="0"/>
                <w:sz w:val="21"/>
                <w:szCs w:val="21"/>
              </w:rPr>
            </w:pPr>
            <w:r>
              <w:rPr>
                <w:rFonts w:hint="eastAsia"/>
                <w:kern w:val="0"/>
                <w:sz w:val="21"/>
                <w:szCs w:val="21"/>
              </w:rPr>
              <w:t>Q235B</w:t>
            </w:r>
          </w:p>
        </w:tc>
        <w:tc>
          <w:tcPr>
            <w:tcW w:w="180" w:type="pct"/>
            <w:tcBorders>
              <w:top w:val="nil"/>
              <w:left w:val="nil"/>
              <w:bottom w:val="single" w:color="auto" w:sz="4" w:space="0"/>
              <w:right w:val="single" w:color="auto" w:sz="4" w:space="0"/>
            </w:tcBorders>
            <w:noWrap w:val="0"/>
            <w:vAlign w:val="center"/>
          </w:tcPr>
          <w:p w14:paraId="4870CF7E">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26B8481B">
            <w:pPr>
              <w:pStyle w:val="444"/>
              <w:spacing w:line="240" w:lineRule="auto"/>
              <w:rPr>
                <w:rFonts w:hint="eastAsia"/>
                <w:kern w:val="0"/>
                <w:sz w:val="21"/>
                <w:szCs w:val="21"/>
              </w:rPr>
            </w:pPr>
          </w:p>
        </w:tc>
      </w:tr>
      <w:tr w14:paraId="6A25D5C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nil"/>
              <w:bottom w:val="single" w:color="auto" w:sz="4" w:space="0"/>
              <w:right w:val="single" w:color="auto" w:sz="4" w:space="0"/>
            </w:tcBorders>
            <w:noWrap w:val="0"/>
            <w:vAlign w:val="center"/>
          </w:tcPr>
          <w:p w14:paraId="332369CD">
            <w:pPr>
              <w:pStyle w:val="444"/>
              <w:numPr>
                <w:ilvl w:val="0"/>
                <w:numId w:val="8"/>
              </w:numPr>
              <w:spacing w:line="240" w:lineRule="auto"/>
              <w:rPr>
                <w:rFonts w:ascii="Arial" w:hAnsi="Arial" w:eastAsia="黑体"/>
                <w:bCs/>
                <w:kern w:val="0"/>
                <w:sz w:val="21"/>
                <w:szCs w:val="21"/>
              </w:rPr>
            </w:pPr>
          </w:p>
        </w:tc>
        <w:tc>
          <w:tcPr>
            <w:tcW w:w="536" w:type="pct"/>
            <w:tcBorders>
              <w:top w:val="nil"/>
              <w:left w:val="nil"/>
              <w:bottom w:val="single" w:color="auto" w:sz="4" w:space="0"/>
              <w:right w:val="single" w:color="auto" w:sz="4" w:space="0"/>
            </w:tcBorders>
            <w:noWrap w:val="0"/>
            <w:vAlign w:val="center"/>
          </w:tcPr>
          <w:p w14:paraId="43E07474">
            <w:pPr>
              <w:pStyle w:val="444"/>
              <w:spacing w:line="240" w:lineRule="auto"/>
              <w:rPr>
                <w:kern w:val="0"/>
                <w:sz w:val="21"/>
                <w:szCs w:val="21"/>
              </w:rPr>
            </w:pPr>
            <w:r>
              <w:rPr>
                <w:rFonts w:hint="eastAsia"/>
                <w:kern w:val="0"/>
                <w:sz w:val="21"/>
                <w:szCs w:val="21"/>
              </w:rPr>
              <w:t>E54501f</w:t>
            </w:r>
          </w:p>
        </w:tc>
        <w:tc>
          <w:tcPr>
            <w:tcW w:w="372" w:type="pct"/>
            <w:tcBorders>
              <w:top w:val="nil"/>
              <w:left w:val="nil"/>
              <w:bottom w:val="single" w:color="auto" w:sz="4" w:space="0"/>
              <w:right w:val="single" w:color="auto" w:sz="4" w:space="0"/>
            </w:tcBorders>
            <w:noWrap w:val="0"/>
            <w:vAlign w:val="center"/>
          </w:tcPr>
          <w:p w14:paraId="7417D7C3">
            <w:pPr>
              <w:pStyle w:val="444"/>
              <w:spacing w:line="240" w:lineRule="auto"/>
              <w:rPr>
                <w:kern w:val="0"/>
                <w:sz w:val="21"/>
                <w:szCs w:val="21"/>
              </w:rPr>
            </w:pPr>
            <w:r>
              <w:rPr>
                <w:rFonts w:hint="eastAsia"/>
                <w:kern w:val="0"/>
                <w:sz w:val="21"/>
                <w:szCs w:val="21"/>
              </w:rPr>
              <w:t>冷却器</w:t>
            </w:r>
          </w:p>
        </w:tc>
        <w:tc>
          <w:tcPr>
            <w:tcW w:w="585" w:type="pct"/>
            <w:tcBorders>
              <w:top w:val="nil"/>
              <w:left w:val="nil"/>
              <w:bottom w:val="single" w:color="auto" w:sz="4" w:space="0"/>
              <w:right w:val="single" w:color="auto" w:sz="4" w:space="0"/>
            </w:tcBorders>
            <w:noWrap w:val="0"/>
            <w:vAlign w:val="center"/>
          </w:tcPr>
          <w:p w14:paraId="059B1F04">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nil"/>
              <w:bottom w:val="single" w:color="auto" w:sz="4" w:space="0"/>
              <w:right w:val="single" w:color="000000" w:sz="4" w:space="0"/>
            </w:tcBorders>
            <w:noWrap w:val="0"/>
            <w:vAlign w:val="center"/>
          </w:tcPr>
          <w:p w14:paraId="197BBABB">
            <w:pPr>
              <w:pStyle w:val="444"/>
              <w:spacing w:line="240" w:lineRule="auto"/>
              <w:rPr>
                <w:kern w:val="0"/>
                <w:sz w:val="21"/>
                <w:szCs w:val="21"/>
              </w:rPr>
            </w:pPr>
            <w:r>
              <w:rPr>
                <w:rFonts w:hint="eastAsia"/>
                <w:kern w:val="0"/>
                <w:sz w:val="21"/>
                <w:szCs w:val="21"/>
              </w:rPr>
              <w:t>立式螺旋缠绕式换热器φ400×1500，换热面积F=10㎡</w:t>
            </w:r>
          </w:p>
        </w:tc>
        <w:tc>
          <w:tcPr>
            <w:tcW w:w="404" w:type="pct"/>
            <w:tcBorders>
              <w:top w:val="nil"/>
              <w:left w:val="nil"/>
              <w:bottom w:val="single" w:color="auto" w:sz="4" w:space="0"/>
              <w:right w:val="single" w:color="auto" w:sz="4" w:space="0"/>
            </w:tcBorders>
            <w:noWrap w:val="0"/>
            <w:vAlign w:val="center"/>
          </w:tcPr>
          <w:p w14:paraId="4250CA6A">
            <w:pPr>
              <w:pStyle w:val="444"/>
              <w:spacing w:line="240" w:lineRule="auto"/>
              <w:rPr>
                <w:kern w:val="0"/>
                <w:sz w:val="21"/>
                <w:szCs w:val="21"/>
              </w:rPr>
            </w:pPr>
            <w:r>
              <w:rPr>
                <w:rFonts w:hint="eastAsia"/>
                <w:kern w:val="0"/>
                <w:sz w:val="21"/>
                <w:szCs w:val="21"/>
              </w:rPr>
              <w:t>管程：水</w:t>
            </w:r>
          </w:p>
        </w:tc>
        <w:tc>
          <w:tcPr>
            <w:tcW w:w="300" w:type="pct"/>
            <w:tcBorders>
              <w:top w:val="nil"/>
              <w:left w:val="nil"/>
              <w:bottom w:val="single" w:color="auto" w:sz="4" w:space="0"/>
              <w:right w:val="single" w:color="auto" w:sz="4" w:space="0"/>
            </w:tcBorders>
            <w:noWrap w:val="0"/>
            <w:vAlign w:val="center"/>
          </w:tcPr>
          <w:p w14:paraId="0A0158BC">
            <w:pPr>
              <w:pStyle w:val="444"/>
              <w:spacing w:line="240" w:lineRule="auto"/>
              <w:rPr>
                <w:kern w:val="0"/>
                <w:sz w:val="21"/>
                <w:szCs w:val="21"/>
              </w:rPr>
            </w:pPr>
            <w:r>
              <w:rPr>
                <w:rFonts w:hint="eastAsia"/>
                <w:kern w:val="0"/>
                <w:sz w:val="21"/>
                <w:szCs w:val="21"/>
              </w:rPr>
              <w:t>0—10</w:t>
            </w:r>
          </w:p>
        </w:tc>
        <w:tc>
          <w:tcPr>
            <w:tcW w:w="268" w:type="pct"/>
            <w:tcBorders>
              <w:top w:val="nil"/>
              <w:left w:val="nil"/>
              <w:bottom w:val="single" w:color="auto" w:sz="4" w:space="0"/>
              <w:right w:val="single" w:color="auto" w:sz="4" w:space="0"/>
            </w:tcBorders>
            <w:noWrap w:val="0"/>
            <w:vAlign w:val="center"/>
          </w:tcPr>
          <w:p w14:paraId="47D6F90C">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59CBA88">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34CC47F1">
            <w:pPr>
              <w:pStyle w:val="444"/>
              <w:spacing w:line="240" w:lineRule="auto"/>
              <w:rPr>
                <w:kern w:val="0"/>
                <w:sz w:val="21"/>
                <w:szCs w:val="21"/>
              </w:rPr>
            </w:pPr>
            <w:r>
              <w:rPr>
                <w:rFonts w:hint="eastAsia"/>
                <w:kern w:val="0"/>
                <w:sz w:val="21"/>
                <w:szCs w:val="21"/>
              </w:rPr>
              <w:t>0.42</w:t>
            </w:r>
          </w:p>
        </w:tc>
        <w:tc>
          <w:tcPr>
            <w:tcW w:w="150" w:type="pct"/>
            <w:tcBorders>
              <w:top w:val="nil"/>
              <w:left w:val="nil"/>
              <w:bottom w:val="single" w:color="auto" w:sz="4" w:space="0"/>
              <w:right w:val="single" w:color="auto" w:sz="4" w:space="0"/>
            </w:tcBorders>
            <w:noWrap w:val="0"/>
            <w:vAlign w:val="center"/>
          </w:tcPr>
          <w:p w14:paraId="5DF4B80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6AD441F">
            <w:pPr>
              <w:pStyle w:val="444"/>
              <w:spacing w:line="240" w:lineRule="auto"/>
              <w:rPr>
                <w:kern w:val="0"/>
                <w:sz w:val="21"/>
                <w:szCs w:val="21"/>
              </w:rPr>
            </w:pPr>
            <w:r>
              <w:rPr>
                <w:rFonts w:hint="eastAsia"/>
                <w:kern w:val="0"/>
                <w:sz w:val="21"/>
                <w:szCs w:val="21"/>
              </w:rPr>
              <w:t>S31603</w:t>
            </w:r>
          </w:p>
        </w:tc>
        <w:tc>
          <w:tcPr>
            <w:tcW w:w="180" w:type="pct"/>
            <w:tcBorders>
              <w:top w:val="nil"/>
              <w:left w:val="nil"/>
              <w:bottom w:val="single" w:color="auto" w:sz="4" w:space="0"/>
              <w:right w:val="single" w:color="auto" w:sz="4" w:space="0"/>
            </w:tcBorders>
            <w:noWrap w:val="0"/>
            <w:vAlign w:val="center"/>
          </w:tcPr>
          <w:p w14:paraId="7F54A629">
            <w:pPr>
              <w:pStyle w:val="444"/>
              <w:spacing w:line="240" w:lineRule="auto"/>
              <w:rPr>
                <w:kern w:val="0"/>
                <w:sz w:val="21"/>
                <w:szCs w:val="21"/>
              </w:rPr>
            </w:pPr>
            <w:r>
              <w:rPr>
                <w:rFonts w:hint="eastAsia"/>
                <w:kern w:val="0"/>
                <w:sz w:val="21"/>
                <w:szCs w:val="21"/>
              </w:rPr>
              <w:t>C50</w:t>
            </w:r>
          </w:p>
        </w:tc>
        <w:tc>
          <w:tcPr>
            <w:tcW w:w="251" w:type="pct"/>
            <w:tcBorders>
              <w:top w:val="single" w:color="auto" w:sz="4" w:space="0"/>
              <w:left w:val="single" w:color="auto" w:sz="4" w:space="0"/>
              <w:bottom w:val="single" w:color="auto" w:sz="4" w:space="0"/>
            </w:tcBorders>
            <w:noWrap w:val="0"/>
            <w:vAlign w:val="center"/>
          </w:tcPr>
          <w:p w14:paraId="0C4C2103">
            <w:pPr>
              <w:pStyle w:val="444"/>
              <w:spacing w:line="240" w:lineRule="auto"/>
              <w:rPr>
                <w:rFonts w:hint="eastAsia"/>
                <w:kern w:val="0"/>
                <w:sz w:val="21"/>
                <w:szCs w:val="21"/>
              </w:rPr>
            </w:pPr>
          </w:p>
        </w:tc>
      </w:tr>
      <w:tr w14:paraId="6D5C0F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single" w:color="auto" w:sz="4" w:space="0"/>
              <w:bottom w:val="single" w:color="auto" w:sz="4" w:space="0"/>
              <w:right w:val="single" w:color="auto" w:sz="4" w:space="0"/>
            </w:tcBorders>
            <w:noWrap w:val="0"/>
            <w:vAlign w:val="center"/>
          </w:tcPr>
          <w:p w14:paraId="2BEA76D5">
            <w:pPr>
              <w:pStyle w:val="444"/>
              <w:spacing w:line="240" w:lineRule="auto"/>
              <w:rPr>
                <w:kern w:val="0"/>
                <w:sz w:val="21"/>
                <w:szCs w:val="21"/>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49D5F44C">
            <w:pPr>
              <w:pStyle w:val="444"/>
              <w:spacing w:line="240" w:lineRule="auto"/>
              <w:rPr>
                <w:kern w:val="0"/>
                <w:sz w:val="21"/>
                <w:szCs w:val="21"/>
              </w:rPr>
            </w:pPr>
            <w:r>
              <w:rPr>
                <w:rFonts w:hint="eastAsia"/>
                <w:kern w:val="0"/>
                <w:sz w:val="21"/>
                <w:szCs w:val="21"/>
              </w:rPr>
              <w:t>　</w:t>
            </w:r>
          </w:p>
        </w:tc>
        <w:tc>
          <w:tcPr>
            <w:tcW w:w="372" w:type="pct"/>
            <w:tcBorders>
              <w:top w:val="single" w:color="auto" w:sz="4" w:space="0"/>
              <w:left w:val="single" w:color="auto" w:sz="4" w:space="0"/>
              <w:bottom w:val="single" w:color="auto" w:sz="4" w:space="0"/>
              <w:right w:val="single" w:color="auto" w:sz="4" w:space="0"/>
            </w:tcBorders>
            <w:noWrap w:val="0"/>
            <w:vAlign w:val="center"/>
          </w:tcPr>
          <w:p w14:paraId="472E6F6A">
            <w:pPr>
              <w:pStyle w:val="444"/>
              <w:spacing w:line="240" w:lineRule="auto"/>
              <w:rPr>
                <w:kern w:val="0"/>
                <w:sz w:val="21"/>
                <w:szCs w:val="21"/>
              </w:rPr>
            </w:pPr>
            <w:r>
              <w:rPr>
                <w:rFonts w:hint="eastAsia"/>
                <w:kern w:val="0"/>
                <w:sz w:val="21"/>
                <w:szCs w:val="21"/>
              </w:rPr>
              <w:t>　</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337C3A8C">
            <w:pPr>
              <w:pStyle w:val="444"/>
              <w:spacing w:line="240" w:lineRule="auto"/>
              <w:rPr>
                <w:kern w:val="0"/>
                <w:sz w:val="21"/>
                <w:szCs w:val="21"/>
              </w:rPr>
            </w:pPr>
            <w:r>
              <w:rPr>
                <w:rFonts w:hint="eastAsia"/>
                <w:kern w:val="0"/>
                <w:sz w:val="21"/>
                <w:szCs w:val="21"/>
              </w:rPr>
              <w:t>　</w:t>
            </w:r>
          </w:p>
        </w:tc>
        <w:tc>
          <w:tcPr>
            <w:tcW w:w="1098" w:type="pct"/>
            <w:gridSpan w:val="2"/>
            <w:tcBorders>
              <w:top w:val="single" w:color="auto" w:sz="4" w:space="0"/>
              <w:left w:val="single" w:color="auto" w:sz="4" w:space="0"/>
              <w:bottom w:val="single" w:color="auto" w:sz="4" w:space="0"/>
              <w:right w:val="single" w:color="auto" w:sz="4" w:space="0"/>
            </w:tcBorders>
            <w:noWrap w:val="0"/>
            <w:vAlign w:val="center"/>
          </w:tcPr>
          <w:p w14:paraId="138537F7">
            <w:pPr>
              <w:pStyle w:val="444"/>
              <w:spacing w:line="240" w:lineRule="auto"/>
              <w:rPr>
                <w:kern w:val="0"/>
                <w:sz w:val="21"/>
                <w:szCs w:val="21"/>
              </w:rPr>
            </w:pPr>
            <w:r>
              <w:rPr>
                <w:rFonts w:hint="eastAsia"/>
                <w:kern w:val="0"/>
                <w:sz w:val="21"/>
                <w:szCs w:val="21"/>
              </w:rPr>
              <w:t>　</w:t>
            </w:r>
          </w:p>
          <w:p w14:paraId="1EB8E335">
            <w:pPr>
              <w:pStyle w:val="444"/>
              <w:spacing w:line="240" w:lineRule="auto"/>
              <w:rPr>
                <w:kern w:val="0"/>
                <w:sz w:val="21"/>
                <w:szCs w:val="21"/>
              </w:rPr>
            </w:pPr>
            <w:r>
              <w:rPr>
                <w:rFonts w:hint="eastAsia"/>
                <w:kern w:val="0"/>
                <w:sz w:val="21"/>
                <w:szCs w:val="21"/>
              </w:rPr>
              <w:t>　</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5818E8C3">
            <w:pPr>
              <w:pStyle w:val="444"/>
              <w:spacing w:line="240" w:lineRule="auto"/>
              <w:rPr>
                <w:kern w:val="0"/>
                <w:sz w:val="21"/>
                <w:szCs w:val="21"/>
              </w:rPr>
            </w:pPr>
            <w:r>
              <w:rPr>
                <w:rFonts w:hint="eastAsia"/>
                <w:kern w:val="0"/>
                <w:sz w:val="21"/>
                <w:szCs w:val="21"/>
              </w:rPr>
              <w:t>壳程：冷冻盐水</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04983274">
            <w:pPr>
              <w:pStyle w:val="444"/>
              <w:spacing w:line="240" w:lineRule="auto"/>
              <w:rPr>
                <w:kern w:val="0"/>
                <w:sz w:val="21"/>
                <w:szCs w:val="21"/>
              </w:rPr>
            </w:pPr>
            <w:r>
              <w:rPr>
                <w:rFonts w:hint="eastAsia"/>
                <w:kern w:val="0"/>
                <w:sz w:val="21"/>
                <w:szCs w:val="21"/>
              </w:rPr>
              <w:t>-15/-10</w:t>
            </w:r>
          </w:p>
        </w:tc>
        <w:tc>
          <w:tcPr>
            <w:tcW w:w="268" w:type="pct"/>
            <w:tcBorders>
              <w:top w:val="single" w:color="auto" w:sz="4" w:space="0"/>
              <w:left w:val="single" w:color="auto" w:sz="4" w:space="0"/>
              <w:bottom w:val="single" w:color="auto" w:sz="4" w:space="0"/>
              <w:right w:val="single" w:color="auto" w:sz="4" w:space="0"/>
            </w:tcBorders>
            <w:noWrap w:val="0"/>
            <w:vAlign w:val="center"/>
          </w:tcPr>
          <w:p w14:paraId="1A66D023">
            <w:pPr>
              <w:pStyle w:val="444"/>
              <w:spacing w:line="240" w:lineRule="auto"/>
              <w:rPr>
                <w:kern w:val="0"/>
                <w:sz w:val="21"/>
                <w:szCs w:val="21"/>
              </w:rPr>
            </w:pPr>
            <w:r>
              <w:rPr>
                <w:rFonts w:hint="eastAsia"/>
                <w:kern w:val="0"/>
                <w:sz w:val="21"/>
                <w:szCs w:val="21"/>
              </w:rPr>
              <w:t>0.3</w:t>
            </w:r>
          </w:p>
        </w:tc>
        <w:tc>
          <w:tcPr>
            <w:tcW w:w="189" w:type="pct"/>
            <w:tcBorders>
              <w:top w:val="single" w:color="auto" w:sz="4" w:space="0"/>
              <w:left w:val="single" w:color="auto" w:sz="4" w:space="0"/>
              <w:bottom w:val="single" w:color="auto" w:sz="4" w:space="0"/>
              <w:right w:val="single" w:color="auto" w:sz="4" w:space="0"/>
            </w:tcBorders>
            <w:noWrap w:val="0"/>
            <w:vAlign w:val="center"/>
          </w:tcPr>
          <w:p w14:paraId="6F624C46">
            <w:pPr>
              <w:pStyle w:val="444"/>
              <w:spacing w:line="240" w:lineRule="auto"/>
              <w:rPr>
                <w:kern w:val="0"/>
                <w:sz w:val="21"/>
                <w:szCs w:val="21"/>
              </w:rPr>
            </w:pPr>
            <w:r>
              <w:rPr>
                <w:rFonts w:hint="eastAsia"/>
                <w:kern w:val="0"/>
                <w:sz w:val="21"/>
                <w:szCs w:val="21"/>
              </w:rPr>
              <w:t>-19</w:t>
            </w:r>
          </w:p>
        </w:tc>
        <w:tc>
          <w:tcPr>
            <w:tcW w:w="213" w:type="pct"/>
            <w:tcBorders>
              <w:top w:val="single" w:color="auto" w:sz="4" w:space="0"/>
              <w:left w:val="single" w:color="auto" w:sz="4" w:space="0"/>
              <w:bottom w:val="single" w:color="auto" w:sz="4" w:space="0"/>
              <w:right w:val="single" w:color="auto" w:sz="4" w:space="0"/>
            </w:tcBorders>
            <w:noWrap w:val="0"/>
            <w:vAlign w:val="center"/>
          </w:tcPr>
          <w:p w14:paraId="74D8AAA1">
            <w:pPr>
              <w:pStyle w:val="444"/>
              <w:spacing w:line="240" w:lineRule="auto"/>
              <w:rPr>
                <w:kern w:val="0"/>
                <w:sz w:val="21"/>
                <w:szCs w:val="21"/>
              </w:rPr>
            </w:pPr>
            <w:r>
              <w:rPr>
                <w:rFonts w:hint="eastAsia"/>
                <w:kern w:val="0"/>
                <w:sz w:val="21"/>
                <w:szCs w:val="21"/>
              </w:rPr>
              <w:t>0.4</w:t>
            </w:r>
          </w:p>
        </w:tc>
        <w:tc>
          <w:tcPr>
            <w:tcW w:w="150" w:type="pct"/>
            <w:tcBorders>
              <w:top w:val="single" w:color="auto" w:sz="4" w:space="0"/>
              <w:left w:val="single" w:color="auto" w:sz="4" w:space="0"/>
              <w:bottom w:val="single" w:color="auto" w:sz="4" w:space="0"/>
              <w:right w:val="single" w:color="auto" w:sz="4" w:space="0"/>
            </w:tcBorders>
            <w:noWrap w:val="0"/>
            <w:vAlign w:val="center"/>
          </w:tcPr>
          <w:p w14:paraId="11069165">
            <w:pPr>
              <w:pStyle w:val="444"/>
              <w:spacing w:line="240" w:lineRule="auto"/>
              <w:rPr>
                <w:kern w:val="0"/>
                <w:sz w:val="21"/>
                <w:szCs w:val="21"/>
              </w:rPr>
            </w:pPr>
            <w:r>
              <w:rPr>
                <w:rFonts w:hint="eastAsia"/>
                <w:kern w:val="0"/>
                <w:sz w:val="21"/>
                <w:szCs w:val="21"/>
              </w:rPr>
              <w:t>　</w:t>
            </w:r>
          </w:p>
        </w:tc>
        <w:tc>
          <w:tcPr>
            <w:tcW w:w="298" w:type="pct"/>
            <w:tcBorders>
              <w:top w:val="single" w:color="auto" w:sz="4" w:space="0"/>
              <w:left w:val="single" w:color="auto" w:sz="4" w:space="0"/>
              <w:bottom w:val="single" w:color="auto" w:sz="4" w:space="0"/>
              <w:right w:val="single" w:color="auto" w:sz="4" w:space="0"/>
            </w:tcBorders>
            <w:noWrap w:val="0"/>
            <w:vAlign w:val="center"/>
          </w:tcPr>
          <w:p w14:paraId="4EF6A5B8">
            <w:pPr>
              <w:pStyle w:val="444"/>
              <w:spacing w:line="240" w:lineRule="auto"/>
              <w:rPr>
                <w:kern w:val="0"/>
                <w:sz w:val="21"/>
                <w:szCs w:val="21"/>
              </w:rPr>
            </w:pPr>
            <w:r>
              <w:rPr>
                <w:rFonts w:hint="eastAsia"/>
                <w:kern w:val="0"/>
                <w:sz w:val="21"/>
                <w:szCs w:val="21"/>
              </w:rPr>
              <w:t>S31603</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1F3F417C">
            <w:pPr>
              <w:pStyle w:val="444"/>
              <w:spacing w:line="240" w:lineRule="auto"/>
              <w:rPr>
                <w:kern w:val="0"/>
                <w:sz w:val="21"/>
                <w:szCs w:val="21"/>
              </w:rPr>
            </w:pPr>
            <w:r>
              <w:rPr>
                <w:rFonts w:hint="eastAsia"/>
                <w:kern w:val="0"/>
                <w:sz w:val="21"/>
                <w:szCs w:val="21"/>
              </w:rPr>
              <w:t>　</w:t>
            </w:r>
          </w:p>
        </w:tc>
        <w:tc>
          <w:tcPr>
            <w:tcW w:w="251" w:type="pct"/>
            <w:tcBorders>
              <w:top w:val="single" w:color="auto" w:sz="4" w:space="0"/>
              <w:left w:val="single" w:color="auto" w:sz="4" w:space="0"/>
              <w:bottom w:val="single" w:color="auto" w:sz="4" w:space="0"/>
            </w:tcBorders>
            <w:noWrap w:val="0"/>
            <w:vAlign w:val="center"/>
          </w:tcPr>
          <w:p w14:paraId="544935EA">
            <w:pPr>
              <w:pStyle w:val="444"/>
              <w:spacing w:line="240" w:lineRule="auto"/>
              <w:rPr>
                <w:rFonts w:hint="eastAsia"/>
                <w:kern w:val="0"/>
                <w:sz w:val="21"/>
                <w:szCs w:val="21"/>
              </w:rPr>
            </w:pPr>
          </w:p>
        </w:tc>
      </w:tr>
      <w:tr w14:paraId="2D588A4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single" w:color="auto" w:sz="4" w:space="0"/>
              <w:bottom w:val="single" w:color="auto" w:sz="4" w:space="0"/>
              <w:right w:val="single" w:color="auto" w:sz="4" w:space="0"/>
            </w:tcBorders>
            <w:noWrap w:val="0"/>
            <w:vAlign w:val="center"/>
          </w:tcPr>
          <w:p w14:paraId="652A216A">
            <w:pPr>
              <w:pStyle w:val="444"/>
              <w:numPr>
                <w:ilvl w:val="0"/>
                <w:numId w:val="8"/>
              </w:numPr>
              <w:spacing w:line="240" w:lineRule="auto"/>
              <w:rPr>
                <w:rFonts w:ascii="Arial" w:hAnsi="Arial" w:eastAsia="黑体"/>
                <w:bCs/>
                <w:kern w:val="0"/>
                <w:sz w:val="21"/>
                <w:szCs w:val="21"/>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38FF6B9A">
            <w:pPr>
              <w:pStyle w:val="444"/>
              <w:rPr>
                <w:kern w:val="0"/>
                <w:sz w:val="21"/>
                <w:szCs w:val="21"/>
              </w:rPr>
            </w:pPr>
            <w:r>
              <w:rPr>
                <w:rFonts w:hint="eastAsia"/>
                <w:kern w:val="0"/>
                <w:sz w:val="21"/>
                <w:szCs w:val="21"/>
              </w:rPr>
              <w:t>T54501</w:t>
            </w:r>
          </w:p>
        </w:tc>
        <w:tc>
          <w:tcPr>
            <w:tcW w:w="372" w:type="pct"/>
            <w:tcBorders>
              <w:top w:val="single" w:color="auto" w:sz="4" w:space="0"/>
              <w:left w:val="single" w:color="auto" w:sz="4" w:space="0"/>
              <w:bottom w:val="single" w:color="auto" w:sz="4" w:space="0"/>
              <w:right w:val="single" w:color="auto" w:sz="4" w:space="0"/>
            </w:tcBorders>
            <w:noWrap w:val="0"/>
            <w:vAlign w:val="center"/>
          </w:tcPr>
          <w:p w14:paraId="1548E6C7">
            <w:pPr>
              <w:pStyle w:val="444"/>
              <w:rPr>
                <w:kern w:val="0"/>
                <w:sz w:val="21"/>
                <w:szCs w:val="21"/>
              </w:rPr>
            </w:pPr>
            <w:r>
              <w:rPr>
                <w:rFonts w:hint="eastAsia" w:ascii="Times New Roman" w:hAnsi="Times New Roman"/>
                <w:sz w:val="21"/>
                <w:szCs w:val="21"/>
              </w:rPr>
              <w:t>水喷淋塔</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0BCDCBB4">
            <w:pPr>
              <w:pStyle w:val="444"/>
              <w:rPr>
                <w:kern w:val="0"/>
                <w:sz w:val="21"/>
                <w:szCs w:val="21"/>
              </w:rPr>
            </w:pPr>
            <w:r>
              <w:rPr>
                <w:rFonts w:hint="eastAsia"/>
                <w:kern w:val="0"/>
                <w:sz w:val="21"/>
                <w:szCs w:val="21"/>
              </w:rPr>
              <w:t>/</w:t>
            </w:r>
          </w:p>
        </w:tc>
        <w:tc>
          <w:tcPr>
            <w:tcW w:w="1098" w:type="pct"/>
            <w:gridSpan w:val="2"/>
            <w:tcBorders>
              <w:top w:val="single" w:color="auto" w:sz="4" w:space="0"/>
              <w:left w:val="single" w:color="auto" w:sz="4" w:space="0"/>
              <w:bottom w:val="single" w:color="auto" w:sz="4" w:space="0"/>
              <w:right w:val="single" w:color="auto" w:sz="4" w:space="0"/>
            </w:tcBorders>
            <w:noWrap w:val="0"/>
            <w:vAlign w:val="center"/>
          </w:tcPr>
          <w:p w14:paraId="09F6AF48">
            <w:pPr>
              <w:pStyle w:val="444"/>
              <w:rPr>
                <w:kern w:val="0"/>
                <w:sz w:val="21"/>
                <w:szCs w:val="21"/>
              </w:rPr>
            </w:pPr>
            <w:r>
              <w:rPr>
                <w:rFonts w:hint="eastAsia" w:ascii="Times New Roman" w:hAnsi="Times New Roman"/>
                <w:sz w:val="21"/>
                <w:szCs w:val="21"/>
              </w:rPr>
              <w:t>水喷淋塔</w:t>
            </w:r>
            <w:r>
              <w:rPr>
                <w:rFonts w:hint="eastAsia"/>
                <w:kern w:val="0"/>
                <w:sz w:val="21"/>
                <w:szCs w:val="21"/>
              </w:rPr>
              <w:t>φ</w:t>
            </w:r>
            <w:r>
              <w:rPr>
                <w:rFonts w:ascii="Times New Roman" w:hAnsi="Times New Roman"/>
                <w:sz w:val="21"/>
                <w:szCs w:val="21"/>
              </w:rPr>
              <w:t>1600</w:t>
            </w:r>
            <w:r>
              <w:rPr>
                <w:rFonts w:hint="eastAsia" w:ascii="宋体" w:hAnsi="宋体"/>
                <w:sz w:val="21"/>
                <w:szCs w:val="21"/>
              </w:rPr>
              <w:t>×</w:t>
            </w:r>
            <w:r>
              <w:rPr>
                <w:rFonts w:ascii="Times New Roman" w:hAnsi="Times New Roman"/>
                <w:sz w:val="21"/>
                <w:szCs w:val="21"/>
              </w:rPr>
              <w:t>4600</w:t>
            </w:r>
            <w:r>
              <w:rPr>
                <w:rFonts w:hint="eastAsia" w:ascii="Times New Roman" w:hAnsi="Times New Roman"/>
                <w:sz w:val="21"/>
                <w:szCs w:val="21"/>
              </w:rPr>
              <w:t>，配两台循环泵，防爆电机，电机功率1.5千瓦/台</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5D735471">
            <w:pPr>
              <w:pStyle w:val="444"/>
              <w:rPr>
                <w:kern w:val="0"/>
                <w:sz w:val="21"/>
                <w:szCs w:val="21"/>
              </w:rPr>
            </w:pPr>
            <w:r>
              <w:rPr>
                <w:rFonts w:hint="eastAsia"/>
                <w:kern w:val="0"/>
                <w:sz w:val="21"/>
                <w:szCs w:val="21"/>
              </w:rPr>
              <w:t>废气、水</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71E2D97B">
            <w:pPr>
              <w:pStyle w:val="444"/>
              <w:rPr>
                <w:kern w:val="0"/>
                <w:sz w:val="21"/>
                <w:szCs w:val="21"/>
              </w:rPr>
            </w:pPr>
            <w:r>
              <w:rPr>
                <w:rFonts w:hint="eastAsia"/>
                <w:kern w:val="0"/>
                <w:sz w:val="21"/>
                <w:szCs w:val="21"/>
              </w:rPr>
              <w:t>/</w:t>
            </w:r>
          </w:p>
        </w:tc>
        <w:tc>
          <w:tcPr>
            <w:tcW w:w="268" w:type="pct"/>
            <w:tcBorders>
              <w:top w:val="single" w:color="auto" w:sz="4" w:space="0"/>
              <w:left w:val="single" w:color="auto" w:sz="4" w:space="0"/>
              <w:bottom w:val="single" w:color="auto" w:sz="4" w:space="0"/>
              <w:right w:val="single" w:color="auto" w:sz="4" w:space="0"/>
            </w:tcBorders>
            <w:noWrap w:val="0"/>
            <w:vAlign w:val="center"/>
          </w:tcPr>
          <w:p w14:paraId="202BB0A6">
            <w:pPr>
              <w:pStyle w:val="444"/>
              <w:rPr>
                <w:kern w:val="0"/>
                <w:sz w:val="21"/>
                <w:szCs w:val="21"/>
              </w:rPr>
            </w:pPr>
            <w:r>
              <w:rPr>
                <w:rFonts w:hint="eastAsia"/>
                <w:kern w:val="0"/>
                <w:sz w:val="21"/>
                <w:szCs w:val="21"/>
              </w:rPr>
              <w:t>/</w:t>
            </w:r>
          </w:p>
        </w:tc>
        <w:tc>
          <w:tcPr>
            <w:tcW w:w="189" w:type="pct"/>
            <w:tcBorders>
              <w:top w:val="single" w:color="auto" w:sz="4" w:space="0"/>
              <w:left w:val="single" w:color="auto" w:sz="4" w:space="0"/>
              <w:bottom w:val="single" w:color="auto" w:sz="4" w:space="0"/>
              <w:right w:val="single" w:color="auto" w:sz="4" w:space="0"/>
            </w:tcBorders>
            <w:noWrap w:val="0"/>
            <w:vAlign w:val="center"/>
          </w:tcPr>
          <w:p w14:paraId="05FDEBD0">
            <w:pPr>
              <w:pStyle w:val="444"/>
              <w:rPr>
                <w:kern w:val="0"/>
                <w:sz w:val="21"/>
                <w:szCs w:val="21"/>
              </w:rPr>
            </w:pPr>
            <w:r>
              <w:rPr>
                <w:rFonts w:hint="eastAsia"/>
                <w:kern w:val="0"/>
                <w:sz w:val="21"/>
                <w:szCs w:val="21"/>
              </w:rPr>
              <w:t>/</w:t>
            </w:r>
          </w:p>
        </w:tc>
        <w:tc>
          <w:tcPr>
            <w:tcW w:w="213" w:type="pct"/>
            <w:tcBorders>
              <w:top w:val="single" w:color="auto" w:sz="4" w:space="0"/>
              <w:left w:val="single" w:color="auto" w:sz="4" w:space="0"/>
              <w:bottom w:val="single" w:color="auto" w:sz="4" w:space="0"/>
              <w:right w:val="single" w:color="auto" w:sz="4" w:space="0"/>
            </w:tcBorders>
            <w:noWrap w:val="0"/>
            <w:vAlign w:val="center"/>
          </w:tcPr>
          <w:p w14:paraId="109A8E6B">
            <w:pPr>
              <w:pStyle w:val="444"/>
              <w:rPr>
                <w:kern w:val="0"/>
                <w:sz w:val="21"/>
                <w:szCs w:val="21"/>
              </w:rPr>
            </w:pPr>
            <w:r>
              <w:rPr>
                <w:rFonts w:hint="eastAsia"/>
                <w:kern w:val="0"/>
                <w:sz w:val="21"/>
                <w:szCs w:val="21"/>
              </w:rPr>
              <w:t>/</w:t>
            </w:r>
          </w:p>
        </w:tc>
        <w:tc>
          <w:tcPr>
            <w:tcW w:w="150" w:type="pct"/>
            <w:tcBorders>
              <w:top w:val="single" w:color="auto" w:sz="4" w:space="0"/>
              <w:left w:val="single" w:color="auto" w:sz="4" w:space="0"/>
              <w:bottom w:val="single" w:color="auto" w:sz="4" w:space="0"/>
              <w:right w:val="single" w:color="auto" w:sz="4" w:space="0"/>
            </w:tcBorders>
            <w:noWrap w:val="0"/>
            <w:vAlign w:val="center"/>
          </w:tcPr>
          <w:p w14:paraId="3D0BABFA">
            <w:pPr>
              <w:pStyle w:val="444"/>
              <w:rPr>
                <w:kern w:val="0"/>
                <w:sz w:val="21"/>
                <w:szCs w:val="21"/>
              </w:rPr>
            </w:pPr>
            <w:r>
              <w:rPr>
                <w:kern w:val="0"/>
                <w:sz w:val="21"/>
                <w:szCs w:val="21"/>
              </w:rPr>
              <w:t>1</w:t>
            </w:r>
          </w:p>
        </w:tc>
        <w:tc>
          <w:tcPr>
            <w:tcW w:w="298" w:type="pct"/>
            <w:tcBorders>
              <w:top w:val="single" w:color="auto" w:sz="4" w:space="0"/>
              <w:left w:val="single" w:color="auto" w:sz="4" w:space="0"/>
              <w:bottom w:val="single" w:color="auto" w:sz="4" w:space="0"/>
              <w:right w:val="single" w:color="auto" w:sz="4" w:space="0"/>
            </w:tcBorders>
            <w:noWrap w:val="0"/>
            <w:vAlign w:val="center"/>
          </w:tcPr>
          <w:p w14:paraId="1798EDA1">
            <w:pPr>
              <w:pStyle w:val="444"/>
              <w:rPr>
                <w:kern w:val="0"/>
                <w:sz w:val="21"/>
                <w:szCs w:val="21"/>
              </w:rPr>
            </w:pPr>
            <w:r>
              <w:rPr>
                <w:rFonts w:hint="eastAsia"/>
                <w:kern w:val="0"/>
                <w:sz w:val="21"/>
                <w:szCs w:val="21"/>
              </w:rPr>
              <w:t>玻璃钢</w:t>
            </w:r>
          </w:p>
        </w:tc>
        <w:tc>
          <w:tcPr>
            <w:tcW w:w="180" w:type="pct"/>
            <w:tcBorders>
              <w:top w:val="single" w:color="auto" w:sz="4" w:space="0"/>
              <w:left w:val="single" w:color="auto" w:sz="4" w:space="0"/>
              <w:bottom w:val="single" w:color="auto" w:sz="4" w:space="0"/>
            </w:tcBorders>
            <w:noWrap w:val="0"/>
            <w:vAlign w:val="center"/>
          </w:tcPr>
          <w:p w14:paraId="73FA6FBD">
            <w:pPr>
              <w:pStyle w:val="444"/>
              <w:rPr>
                <w:kern w:val="0"/>
                <w:sz w:val="21"/>
                <w:szCs w:val="21"/>
              </w:rPr>
            </w:pPr>
          </w:p>
        </w:tc>
        <w:tc>
          <w:tcPr>
            <w:tcW w:w="251" w:type="pct"/>
            <w:tcBorders>
              <w:top w:val="single" w:color="auto" w:sz="4" w:space="0"/>
              <w:left w:val="single" w:color="auto" w:sz="4" w:space="0"/>
              <w:bottom w:val="single" w:color="auto" w:sz="4" w:space="0"/>
            </w:tcBorders>
            <w:noWrap w:val="0"/>
            <w:vAlign w:val="center"/>
          </w:tcPr>
          <w:p w14:paraId="61F32B08">
            <w:pPr>
              <w:pStyle w:val="444"/>
              <w:rPr>
                <w:kern w:val="0"/>
                <w:sz w:val="21"/>
                <w:szCs w:val="21"/>
              </w:rPr>
            </w:pPr>
          </w:p>
        </w:tc>
      </w:tr>
      <w:tr w14:paraId="13FC20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single" w:color="auto" w:sz="4" w:space="0"/>
              <w:bottom w:val="single" w:color="auto" w:sz="4" w:space="0"/>
              <w:right w:val="single" w:color="auto" w:sz="4" w:space="0"/>
            </w:tcBorders>
            <w:noWrap w:val="0"/>
            <w:vAlign w:val="center"/>
          </w:tcPr>
          <w:p w14:paraId="0B8F2D45">
            <w:pPr>
              <w:pStyle w:val="444"/>
              <w:numPr>
                <w:ilvl w:val="0"/>
                <w:numId w:val="8"/>
              </w:numPr>
              <w:spacing w:line="240" w:lineRule="auto"/>
              <w:rPr>
                <w:rFonts w:ascii="Arial" w:hAnsi="Arial" w:eastAsia="黑体"/>
                <w:bCs/>
                <w:kern w:val="0"/>
                <w:sz w:val="21"/>
                <w:szCs w:val="21"/>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7037172B">
            <w:pPr>
              <w:pStyle w:val="444"/>
              <w:rPr>
                <w:kern w:val="0"/>
                <w:sz w:val="21"/>
                <w:szCs w:val="21"/>
              </w:rPr>
            </w:pPr>
            <w:r>
              <w:rPr>
                <w:rFonts w:hint="eastAsia"/>
                <w:kern w:val="0"/>
                <w:sz w:val="21"/>
                <w:szCs w:val="21"/>
              </w:rPr>
              <w:t>T54502</w:t>
            </w:r>
          </w:p>
        </w:tc>
        <w:tc>
          <w:tcPr>
            <w:tcW w:w="372" w:type="pct"/>
            <w:tcBorders>
              <w:top w:val="single" w:color="auto" w:sz="4" w:space="0"/>
              <w:left w:val="single" w:color="auto" w:sz="4" w:space="0"/>
              <w:bottom w:val="single" w:color="auto" w:sz="4" w:space="0"/>
              <w:right w:val="single" w:color="auto" w:sz="4" w:space="0"/>
            </w:tcBorders>
            <w:noWrap w:val="0"/>
            <w:vAlign w:val="center"/>
          </w:tcPr>
          <w:p w14:paraId="77FE8A26">
            <w:pPr>
              <w:pStyle w:val="444"/>
              <w:rPr>
                <w:kern w:val="0"/>
                <w:sz w:val="21"/>
                <w:szCs w:val="21"/>
              </w:rPr>
            </w:pPr>
            <w:r>
              <w:rPr>
                <w:rFonts w:hint="eastAsia" w:ascii="Times New Roman" w:hAnsi="Times New Roman"/>
                <w:sz w:val="21"/>
                <w:szCs w:val="21"/>
              </w:rPr>
              <w:t>碱喷淋塔</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247E2D7B">
            <w:pPr>
              <w:pStyle w:val="444"/>
              <w:rPr>
                <w:kern w:val="0"/>
                <w:sz w:val="21"/>
                <w:szCs w:val="21"/>
              </w:rPr>
            </w:pPr>
            <w:r>
              <w:rPr>
                <w:rFonts w:hint="eastAsia"/>
                <w:kern w:val="0"/>
                <w:sz w:val="21"/>
                <w:szCs w:val="21"/>
              </w:rPr>
              <w:t>/</w:t>
            </w:r>
          </w:p>
        </w:tc>
        <w:tc>
          <w:tcPr>
            <w:tcW w:w="1098" w:type="pct"/>
            <w:gridSpan w:val="2"/>
            <w:tcBorders>
              <w:top w:val="single" w:color="auto" w:sz="4" w:space="0"/>
              <w:left w:val="single" w:color="auto" w:sz="4" w:space="0"/>
              <w:bottom w:val="single" w:color="auto" w:sz="4" w:space="0"/>
              <w:right w:val="single" w:color="auto" w:sz="4" w:space="0"/>
            </w:tcBorders>
            <w:noWrap w:val="0"/>
            <w:vAlign w:val="center"/>
          </w:tcPr>
          <w:p w14:paraId="4231C936">
            <w:pPr>
              <w:pStyle w:val="444"/>
              <w:rPr>
                <w:kern w:val="0"/>
                <w:sz w:val="21"/>
                <w:szCs w:val="21"/>
              </w:rPr>
            </w:pPr>
            <w:r>
              <w:rPr>
                <w:rFonts w:hint="eastAsia"/>
                <w:kern w:val="0"/>
                <w:sz w:val="21"/>
                <w:szCs w:val="21"/>
              </w:rPr>
              <w:t>φ</w:t>
            </w:r>
            <w:r>
              <w:rPr>
                <w:rFonts w:ascii="Times New Roman" w:hAnsi="Times New Roman"/>
                <w:sz w:val="21"/>
                <w:szCs w:val="21"/>
              </w:rPr>
              <w:t>1600</w:t>
            </w:r>
            <w:r>
              <w:rPr>
                <w:rFonts w:hint="eastAsia" w:ascii="宋体" w:hAnsi="宋体"/>
                <w:sz w:val="21"/>
                <w:szCs w:val="21"/>
              </w:rPr>
              <w:t>×</w:t>
            </w:r>
            <w:r>
              <w:rPr>
                <w:rFonts w:ascii="Times New Roman" w:hAnsi="Times New Roman"/>
                <w:sz w:val="21"/>
                <w:szCs w:val="21"/>
              </w:rPr>
              <w:t>4600</w:t>
            </w:r>
            <w:r>
              <w:rPr>
                <w:rFonts w:hint="eastAsia" w:ascii="Times New Roman" w:hAnsi="Times New Roman"/>
                <w:sz w:val="21"/>
                <w:szCs w:val="21"/>
              </w:rPr>
              <w:t>，配两台碱液循环泵，防爆电机，电机功率1.5千瓦/台</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73E4C909">
            <w:pPr>
              <w:pStyle w:val="444"/>
              <w:rPr>
                <w:kern w:val="0"/>
                <w:sz w:val="21"/>
                <w:szCs w:val="21"/>
              </w:rPr>
            </w:pPr>
            <w:r>
              <w:rPr>
                <w:rFonts w:hint="eastAsia"/>
                <w:kern w:val="0"/>
                <w:sz w:val="21"/>
                <w:szCs w:val="21"/>
              </w:rPr>
              <w:t>废气、碱液</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372E4221">
            <w:pPr>
              <w:pStyle w:val="444"/>
              <w:rPr>
                <w:kern w:val="0"/>
                <w:sz w:val="21"/>
                <w:szCs w:val="21"/>
              </w:rPr>
            </w:pPr>
            <w:r>
              <w:rPr>
                <w:rFonts w:hint="eastAsia"/>
                <w:kern w:val="0"/>
                <w:sz w:val="21"/>
                <w:szCs w:val="21"/>
              </w:rPr>
              <w:t>/</w:t>
            </w:r>
          </w:p>
        </w:tc>
        <w:tc>
          <w:tcPr>
            <w:tcW w:w="268" w:type="pct"/>
            <w:tcBorders>
              <w:top w:val="single" w:color="auto" w:sz="4" w:space="0"/>
              <w:left w:val="single" w:color="auto" w:sz="4" w:space="0"/>
              <w:bottom w:val="single" w:color="auto" w:sz="4" w:space="0"/>
              <w:right w:val="single" w:color="auto" w:sz="4" w:space="0"/>
            </w:tcBorders>
            <w:noWrap w:val="0"/>
            <w:vAlign w:val="center"/>
          </w:tcPr>
          <w:p w14:paraId="25122885">
            <w:pPr>
              <w:pStyle w:val="444"/>
              <w:rPr>
                <w:kern w:val="0"/>
                <w:sz w:val="21"/>
                <w:szCs w:val="21"/>
              </w:rPr>
            </w:pPr>
            <w:r>
              <w:rPr>
                <w:rFonts w:hint="eastAsia"/>
                <w:kern w:val="0"/>
                <w:sz w:val="21"/>
                <w:szCs w:val="21"/>
              </w:rPr>
              <w:t>/</w:t>
            </w:r>
          </w:p>
        </w:tc>
        <w:tc>
          <w:tcPr>
            <w:tcW w:w="189" w:type="pct"/>
            <w:tcBorders>
              <w:top w:val="single" w:color="auto" w:sz="4" w:space="0"/>
              <w:left w:val="single" w:color="auto" w:sz="4" w:space="0"/>
              <w:bottom w:val="single" w:color="auto" w:sz="4" w:space="0"/>
              <w:right w:val="single" w:color="auto" w:sz="4" w:space="0"/>
            </w:tcBorders>
            <w:noWrap w:val="0"/>
            <w:vAlign w:val="center"/>
          </w:tcPr>
          <w:p w14:paraId="2DB03900">
            <w:pPr>
              <w:pStyle w:val="444"/>
              <w:rPr>
                <w:kern w:val="0"/>
                <w:sz w:val="21"/>
                <w:szCs w:val="21"/>
              </w:rPr>
            </w:pPr>
            <w:r>
              <w:rPr>
                <w:rFonts w:hint="eastAsia"/>
                <w:kern w:val="0"/>
                <w:sz w:val="21"/>
                <w:szCs w:val="21"/>
              </w:rPr>
              <w:t>/</w:t>
            </w:r>
          </w:p>
        </w:tc>
        <w:tc>
          <w:tcPr>
            <w:tcW w:w="213" w:type="pct"/>
            <w:tcBorders>
              <w:top w:val="single" w:color="auto" w:sz="4" w:space="0"/>
              <w:left w:val="single" w:color="auto" w:sz="4" w:space="0"/>
              <w:bottom w:val="single" w:color="auto" w:sz="4" w:space="0"/>
              <w:right w:val="single" w:color="auto" w:sz="4" w:space="0"/>
            </w:tcBorders>
            <w:noWrap w:val="0"/>
            <w:vAlign w:val="center"/>
          </w:tcPr>
          <w:p w14:paraId="7C2AD91A">
            <w:pPr>
              <w:pStyle w:val="444"/>
              <w:rPr>
                <w:kern w:val="0"/>
                <w:sz w:val="21"/>
                <w:szCs w:val="21"/>
              </w:rPr>
            </w:pPr>
            <w:r>
              <w:rPr>
                <w:rFonts w:hint="eastAsia"/>
                <w:kern w:val="0"/>
                <w:sz w:val="21"/>
                <w:szCs w:val="21"/>
              </w:rPr>
              <w:t>/</w:t>
            </w:r>
          </w:p>
        </w:tc>
        <w:tc>
          <w:tcPr>
            <w:tcW w:w="150" w:type="pct"/>
            <w:tcBorders>
              <w:top w:val="single" w:color="auto" w:sz="4" w:space="0"/>
              <w:left w:val="single" w:color="auto" w:sz="4" w:space="0"/>
              <w:bottom w:val="single" w:color="auto" w:sz="4" w:space="0"/>
              <w:right w:val="single" w:color="auto" w:sz="4" w:space="0"/>
            </w:tcBorders>
            <w:noWrap w:val="0"/>
            <w:vAlign w:val="center"/>
          </w:tcPr>
          <w:p w14:paraId="1420F311">
            <w:pPr>
              <w:pStyle w:val="444"/>
              <w:rPr>
                <w:kern w:val="0"/>
                <w:sz w:val="21"/>
                <w:szCs w:val="21"/>
              </w:rPr>
            </w:pPr>
            <w:r>
              <w:rPr>
                <w:kern w:val="0"/>
                <w:sz w:val="21"/>
                <w:szCs w:val="21"/>
              </w:rPr>
              <w:t>1</w:t>
            </w:r>
          </w:p>
        </w:tc>
        <w:tc>
          <w:tcPr>
            <w:tcW w:w="298" w:type="pct"/>
            <w:tcBorders>
              <w:top w:val="single" w:color="auto" w:sz="4" w:space="0"/>
              <w:left w:val="single" w:color="auto" w:sz="4" w:space="0"/>
              <w:bottom w:val="single" w:color="auto" w:sz="4" w:space="0"/>
              <w:right w:val="single" w:color="auto" w:sz="4" w:space="0"/>
            </w:tcBorders>
            <w:noWrap w:val="0"/>
            <w:vAlign w:val="center"/>
          </w:tcPr>
          <w:p w14:paraId="5D49828D">
            <w:pPr>
              <w:pStyle w:val="444"/>
              <w:rPr>
                <w:kern w:val="0"/>
                <w:sz w:val="21"/>
                <w:szCs w:val="21"/>
              </w:rPr>
            </w:pPr>
            <w:r>
              <w:rPr>
                <w:rFonts w:hint="eastAsia"/>
                <w:kern w:val="0"/>
                <w:sz w:val="21"/>
                <w:szCs w:val="21"/>
              </w:rPr>
              <w:t>玻璃钢</w:t>
            </w:r>
          </w:p>
        </w:tc>
        <w:tc>
          <w:tcPr>
            <w:tcW w:w="180" w:type="pct"/>
            <w:tcBorders>
              <w:top w:val="single" w:color="auto" w:sz="4" w:space="0"/>
              <w:left w:val="single" w:color="auto" w:sz="4" w:space="0"/>
              <w:bottom w:val="single" w:color="auto" w:sz="4" w:space="0"/>
            </w:tcBorders>
            <w:noWrap w:val="0"/>
            <w:vAlign w:val="center"/>
          </w:tcPr>
          <w:p w14:paraId="27C874E4">
            <w:pPr>
              <w:pStyle w:val="444"/>
              <w:rPr>
                <w:kern w:val="0"/>
                <w:sz w:val="21"/>
                <w:szCs w:val="21"/>
              </w:rPr>
            </w:pPr>
          </w:p>
        </w:tc>
        <w:tc>
          <w:tcPr>
            <w:tcW w:w="251" w:type="pct"/>
            <w:tcBorders>
              <w:top w:val="single" w:color="auto" w:sz="4" w:space="0"/>
              <w:left w:val="single" w:color="auto" w:sz="4" w:space="0"/>
              <w:bottom w:val="single" w:color="auto" w:sz="4" w:space="0"/>
            </w:tcBorders>
            <w:noWrap w:val="0"/>
            <w:vAlign w:val="center"/>
          </w:tcPr>
          <w:p w14:paraId="398D3FCF">
            <w:pPr>
              <w:pStyle w:val="444"/>
              <w:rPr>
                <w:kern w:val="0"/>
                <w:sz w:val="21"/>
                <w:szCs w:val="21"/>
              </w:rPr>
            </w:pPr>
          </w:p>
        </w:tc>
      </w:tr>
      <w:tr w14:paraId="23C3AC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single" w:color="auto" w:sz="4" w:space="0"/>
              <w:bottom w:val="single" w:color="auto" w:sz="4" w:space="0"/>
              <w:right w:val="single" w:color="auto" w:sz="4" w:space="0"/>
            </w:tcBorders>
            <w:noWrap w:val="0"/>
            <w:vAlign w:val="center"/>
          </w:tcPr>
          <w:p w14:paraId="79886611">
            <w:pPr>
              <w:pStyle w:val="444"/>
              <w:numPr>
                <w:ilvl w:val="0"/>
                <w:numId w:val="8"/>
              </w:numPr>
              <w:spacing w:line="240" w:lineRule="auto"/>
              <w:rPr>
                <w:rFonts w:ascii="Arial" w:hAnsi="Arial" w:eastAsia="黑体"/>
                <w:bCs/>
                <w:kern w:val="0"/>
                <w:sz w:val="21"/>
                <w:szCs w:val="21"/>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7CE46E03">
            <w:pPr>
              <w:pStyle w:val="444"/>
              <w:rPr>
                <w:kern w:val="0"/>
                <w:sz w:val="21"/>
                <w:szCs w:val="21"/>
              </w:rPr>
            </w:pPr>
            <w:r>
              <w:rPr>
                <w:rFonts w:hint="eastAsia"/>
                <w:kern w:val="0"/>
                <w:sz w:val="21"/>
                <w:szCs w:val="21"/>
              </w:rPr>
              <w:t>C54501</w:t>
            </w:r>
          </w:p>
        </w:tc>
        <w:tc>
          <w:tcPr>
            <w:tcW w:w="372" w:type="pct"/>
            <w:tcBorders>
              <w:top w:val="single" w:color="auto" w:sz="4" w:space="0"/>
              <w:left w:val="single" w:color="auto" w:sz="4" w:space="0"/>
              <w:bottom w:val="single" w:color="auto" w:sz="4" w:space="0"/>
              <w:right w:val="single" w:color="auto" w:sz="4" w:space="0"/>
            </w:tcBorders>
            <w:noWrap w:val="0"/>
            <w:vAlign w:val="center"/>
          </w:tcPr>
          <w:p w14:paraId="519C6273">
            <w:pPr>
              <w:pStyle w:val="444"/>
              <w:rPr>
                <w:kern w:val="0"/>
                <w:sz w:val="21"/>
                <w:szCs w:val="21"/>
              </w:rPr>
            </w:pPr>
            <w:r>
              <w:rPr>
                <w:rFonts w:hint="eastAsia" w:ascii="Times New Roman" w:hAnsi="Times New Roman"/>
                <w:sz w:val="21"/>
                <w:szCs w:val="21"/>
              </w:rPr>
              <w:t>尾气风机</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6947AF96">
            <w:pPr>
              <w:pStyle w:val="444"/>
              <w:rPr>
                <w:kern w:val="0"/>
                <w:sz w:val="21"/>
                <w:szCs w:val="21"/>
              </w:rPr>
            </w:pPr>
            <w:r>
              <w:rPr>
                <w:rFonts w:hint="eastAsia"/>
                <w:kern w:val="0"/>
                <w:sz w:val="21"/>
                <w:szCs w:val="21"/>
              </w:rPr>
              <w:t>/</w:t>
            </w:r>
          </w:p>
        </w:tc>
        <w:tc>
          <w:tcPr>
            <w:tcW w:w="1098" w:type="pct"/>
            <w:gridSpan w:val="2"/>
            <w:tcBorders>
              <w:top w:val="single" w:color="auto" w:sz="4" w:space="0"/>
              <w:left w:val="single" w:color="auto" w:sz="4" w:space="0"/>
              <w:bottom w:val="single" w:color="auto" w:sz="4" w:space="0"/>
              <w:right w:val="single" w:color="auto" w:sz="4" w:space="0"/>
            </w:tcBorders>
            <w:noWrap w:val="0"/>
            <w:vAlign w:val="center"/>
          </w:tcPr>
          <w:p w14:paraId="19B8A97A">
            <w:pPr>
              <w:pStyle w:val="444"/>
              <w:rPr>
                <w:kern w:val="0"/>
                <w:sz w:val="21"/>
                <w:szCs w:val="21"/>
              </w:rPr>
            </w:pPr>
            <w:r>
              <w:rPr>
                <w:rFonts w:hint="eastAsia" w:ascii="Times New Roman" w:hAnsi="Times New Roman"/>
                <w:sz w:val="21"/>
                <w:szCs w:val="21"/>
              </w:rPr>
              <w:t>风量</w:t>
            </w:r>
            <w:r>
              <w:rPr>
                <w:rFonts w:ascii="Times New Roman" w:hAnsi="Times New Roman"/>
                <w:sz w:val="21"/>
                <w:szCs w:val="21"/>
              </w:rPr>
              <w:t>5000m</w:t>
            </w:r>
            <w:r>
              <w:rPr>
                <w:rFonts w:ascii="Times New Roman" w:hAnsi="Times New Roman"/>
                <w:sz w:val="21"/>
                <w:szCs w:val="21"/>
                <w:vertAlign w:val="superscript"/>
              </w:rPr>
              <w:t>3</w:t>
            </w:r>
            <w:r>
              <w:rPr>
                <w:rFonts w:ascii="Times New Roman" w:hAnsi="Times New Roman"/>
                <w:sz w:val="21"/>
                <w:szCs w:val="21"/>
              </w:rPr>
              <w:t>/h</w:t>
            </w:r>
            <w:r>
              <w:rPr>
                <w:rFonts w:hint="eastAsia" w:ascii="Times New Roman" w:hAnsi="Times New Roman"/>
                <w:sz w:val="21"/>
                <w:szCs w:val="21"/>
              </w:rPr>
              <w:t>，防爆电机，电机功率7.5KW</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2A3AF43F">
            <w:pPr>
              <w:pStyle w:val="444"/>
              <w:rPr>
                <w:kern w:val="0"/>
                <w:sz w:val="21"/>
                <w:szCs w:val="21"/>
              </w:rPr>
            </w:pPr>
            <w:r>
              <w:rPr>
                <w:rFonts w:hint="eastAsia"/>
                <w:kern w:val="0"/>
                <w:sz w:val="21"/>
                <w:szCs w:val="21"/>
              </w:rPr>
              <w:t>废气</w:t>
            </w:r>
          </w:p>
        </w:tc>
        <w:tc>
          <w:tcPr>
            <w:tcW w:w="300" w:type="pct"/>
            <w:tcBorders>
              <w:top w:val="single" w:color="auto" w:sz="4" w:space="0"/>
              <w:left w:val="single" w:color="auto" w:sz="4" w:space="0"/>
              <w:bottom w:val="single" w:color="auto" w:sz="4" w:space="0"/>
              <w:right w:val="single" w:color="auto" w:sz="4" w:space="0"/>
            </w:tcBorders>
            <w:noWrap w:val="0"/>
            <w:vAlign w:val="center"/>
          </w:tcPr>
          <w:p w14:paraId="4430EAF9">
            <w:pPr>
              <w:pStyle w:val="444"/>
              <w:rPr>
                <w:kern w:val="0"/>
                <w:sz w:val="21"/>
                <w:szCs w:val="21"/>
              </w:rPr>
            </w:pPr>
            <w:r>
              <w:rPr>
                <w:rFonts w:hint="eastAsia"/>
                <w:kern w:val="0"/>
                <w:sz w:val="21"/>
                <w:szCs w:val="21"/>
              </w:rPr>
              <w:t>/</w:t>
            </w:r>
          </w:p>
        </w:tc>
        <w:tc>
          <w:tcPr>
            <w:tcW w:w="268" w:type="pct"/>
            <w:tcBorders>
              <w:top w:val="single" w:color="auto" w:sz="4" w:space="0"/>
              <w:left w:val="single" w:color="auto" w:sz="4" w:space="0"/>
              <w:bottom w:val="single" w:color="auto" w:sz="4" w:space="0"/>
              <w:right w:val="single" w:color="auto" w:sz="4" w:space="0"/>
            </w:tcBorders>
            <w:noWrap w:val="0"/>
            <w:vAlign w:val="center"/>
          </w:tcPr>
          <w:p w14:paraId="378065D8">
            <w:pPr>
              <w:pStyle w:val="444"/>
              <w:rPr>
                <w:kern w:val="0"/>
                <w:sz w:val="21"/>
                <w:szCs w:val="21"/>
              </w:rPr>
            </w:pPr>
            <w:r>
              <w:rPr>
                <w:rFonts w:hint="eastAsia"/>
                <w:kern w:val="0"/>
                <w:sz w:val="21"/>
                <w:szCs w:val="21"/>
              </w:rPr>
              <w:t>/</w:t>
            </w:r>
          </w:p>
        </w:tc>
        <w:tc>
          <w:tcPr>
            <w:tcW w:w="189" w:type="pct"/>
            <w:tcBorders>
              <w:top w:val="single" w:color="auto" w:sz="4" w:space="0"/>
              <w:left w:val="single" w:color="auto" w:sz="4" w:space="0"/>
              <w:bottom w:val="single" w:color="auto" w:sz="4" w:space="0"/>
              <w:right w:val="single" w:color="auto" w:sz="4" w:space="0"/>
            </w:tcBorders>
            <w:noWrap w:val="0"/>
            <w:vAlign w:val="center"/>
          </w:tcPr>
          <w:p w14:paraId="5E9B077E">
            <w:pPr>
              <w:pStyle w:val="444"/>
              <w:rPr>
                <w:kern w:val="0"/>
                <w:sz w:val="21"/>
                <w:szCs w:val="21"/>
              </w:rPr>
            </w:pPr>
            <w:r>
              <w:rPr>
                <w:rFonts w:hint="eastAsia"/>
                <w:kern w:val="0"/>
                <w:sz w:val="21"/>
                <w:szCs w:val="21"/>
              </w:rPr>
              <w:t>/</w:t>
            </w:r>
          </w:p>
        </w:tc>
        <w:tc>
          <w:tcPr>
            <w:tcW w:w="213" w:type="pct"/>
            <w:tcBorders>
              <w:top w:val="single" w:color="auto" w:sz="4" w:space="0"/>
              <w:left w:val="single" w:color="auto" w:sz="4" w:space="0"/>
              <w:bottom w:val="single" w:color="auto" w:sz="4" w:space="0"/>
              <w:right w:val="single" w:color="auto" w:sz="4" w:space="0"/>
            </w:tcBorders>
            <w:noWrap w:val="0"/>
            <w:vAlign w:val="center"/>
          </w:tcPr>
          <w:p w14:paraId="3144883C">
            <w:pPr>
              <w:pStyle w:val="444"/>
              <w:rPr>
                <w:kern w:val="0"/>
                <w:sz w:val="21"/>
                <w:szCs w:val="21"/>
              </w:rPr>
            </w:pPr>
            <w:r>
              <w:rPr>
                <w:rFonts w:hint="eastAsia"/>
                <w:kern w:val="0"/>
                <w:sz w:val="21"/>
                <w:szCs w:val="21"/>
              </w:rPr>
              <w:t>/</w:t>
            </w:r>
          </w:p>
        </w:tc>
        <w:tc>
          <w:tcPr>
            <w:tcW w:w="150" w:type="pct"/>
            <w:tcBorders>
              <w:top w:val="single" w:color="auto" w:sz="4" w:space="0"/>
              <w:left w:val="single" w:color="auto" w:sz="4" w:space="0"/>
              <w:bottom w:val="single" w:color="auto" w:sz="4" w:space="0"/>
              <w:right w:val="single" w:color="auto" w:sz="4" w:space="0"/>
            </w:tcBorders>
            <w:noWrap w:val="0"/>
            <w:vAlign w:val="center"/>
          </w:tcPr>
          <w:p w14:paraId="20DF2688">
            <w:pPr>
              <w:pStyle w:val="444"/>
              <w:rPr>
                <w:kern w:val="0"/>
                <w:sz w:val="21"/>
                <w:szCs w:val="21"/>
              </w:rPr>
            </w:pPr>
            <w:r>
              <w:rPr>
                <w:rFonts w:hint="eastAsia"/>
                <w:kern w:val="0"/>
                <w:sz w:val="21"/>
                <w:szCs w:val="21"/>
              </w:rPr>
              <w:t>1</w:t>
            </w:r>
          </w:p>
        </w:tc>
        <w:tc>
          <w:tcPr>
            <w:tcW w:w="298" w:type="pct"/>
            <w:tcBorders>
              <w:top w:val="single" w:color="auto" w:sz="4" w:space="0"/>
              <w:left w:val="single" w:color="auto" w:sz="4" w:space="0"/>
              <w:bottom w:val="single" w:color="auto" w:sz="4" w:space="0"/>
              <w:right w:val="single" w:color="auto" w:sz="4" w:space="0"/>
            </w:tcBorders>
            <w:noWrap w:val="0"/>
            <w:vAlign w:val="center"/>
          </w:tcPr>
          <w:p w14:paraId="4EE08439">
            <w:pPr>
              <w:pStyle w:val="444"/>
              <w:rPr>
                <w:kern w:val="0"/>
                <w:sz w:val="21"/>
                <w:szCs w:val="21"/>
              </w:rPr>
            </w:pPr>
            <w:r>
              <w:rPr>
                <w:rFonts w:hint="eastAsia"/>
                <w:kern w:val="0"/>
                <w:sz w:val="21"/>
                <w:szCs w:val="21"/>
              </w:rPr>
              <w:t>玻璃钢</w:t>
            </w:r>
          </w:p>
        </w:tc>
        <w:tc>
          <w:tcPr>
            <w:tcW w:w="180" w:type="pct"/>
            <w:tcBorders>
              <w:top w:val="single" w:color="auto" w:sz="4" w:space="0"/>
              <w:left w:val="single" w:color="auto" w:sz="4" w:space="0"/>
              <w:bottom w:val="single" w:color="auto" w:sz="4" w:space="0"/>
            </w:tcBorders>
            <w:noWrap w:val="0"/>
            <w:vAlign w:val="center"/>
          </w:tcPr>
          <w:p w14:paraId="3ABABB6E">
            <w:pPr>
              <w:pStyle w:val="444"/>
              <w:rPr>
                <w:kern w:val="0"/>
                <w:sz w:val="21"/>
                <w:szCs w:val="21"/>
              </w:rPr>
            </w:pPr>
          </w:p>
        </w:tc>
        <w:tc>
          <w:tcPr>
            <w:tcW w:w="251" w:type="pct"/>
            <w:tcBorders>
              <w:top w:val="single" w:color="auto" w:sz="4" w:space="0"/>
              <w:left w:val="single" w:color="auto" w:sz="4" w:space="0"/>
              <w:bottom w:val="single" w:color="auto" w:sz="4" w:space="0"/>
            </w:tcBorders>
            <w:noWrap w:val="0"/>
            <w:vAlign w:val="center"/>
          </w:tcPr>
          <w:p w14:paraId="00903C52">
            <w:pPr>
              <w:pStyle w:val="444"/>
              <w:rPr>
                <w:kern w:val="0"/>
                <w:sz w:val="21"/>
                <w:szCs w:val="21"/>
              </w:rPr>
            </w:pPr>
          </w:p>
        </w:tc>
      </w:tr>
      <w:tr w14:paraId="0C6E832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2" w:hRule="atLeast"/>
        </w:trPr>
        <w:tc>
          <w:tcPr>
            <w:tcW w:w="150" w:type="pct"/>
            <w:tcBorders>
              <w:top w:val="single" w:color="auto" w:sz="4" w:space="0"/>
              <w:right w:val="single" w:color="auto" w:sz="4" w:space="0"/>
            </w:tcBorders>
            <w:noWrap w:val="0"/>
            <w:vAlign w:val="center"/>
          </w:tcPr>
          <w:p w14:paraId="718DB3E0">
            <w:pPr>
              <w:pStyle w:val="444"/>
              <w:numPr>
                <w:ilvl w:val="0"/>
                <w:numId w:val="8"/>
              </w:numPr>
              <w:spacing w:line="240" w:lineRule="auto"/>
              <w:rPr>
                <w:rFonts w:ascii="Arial" w:hAnsi="Arial" w:eastAsia="黑体"/>
                <w:bCs/>
                <w:kern w:val="0"/>
                <w:sz w:val="21"/>
                <w:szCs w:val="21"/>
              </w:rPr>
            </w:pPr>
          </w:p>
        </w:tc>
        <w:tc>
          <w:tcPr>
            <w:tcW w:w="536" w:type="pct"/>
            <w:tcBorders>
              <w:top w:val="single" w:color="auto" w:sz="4" w:space="0"/>
              <w:left w:val="single" w:color="auto" w:sz="4" w:space="0"/>
              <w:right w:val="single" w:color="auto" w:sz="4" w:space="0"/>
            </w:tcBorders>
            <w:noWrap w:val="0"/>
            <w:vAlign w:val="center"/>
          </w:tcPr>
          <w:p w14:paraId="1893411F">
            <w:pPr>
              <w:pStyle w:val="444"/>
              <w:rPr>
                <w:kern w:val="0"/>
                <w:sz w:val="21"/>
                <w:szCs w:val="21"/>
              </w:rPr>
            </w:pPr>
            <w:r>
              <w:rPr>
                <w:rFonts w:hint="eastAsia"/>
                <w:kern w:val="0"/>
                <w:sz w:val="21"/>
                <w:szCs w:val="21"/>
              </w:rPr>
              <w:t>/</w:t>
            </w:r>
          </w:p>
        </w:tc>
        <w:tc>
          <w:tcPr>
            <w:tcW w:w="372" w:type="pct"/>
            <w:tcBorders>
              <w:top w:val="single" w:color="auto" w:sz="4" w:space="0"/>
              <w:left w:val="single" w:color="auto" w:sz="4" w:space="0"/>
              <w:right w:val="single" w:color="auto" w:sz="4" w:space="0"/>
            </w:tcBorders>
            <w:noWrap w:val="0"/>
            <w:vAlign w:val="center"/>
          </w:tcPr>
          <w:p w14:paraId="0170BA48">
            <w:pPr>
              <w:pStyle w:val="444"/>
              <w:rPr>
                <w:kern w:val="0"/>
                <w:sz w:val="21"/>
                <w:szCs w:val="21"/>
              </w:rPr>
            </w:pPr>
            <w:r>
              <w:rPr>
                <w:rFonts w:hint="eastAsia"/>
                <w:kern w:val="0"/>
                <w:sz w:val="21"/>
                <w:szCs w:val="21"/>
              </w:rPr>
              <w:t>叉车</w:t>
            </w:r>
          </w:p>
        </w:tc>
        <w:tc>
          <w:tcPr>
            <w:tcW w:w="585" w:type="pct"/>
            <w:tcBorders>
              <w:top w:val="single" w:color="auto" w:sz="4" w:space="0"/>
              <w:left w:val="single" w:color="auto" w:sz="4" w:space="0"/>
              <w:right w:val="single" w:color="auto" w:sz="4" w:space="0"/>
            </w:tcBorders>
            <w:noWrap w:val="0"/>
            <w:vAlign w:val="center"/>
          </w:tcPr>
          <w:p w14:paraId="1917B179">
            <w:pPr>
              <w:pStyle w:val="444"/>
              <w:rPr>
                <w:kern w:val="0"/>
                <w:sz w:val="21"/>
                <w:szCs w:val="21"/>
              </w:rPr>
            </w:pPr>
            <w:r>
              <w:rPr>
                <w:kern w:val="0"/>
                <w:sz w:val="21"/>
                <w:szCs w:val="21"/>
              </w:rPr>
              <w:t>CPD</w:t>
            </w:r>
            <w:r>
              <w:rPr>
                <w:rFonts w:hint="eastAsia"/>
                <w:kern w:val="0"/>
                <w:sz w:val="21"/>
                <w:szCs w:val="21"/>
              </w:rPr>
              <w:t>型</w:t>
            </w:r>
            <w:r>
              <w:rPr>
                <w:kern w:val="0"/>
                <w:sz w:val="21"/>
                <w:szCs w:val="21"/>
              </w:rPr>
              <w:t>2.5t</w:t>
            </w:r>
          </w:p>
        </w:tc>
        <w:tc>
          <w:tcPr>
            <w:tcW w:w="1098" w:type="pct"/>
            <w:gridSpan w:val="2"/>
            <w:tcBorders>
              <w:top w:val="single" w:color="auto" w:sz="4" w:space="0"/>
              <w:left w:val="single" w:color="auto" w:sz="4" w:space="0"/>
              <w:right w:val="single" w:color="auto" w:sz="4" w:space="0"/>
            </w:tcBorders>
            <w:noWrap w:val="0"/>
            <w:vAlign w:val="center"/>
          </w:tcPr>
          <w:p w14:paraId="2E83D21F">
            <w:pPr>
              <w:pStyle w:val="444"/>
              <w:rPr>
                <w:kern w:val="0"/>
                <w:sz w:val="21"/>
                <w:szCs w:val="21"/>
              </w:rPr>
            </w:pPr>
            <w:r>
              <w:rPr>
                <w:rFonts w:hint="eastAsia"/>
                <w:kern w:val="0"/>
                <w:sz w:val="21"/>
                <w:szCs w:val="21"/>
              </w:rPr>
              <w:t>防爆叉车，载重</w:t>
            </w:r>
            <w:r>
              <w:rPr>
                <w:kern w:val="0"/>
                <w:sz w:val="21"/>
                <w:szCs w:val="21"/>
              </w:rPr>
              <w:t>2.5</w:t>
            </w:r>
            <w:r>
              <w:rPr>
                <w:rFonts w:hint="eastAsia"/>
                <w:kern w:val="0"/>
                <w:sz w:val="21"/>
                <w:szCs w:val="21"/>
              </w:rPr>
              <w:t>吨</w:t>
            </w:r>
          </w:p>
        </w:tc>
        <w:tc>
          <w:tcPr>
            <w:tcW w:w="404" w:type="pct"/>
            <w:tcBorders>
              <w:top w:val="single" w:color="auto" w:sz="4" w:space="0"/>
              <w:left w:val="single" w:color="auto" w:sz="4" w:space="0"/>
              <w:right w:val="single" w:color="auto" w:sz="4" w:space="0"/>
            </w:tcBorders>
            <w:noWrap w:val="0"/>
            <w:vAlign w:val="center"/>
          </w:tcPr>
          <w:p w14:paraId="49821C74">
            <w:pPr>
              <w:pStyle w:val="444"/>
              <w:rPr>
                <w:kern w:val="0"/>
                <w:sz w:val="21"/>
                <w:szCs w:val="21"/>
              </w:rPr>
            </w:pPr>
            <w:r>
              <w:rPr>
                <w:rFonts w:hint="eastAsia"/>
                <w:kern w:val="0"/>
                <w:sz w:val="21"/>
                <w:szCs w:val="21"/>
              </w:rPr>
              <w:t>/</w:t>
            </w:r>
          </w:p>
        </w:tc>
        <w:tc>
          <w:tcPr>
            <w:tcW w:w="300" w:type="pct"/>
            <w:tcBorders>
              <w:top w:val="single" w:color="auto" w:sz="4" w:space="0"/>
              <w:left w:val="single" w:color="auto" w:sz="4" w:space="0"/>
              <w:right w:val="single" w:color="auto" w:sz="4" w:space="0"/>
            </w:tcBorders>
            <w:noWrap w:val="0"/>
            <w:vAlign w:val="center"/>
          </w:tcPr>
          <w:p w14:paraId="45C4CADA">
            <w:pPr>
              <w:pStyle w:val="444"/>
              <w:rPr>
                <w:kern w:val="0"/>
                <w:sz w:val="21"/>
                <w:szCs w:val="21"/>
              </w:rPr>
            </w:pPr>
            <w:r>
              <w:rPr>
                <w:rFonts w:hint="eastAsia"/>
                <w:kern w:val="0"/>
                <w:sz w:val="21"/>
                <w:szCs w:val="21"/>
              </w:rPr>
              <w:t>/</w:t>
            </w:r>
          </w:p>
        </w:tc>
        <w:tc>
          <w:tcPr>
            <w:tcW w:w="268" w:type="pct"/>
            <w:tcBorders>
              <w:top w:val="single" w:color="auto" w:sz="4" w:space="0"/>
              <w:left w:val="single" w:color="auto" w:sz="4" w:space="0"/>
              <w:right w:val="single" w:color="auto" w:sz="4" w:space="0"/>
            </w:tcBorders>
            <w:noWrap w:val="0"/>
            <w:vAlign w:val="center"/>
          </w:tcPr>
          <w:p w14:paraId="16E31626">
            <w:pPr>
              <w:pStyle w:val="444"/>
              <w:rPr>
                <w:kern w:val="0"/>
                <w:sz w:val="21"/>
                <w:szCs w:val="21"/>
              </w:rPr>
            </w:pPr>
            <w:r>
              <w:rPr>
                <w:rFonts w:hint="eastAsia"/>
                <w:kern w:val="0"/>
                <w:sz w:val="21"/>
                <w:szCs w:val="21"/>
              </w:rPr>
              <w:t>/</w:t>
            </w:r>
          </w:p>
        </w:tc>
        <w:tc>
          <w:tcPr>
            <w:tcW w:w="189" w:type="pct"/>
            <w:tcBorders>
              <w:top w:val="single" w:color="auto" w:sz="4" w:space="0"/>
              <w:left w:val="single" w:color="auto" w:sz="4" w:space="0"/>
              <w:right w:val="single" w:color="auto" w:sz="4" w:space="0"/>
            </w:tcBorders>
            <w:noWrap w:val="0"/>
            <w:vAlign w:val="center"/>
          </w:tcPr>
          <w:p w14:paraId="171DA08C">
            <w:pPr>
              <w:pStyle w:val="444"/>
              <w:rPr>
                <w:kern w:val="0"/>
                <w:sz w:val="21"/>
                <w:szCs w:val="21"/>
              </w:rPr>
            </w:pPr>
            <w:r>
              <w:rPr>
                <w:rFonts w:hint="eastAsia"/>
                <w:kern w:val="0"/>
                <w:sz w:val="21"/>
                <w:szCs w:val="21"/>
              </w:rPr>
              <w:t>/</w:t>
            </w:r>
          </w:p>
        </w:tc>
        <w:tc>
          <w:tcPr>
            <w:tcW w:w="213" w:type="pct"/>
            <w:tcBorders>
              <w:top w:val="single" w:color="auto" w:sz="4" w:space="0"/>
              <w:left w:val="single" w:color="auto" w:sz="4" w:space="0"/>
              <w:right w:val="single" w:color="auto" w:sz="4" w:space="0"/>
            </w:tcBorders>
            <w:noWrap w:val="0"/>
            <w:vAlign w:val="center"/>
          </w:tcPr>
          <w:p w14:paraId="275FE979">
            <w:pPr>
              <w:pStyle w:val="444"/>
              <w:rPr>
                <w:kern w:val="0"/>
                <w:sz w:val="21"/>
                <w:szCs w:val="21"/>
              </w:rPr>
            </w:pPr>
            <w:r>
              <w:rPr>
                <w:rFonts w:hint="eastAsia"/>
                <w:kern w:val="0"/>
                <w:sz w:val="21"/>
                <w:szCs w:val="21"/>
              </w:rPr>
              <w:t>/</w:t>
            </w:r>
          </w:p>
        </w:tc>
        <w:tc>
          <w:tcPr>
            <w:tcW w:w="150" w:type="pct"/>
            <w:tcBorders>
              <w:top w:val="single" w:color="auto" w:sz="4" w:space="0"/>
              <w:left w:val="single" w:color="auto" w:sz="4" w:space="0"/>
              <w:right w:val="single" w:color="auto" w:sz="4" w:space="0"/>
            </w:tcBorders>
            <w:noWrap w:val="0"/>
            <w:vAlign w:val="center"/>
          </w:tcPr>
          <w:p w14:paraId="38E071CB">
            <w:pPr>
              <w:pStyle w:val="444"/>
              <w:rPr>
                <w:kern w:val="0"/>
                <w:sz w:val="21"/>
                <w:szCs w:val="21"/>
              </w:rPr>
            </w:pPr>
            <w:r>
              <w:rPr>
                <w:kern w:val="0"/>
                <w:sz w:val="21"/>
                <w:szCs w:val="21"/>
              </w:rPr>
              <w:t>1</w:t>
            </w:r>
          </w:p>
        </w:tc>
        <w:tc>
          <w:tcPr>
            <w:tcW w:w="298" w:type="pct"/>
            <w:tcBorders>
              <w:top w:val="single" w:color="auto" w:sz="4" w:space="0"/>
              <w:left w:val="single" w:color="auto" w:sz="4" w:space="0"/>
              <w:right w:val="single" w:color="auto" w:sz="4" w:space="0"/>
            </w:tcBorders>
            <w:noWrap w:val="0"/>
            <w:vAlign w:val="center"/>
          </w:tcPr>
          <w:p w14:paraId="5E909168">
            <w:pPr>
              <w:pStyle w:val="444"/>
              <w:rPr>
                <w:kern w:val="0"/>
                <w:sz w:val="21"/>
                <w:szCs w:val="21"/>
              </w:rPr>
            </w:pPr>
            <w:r>
              <w:rPr>
                <w:rFonts w:hint="eastAsia"/>
                <w:kern w:val="0"/>
                <w:sz w:val="21"/>
                <w:szCs w:val="21"/>
              </w:rPr>
              <w:t>组合件</w:t>
            </w:r>
          </w:p>
        </w:tc>
        <w:tc>
          <w:tcPr>
            <w:tcW w:w="180" w:type="pct"/>
            <w:tcBorders>
              <w:top w:val="single" w:color="auto" w:sz="4" w:space="0"/>
              <w:left w:val="single" w:color="auto" w:sz="4" w:space="0"/>
            </w:tcBorders>
            <w:noWrap w:val="0"/>
            <w:vAlign w:val="center"/>
          </w:tcPr>
          <w:p w14:paraId="56310887">
            <w:pPr>
              <w:pStyle w:val="444"/>
              <w:rPr>
                <w:kern w:val="0"/>
                <w:sz w:val="21"/>
                <w:szCs w:val="21"/>
              </w:rPr>
            </w:pPr>
          </w:p>
        </w:tc>
        <w:tc>
          <w:tcPr>
            <w:tcW w:w="251" w:type="pct"/>
            <w:tcBorders>
              <w:top w:val="single" w:color="auto" w:sz="4" w:space="0"/>
              <w:left w:val="single" w:color="auto" w:sz="4" w:space="0"/>
            </w:tcBorders>
            <w:noWrap w:val="0"/>
            <w:vAlign w:val="center"/>
          </w:tcPr>
          <w:p w14:paraId="419EA6AC">
            <w:pPr>
              <w:pStyle w:val="444"/>
              <w:rPr>
                <w:kern w:val="0"/>
                <w:sz w:val="21"/>
                <w:szCs w:val="21"/>
              </w:rPr>
            </w:pPr>
          </w:p>
        </w:tc>
      </w:tr>
    </w:tbl>
    <w:p w14:paraId="14C2404C">
      <w:pPr>
        <w:spacing w:line="360" w:lineRule="auto"/>
        <w:outlineLvl w:val="1"/>
        <w:rPr>
          <w:rFonts w:hAnsi="宋体"/>
          <w:b/>
          <w:sz w:val="24"/>
        </w:rPr>
        <w:sectPr>
          <w:pgSz w:w="16838" w:h="11906" w:orient="landscape"/>
          <w:pgMar w:top="1797" w:right="1435" w:bottom="1797" w:left="1435" w:header="851" w:footer="992" w:gutter="0"/>
          <w:cols w:space="720" w:num="1"/>
          <w:docGrid w:type="lines" w:linePitch="312" w:charSpace="0"/>
        </w:sectPr>
      </w:pPr>
      <w:r>
        <w:rPr>
          <w:rFonts w:hint="eastAsia" w:hAnsi="宋体"/>
          <w:b/>
          <w:sz w:val="24"/>
        </w:rPr>
        <w:t>备注：本项目所有设备均为新增</w:t>
      </w:r>
    </w:p>
    <w:p w14:paraId="5B135EA9">
      <w:pPr>
        <w:pStyle w:val="4"/>
        <w:spacing w:before="0" w:after="0" w:line="360" w:lineRule="auto"/>
        <w:rPr>
          <w:rFonts w:hint="eastAsia" w:hAnsi="宋体" w:eastAsia="宋体"/>
          <w:b w:val="0"/>
          <w:sz w:val="24"/>
        </w:rPr>
      </w:pPr>
      <w:bookmarkStart w:id="43" w:name="_Toc32699"/>
      <w:r>
        <w:rPr>
          <w:rFonts w:hint="eastAsia" w:hAnsi="宋体"/>
          <w:b w:val="0"/>
          <w:sz w:val="24"/>
        </w:rPr>
        <w:t>3.2</w:t>
      </w:r>
      <w:r>
        <w:rPr>
          <w:rFonts w:hint="eastAsia" w:ascii="Times New Roman" w:hAnsi="Times New Roman" w:eastAsia="宋体"/>
          <w:sz w:val="24"/>
        </w:rPr>
        <w:t>琥布宗工艺技术介绍</w:t>
      </w:r>
      <w:bookmarkEnd w:id="43"/>
    </w:p>
    <w:p w14:paraId="7B521760">
      <w:pPr>
        <w:spacing w:line="360" w:lineRule="auto"/>
        <w:ind w:firstLine="480" w:firstLineChars="200"/>
        <w:rPr>
          <w:rFonts w:hint="eastAsia" w:hAnsi="宋体"/>
          <w:sz w:val="24"/>
        </w:rPr>
      </w:pPr>
      <w:r>
        <w:rPr>
          <w:rFonts w:hint="eastAsia" w:hAnsi="宋体"/>
          <w:sz w:val="24"/>
        </w:rPr>
        <w:t>1、反应原理</w:t>
      </w:r>
    </w:p>
    <w:p w14:paraId="0456E359">
      <w:pPr>
        <w:adjustRightInd w:val="0"/>
        <w:snapToGrid w:val="0"/>
        <w:spacing w:line="600" w:lineRule="exact"/>
        <w:rPr>
          <w:rFonts w:hint="eastAsia" w:hAnsi="宋体"/>
          <w:sz w:val="24"/>
        </w:rPr>
      </w:pPr>
      <w:r>
        <w:rPr>
          <w:sz w:val="28"/>
          <w:szCs w:val="28"/>
        </w:rPr>
        <w:t xml:space="preserve">（1） </w:t>
      </w:r>
      <w:r>
        <w:rPr>
          <w:rFonts w:hint="eastAsia" w:hAnsi="宋体"/>
          <w:sz w:val="24"/>
        </w:rPr>
        <w:t>羟甲基化反应（吸热）</w:t>
      </w:r>
    </w:p>
    <w:p w14:paraId="56423E66">
      <w:pPr>
        <w:pStyle w:val="2"/>
      </w:pPr>
      <w:r>
        <w:rPr>
          <w:rFonts w:hint="eastAsia"/>
          <w:b/>
          <w:sz w:val="24"/>
          <w:highlight w:val="yellow"/>
        </w:rPr>
        <w:drawing>
          <wp:inline distT="0" distB="0" distL="114300" distR="114300">
            <wp:extent cx="5267960" cy="1844675"/>
            <wp:effectExtent l="0" t="0" r="8890" b="3175"/>
            <wp:docPr id="39" name="图片 51" descr="591da77e87164f25bbcaac236a4f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1" descr="591da77e87164f25bbcaac236a4fc5c"/>
                    <pic:cNvPicPr>
                      <a:picLocks noChangeAspect="1"/>
                    </pic:cNvPicPr>
                  </pic:nvPicPr>
                  <pic:blipFill>
                    <a:blip r:embed="rId20"/>
                    <a:srcRect t="2962" b="50479"/>
                    <a:stretch>
                      <a:fillRect/>
                    </a:stretch>
                  </pic:blipFill>
                  <pic:spPr>
                    <a:xfrm>
                      <a:off x="0" y="0"/>
                      <a:ext cx="5267960" cy="1844675"/>
                    </a:xfrm>
                    <a:prstGeom prst="rect">
                      <a:avLst/>
                    </a:prstGeom>
                    <a:noFill/>
                    <a:ln>
                      <a:noFill/>
                    </a:ln>
                  </pic:spPr>
                </pic:pic>
              </a:graphicData>
            </a:graphic>
          </wp:inline>
        </w:drawing>
      </w:r>
    </w:p>
    <w:p w14:paraId="4DB33AD8">
      <w:pPr>
        <w:spacing w:line="360" w:lineRule="auto"/>
        <w:jc w:val="left"/>
        <w:rPr>
          <w:rFonts w:hint="eastAsia"/>
          <w:b/>
          <w:sz w:val="24"/>
          <w:highlight w:val="yellow"/>
        </w:rPr>
      </w:pPr>
    </w:p>
    <w:p w14:paraId="70FE1413">
      <w:pPr>
        <w:adjustRightInd w:val="0"/>
        <w:snapToGrid w:val="0"/>
        <w:spacing w:line="600" w:lineRule="exact"/>
        <w:rPr>
          <w:sz w:val="28"/>
          <w:szCs w:val="28"/>
        </w:rPr>
      </w:pPr>
    </w:p>
    <w:p w14:paraId="4C288215">
      <w:pPr>
        <w:numPr>
          <w:ilvl w:val="0"/>
          <w:numId w:val="9"/>
        </w:numPr>
        <w:adjustRightInd w:val="0"/>
        <w:snapToGrid w:val="0"/>
        <w:spacing w:line="600" w:lineRule="exact"/>
        <w:jc w:val="left"/>
        <w:rPr>
          <w:sz w:val="28"/>
          <w:szCs w:val="28"/>
        </w:rPr>
      </w:pPr>
      <w:r>
        <w:rPr>
          <w:sz w:val="28"/>
          <w:szCs w:val="28"/>
        </w:rPr>
        <w:t>酯化反应（吸热）</w:t>
      </w:r>
    </w:p>
    <w:p w14:paraId="33CE99F1">
      <w:pPr>
        <w:pStyle w:val="2"/>
      </w:pPr>
    </w:p>
    <w:p w14:paraId="6AF88496">
      <w:pPr>
        <w:pStyle w:val="2"/>
      </w:pPr>
    </w:p>
    <w:p w14:paraId="4E462BDC">
      <w:pPr>
        <w:spacing w:line="360" w:lineRule="auto"/>
        <w:jc w:val="left"/>
        <w:rPr>
          <w:rFonts w:hint="eastAsia"/>
          <w:b/>
          <w:sz w:val="24"/>
        </w:rPr>
      </w:pPr>
      <w:r>
        <w:rPr>
          <w:rFonts w:hint="eastAsia"/>
          <w:b/>
          <w:sz w:val="24"/>
        </w:rPr>
        <w:drawing>
          <wp:inline distT="0" distB="0" distL="114300" distR="114300">
            <wp:extent cx="5267960" cy="1807845"/>
            <wp:effectExtent l="0" t="0" r="8890" b="1905"/>
            <wp:docPr id="40" name="图片 52" descr="591da77e87164f25bbcaac236a4f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2" descr="591da77e87164f25bbcaac236a4fc5c"/>
                    <pic:cNvPicPr>
                      <a:picLocks noChangeAspect="1"/>
                    </pic:cNvPicPr>
                  </pic:nvPicPr>
                  <pic:blipFill>
                    <a:blip r:embed="rId20"/>
                    <a:srcRect t="48582"/>
                    <a:stretch>
                      <a:fillRect/>
                    </a:stretch>
                  </pic:blipFill>
                  <pic:spPr>
                    <a:xfrm>
                      <a:off x="0" y="0"/>
                      <a:ext cx="5267960" cy="1807845"/>
                    </a:xfrm>
                    <a:prstGeom prst="rect">
                      <a:avLst/>
                    </a:prstGeom>
                    <a:noFill/>
                    <a:ln>
                      <a:noFill/>
                    </a:ln>
                  </pic:spPr>
                </pic:pic>
              </a:graphicData>
            </a:graphic>
          </wp:inline>
        </w:drawing>
      </w:r>
    </w:p>
    <w:p w14:paraId="074DE38B">
      <w:pPr>
        <w:spacing w:line="360" w:lineRule="exact"/>
        <w:jc w:val="left"/>
        <w:rPr>
          <w:b/>
          <w:sz w:val="24"/>
        </w:rPr>
      </w:pPr>
    </w:p>
    <w:p w14:paraId="7444DD1F">
      <w:pPr>
        <w:spacing w:line="600" w:lineRule="exact"/>
        <w:rPr>
          <w:sz w:val="28"/>
          <w:szCs w:val="28"/>
        </w:rPr>
      </w:pPr>
      <w:r>
        <w:rPr>
          <w:sz w:val="24"/>
        </w:rPr>
        <w:br w:type="page"/>
      </w:r>
      <w:r>
        <w:rPr>
          <w:sz w:val="24"/>
        </w:rPr>
        <w:t>2、工艺流程简述</w:t>
      </w:r>
    </w:p>
    <w:p w14:paraId="166E7B17">
      <w:pPr>
        <w:spacing w:line="360" w:lineRule="auto"/>
        <w:ind w:firstLine="480" w:firstLineChars="200"/>
        <w:rPr>
          <w:sz w:val="24"/>
        </w:rPr>
      </w:pPr>
      <w:r>
        <w:rPr>
          <w:sz w:val="24"/>
        </w:rPr>
        <w:t>（1）羟甲基化物制备</w:t>
      </w:r>
    </w:p>
    <w:p w14:paraId="020C2B18">
      <w:pPr>
        <w:spacing w:line="360" w:lineRule="auto"/>
        <w:ind w:firstLine="480" w:firstLineChars="200"/>
        <w:rPr>
          <w:sz w:val="24"/>
        </w:rPr>
      </w:pPr>
      <w:r>
        <w:rPr>
          <w:sz w:val="24"/>
        </w:rPr>
        <w:t>向甲醛溶液高位罐V51101泵入96kg甲醛，打开乙醇高位槽V51102a的进料阀门，将750kg乙醇加入乙醇高位罐V51102a中。打开甲醛高位罐V51101和乙醇高位槽V51102a放料阀门，将96kg甲醛和750kg乙醇加入羟甲基釜R51101中，向羟甲基釜R51101中投入保泰松（300kg），投料完毕，搅拌加热升温至42±4℃，保温下搅拌反应并保温回流3小时，反应结束后，打开羟甲基釜R51101釜底阀，打开结晶釜R51102进料阀门，将反应液通过氮气压入结晶釜R51102中，打开结晶釜R51102冷冻进切断阀、调节阀T，降温析晶，温度控制在0-10℃。降温析晶结束后，放料至离心机S51102中离心，用50±5kg乙醇从乙醇高位槽V51102a放下洗涤。离心时间15分钟以上，所得固体</w:t>
      </w:r>
      <w:bookmarkStart w:id="44" w:name="_Hlk70080664"/>
      <w:r>
        <w:rPr>
          <w:sz w:val="24"/>
        </w:rPr>
        <w:t>进双锥干燥器M51101中干燥，温度60±10℃</w:t>
      </w:r>
      <w:bookmarkEnd w:id="44"/>
      <w:r>
        <w:rPr>
          <w:sz w:val="24"/>
        </w:rPr>
        <w:t>，真空-0.07MPa～-0.09Mpa，干燥时间10-12h，得羟甲基保泰松。</w:t>
      </w:r>
    </w:p>
    <w:p w14:paraId="6E182A95">
      <w:pPr>
        <w:spacing w:line="360" w:lineRule="auto"/>
        <w:ind w:firstLine="480" w:firstLineChars="200"/>
        <w:rPr>
          <w:sz w:val="24"/>
        </w:rPr>
      </w:pPr>
      <w:bookmarkStart w:id="45" w:name="_Hlk68082642"/>
      <w:r>
        <w:rPr>
          <w:sz w:val="24"/>
        </w:rPr>
        <w:t>乙醇母液回收：将母液地槽V51102b中乙醇通过输送泵P51102b泵入乙醇精馏釜R51301中回收乙醇，打开乙醇精馏釜R51301蒸汽切断阀门、调节阀门，升温。控制塔釜温度100</w:t>
      </w:r>
      <w:r>
        <w:rPr>
          <w:rFonts w:hint="eastAsia"/>
          <w:sz w:val="24"/>
        </w:rPr>
        <w:t>-105</w:t>
      </w:r>
      <w:r>
        <w:rPr>
          <w:sz w:val="24"/>
        </w:rPr>
        <w:t>℃，通过回流流量控制塔顶温度T51301顶温≤85℃，当T51301顶温</w:t>
      </w:r>
      <w:r>
        <w:rPr>
          <w:rFonts w:hint="eastAsia"/>
          <w:sz w:val="24"/>
        </w:rPr>
        <w:t>≥90</w:t>
      </w:r>
      <w:r>
        <w:rPr>
          <w:sz w:val="24"/>
        </w:rPr>
        <w:t>℃时，关闭乙醇精馏釜R51301蒸汽切断阀门、调节阀门，回收乙醇套用本工序，废水送三废处理。</w:t>
      </w:r>
      <w:bookmarkEnd w:id="45"/>
    </w:p>
    <w:p w14:paraId="258DC93C">
      <w:pPr>
        <w:spacing w:line="360" w:lineRule="auto"/>
        <w:ind w:firstLine="480" w:firstLineChars="200"/>
        <w:rPr>
          <w:sz w:val="24"/>
        </w:rPr>
      </w:pPr>
      <w:r>
        <w:rPr>
          <w:sz w:val="24"/>
        </w:rPr>
        <w:t>酯化物制备</w:t>
      </w:r>
    </w:p>
    <w:p w14:paraId="70724990">
      <w:pPr>
        <w:spacing w:line="360" w:lineRule="auto"/>
        <w:ind w:firstLine="480" w:firstLineChars="200"/>
        <w:rPr>
          <w:sz w:val="24"/>
        </w:rPr>
      </w:pPr>
      <w:r>
        <w:rPr>
          <w:sz w:val="24"/>
        </w:rPr>
        <w:t>向酯化釜R51201泵入三乙胺、丙酮，投入琥珀酸酐、羟甲基保泰松，打开热水进调节阀、切断阀、热水回切断阀，控制釜温70±2℃，保温下搅拌反应4h，反应结束后，向酯化釜R51201加入饮用水。先将盐酸泵入盐酸高位罐V51201a中，再加入饮用水，在盐酸高位罐V51201a中调配pH=2-3稀盐酸溶液。调完酸后，打开冷水进调节阀、切断阀，使酯化釜R51201釜温降至≤20℃，析出固体后保持搅拌1-2h。放料至离心机S51201中离心，离心时间15分钟以上，甩干，离心机滤饼用饮用水洗涤至pH=6-8，所得固体为琥布宗粗品。</w:t>
      </w:r>
    </w:p>
    <w:p w14:paraId="20EE73D7">
      <w:pPr>
        <w:spacing w:line="360" w:lineRule="auto"/>
        <w:ind w:firstLine="480" w:firstLineChars="200"/>
        <w:rPr>
          <w:sz w:val="24"/>
        </w:rPr>
      </w:pPr>
      <w:r>
        <w:rPr>
          <w:sz w:val="24"/>
        </w:rPr>
        <w:t>酯化母液回收（丙酮）：将母液地槽V51201b中酯化母液通过母液输送泵P51201b泵入结晶母液蒸馏釜R51302中回收丙酮，打开热水进调节阀、切断阀。当R51302釜温达到60℃时，蒸馏出的丙酮收集在丙酮接收罐V51302a中套用本工序，废水</w:t>
      </w:r>
      <w:r>
        <w:rPr>
          <w:rFonts w:hint="eastAsia"/>
          <w:sz w:val="24"/>
        </w:rPr>
        <w:t>（含有三乙胺，通过盐酸的中和，生产了三乙胺盐酸盐）</w:t>
      </w:r>
      <w:r>
        <w:rPr>
          <w:sz w:val="24"/>
        </w:rPr>
        <w:t>送三废处理。</w:t>
      </w:r>
    </w:p>
    <w:p w14:paraId="5100AA6E">
      <w:pPr>
        <w:spacing w:line="360" w:lineRule="auto"/>
        <w:ind w:firstLine="480" w:firstLineChars="200"/>
        <w:rPr>
          <w:sz w:val="24"/>
        </w:rPr>
      </w:pPr>
      <w:r>
        <w:rPr>
          <w:sz w:val="24"/>
        </w:rPr>
        <w:t>精制</w:t>
      </w:r>
    </w:p>
    <w:p w14:paraId="2CA014A8">
      <w:pPr>
        <w:spacing w:line="360" w:lineRule="auto"/>
        <w:ind w:firstLine="480" w:firstLineChars="200"/>
        <w:rPr>
          <w:sz w:val="24"/>
        </w:rPr>
      </w:pPr>
      <w:r>
        <w:rPr>
          <w:sz w:val="24"/>
        </w:rPr>
        <w:t>向反应釜R54301中依次加入乙醇（1140kg）和琥布宗粗品（400kg），开动搅拌，打开热水切断阀、调节阀升温，升温至50-60℃，搅拌15分钟以上使其溶清。趁热用氮气</w:t>
      </w:r>
      <w:r>
        <w:rPr>
          <w:rFonts w:hint="eastAsia"/>
          <w:sz w:val="24"/>
        </w:rPr>
        <w:t>（氮气压力＜0.2MPa）</w:t>
      </w:r>
      <w:r>
        <w:rPr>
          <w:sz w:val="24"/>
        </w:rPr>
        <w:t>通过过滤器S54301、精密过滤器S54302压滤至洁净区结晶釜R54302a、b中，打开冷水切断阀、调节阀降温。待降温至0-10℃，析出晶体后保持搅拌1-2h。放料至S54303a、b中离心，物料用90±5kg乙醇从冲洗高位槽V54302b中放下冲洗，离心时间15分钟以上，甩干后出料。湿品分两部分抽入双锥干燥器M54301于60±10℃真空干燥（真空-0.07MPa～-0.09MPa），干燥时间：10-12h，过筛，混合包装得产品琥布宗。</w:t>
      </w:r>
    </w:p>
    <w:p w14:paraId="6953720D">
      <w:pPr>
        <w:spacing w:line="360" w:lineRule="auto"/>
        <w:ind w:firstLine="480" w:firstLineChars="200"/>
        <w:rPr>
          <w:sz w:val="24"/>
        </w:rPr>
      </w:pPr>
      <w:r>
        <w:rPr>
          <w:sz w:val="24"/>
        </w:rPr>
        <w:t>精制岗位甩出的母液、洗涤乙醇泵入精馏塔T54109中回收</w:t>
      </w:r>
      <w:r>
        <w:rPr>
          <w:rFonts w:hint="eastAsia"/>
          <w:sz w:val="24"/>
        </w:rPr>
        <w:t>，常压回收。</w:t>
      </w:r>
      <w:r>
        <w:rPr>
          <w:sz w:val="24"/>
        </w:rPr>
        <w:t>打开蒸汽切断阀、调节阀，升温。控制塔釜温度≥100℃，通过回流流量控制塔顶温度T54109顶温≤85℃，当T54109顶温≥85℃时，关闭精馏塔T54109蒸汽切断阀、调节阀，回收乙醇套用于本工序，废水送三废处理。</w:t>
      </w:r>
    </w:p>
    <w:p w14:paraId="649025E9">
      <w:pPr>
        <w:spacing w:line="600" w:lineRule="exact"/>
        <w:rPr>
          <w:sz w:val="24"/>
        </w:rPr>
      </w:pPr>
      <w:r>
        <w:rPr>
          <w:sz w:val="24"/>
        </w:rPr>
        <w:t>3、工艺流程图</w:t>
      </w:r>
    </w:p>
    <w:p w14:paraId="0ED85E18">
      <w:pPr>
        <w:rPr>
          <w:sz w:val="24"/>
        </w:rPr>
      </w:pPr>
      <w:r>
        <w:rPr>
          <w:lang/>
        </w:rPr>
        <w:drawing>
          <wp:inline distT="0" distB="0" distL="114300" distR="114300">
            <wp:extent cx="5248275" cy="6810375"/>
            <wp:effectExtent l="0" t="0" r="9525"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1"/>
                    <a:stretch>
                      <a:fillRect/>
                    </a:stretch>
                  </pic:blipFill>
                  <pic:spPr>
                    <a:xfrm>
                      <a:off x="0" y="0"/>
                      <a:ext cx="5248275" cy="6810375"/>
                    </a:xfrm>
                    <a:prstGeom prst="rect">
                      <a:avLst/>
                    </a:prstGeom>
                    <a:noFill/>
                    <a:ln>
                      <a:noFill/>
                    </a:ln>
                  </pic:spPr>
                </pic:pic>
              </a:graphicData>
            </a:graphic>
          </wp:inline>
        </w:drawing>
      </w:r>
    </w:p>
    <w:p w14:paraId="18FDDA02">
      <w:pPr>
        <w:spacing w:line="360" w:lineRule="auto"/>
        <w:rPr>
          <w:sz w:val="24"/>
        </w:rPr>
      </w:pPr>
      <w:r>
        <w:rPr>
          <w:sz w:val="24"/>
        </w:rPr>
        <w:t>4、项目工艺装置</w:t>
      </w:r>
    </w:p>
    <w:p w14:paraId="51F3725F">
      <w:pPr>
        <w:spacing w:line="360" w:lineRule="auto"/>
        <w:ind w:left="1079" w:leftChars="514" w:firstLine="1646" w:firstLineChars="686"/>
        <w:jc w:val="center"/>
        <w:rPr>
          <w:b/>
          <w:sz w:val="24"/>
        </w:rPr>
        <w:sectPr>
          <w:pgSz w:w="11906" w:h="16838"/>
          <w:pgMar w:top="1435" w:right="1797" w:bottom="1435" w:left="1797" w:header="851" w:footer="992" w:gutter="0"/>
          <w:cols w:space="720" w:num="1"/>
          <w:docGrid w:type="linesAndChars" w:linePitch="312" w:charSpace="0"/>
        </w:sectPr>
      </w:pPr>
    </w:p>
    <w:p w14:paraId="48FB366C">
      <w:pPr>
        <w:spacing w:line="360" w:lineRule="auto"/>
        <w:jc w:val="center"/>
        <w:rPr>
          <w:rFonts w:hint="eastAsia"/>
          <w:b/>
          <w:sz w:val="24"/>
        </w:rPr>
      </w:pPr>
      <w:r>
        <w:rPr>
          <w:b/>
          <w:sz w:val="24"/>
        </w:rPr>
        <w:t>表</w:t>
      </w:r>
      <w:r>
        <w:rPr>
          <w:rFonts w:hint="eastAsia"/>
          <w:b/>
          <w:sz w:val="24"/>
        </w:rPr>
        <w:t>3-2</w:t>
      </w:r>
      <w:r>
        <w:rPr>
          <w:rFonts w:hint="eastAsia"/>
          <w:b/>
        </w:rPr>
        <w:t>琥布宗</w:t>
      </w:r>
      <w:r>
        <w:rPr>
          <w:rFonts w:hint="eastAsia"/>
          <w:b/>
          <w:sz w:val="24"/>
        </w:rPr>
        <w:t>项目工艺装置设备</w:t>
      </w:r>
    </w:p>
    <w:tbl>
      <w:tblPr>
        <w:tblStyle w:val="48"/>
        <w:tblW w:w="4996" w:type="pct"/>
        <w:tblInd w:w="0" w:type="dxa"/>
        <w:tblLayout w:type="autofit"/>
        <w:tblCellMar>
          <w:top w:w="0" w:type="dxa"/>
          <w:left w:w="108" w:type="dxa"/>
          <w:bottom w:w="0" w:type="dxa"/>
          <w:right w:w="108" w:type="dxa"/>
        </w:tblCellMar>
      </w:tblPr>
      <w:tblGrid>
        <w:gridCol w:w="426"/>
        <w:gridCol w:w="1342"/>
        <w:gridCol w:w="1056"/>
        <w:gridCol w:w="1660"/>
        <w:gridCol w:w="2708"/>
        <w:gridCol w:w="511"/>
        <w:gridCol w:w="1198"/>
        <w:gridCol w:w="852"/>
        <w:gridCol w:w="760"/>
        <w:gridCol w:w="536"/>
        <w:gridCol w:w="605"/>
        <w:gridCol w:w="426"/>
        <w:gridCol w:w="845"/>
        <w:gridCol w:w="674"/>
        <w:gridCol w:w="574"/>
      </w:tblGrid>
      <w:tr w14:paraId="06689893">
        <w:tblPrEx>
          <w:tblCellMar>
            <w:top w:w="0" w:type="dxa"/>
            <w:left w:w="108" w:type="dxa"/>
            <w:bottom w:w="0" w:type="dxa"/>
            <w:right w:w="108" w:type="dxa"/>
          </w:tblCellMar>
        </w:tblPrEx>
        <w:trPr>
          <w:trHeight w:val="510" w:hRule="atLeast"/>
          <w:tblHeader/>
        </w:trPr>
        <w:tc>
          <w:tcPr>
            <w:tcW w:w="150" w:type="pct"/>
            <w:vMerge w:val="restart"/>
            <w:tcBorders>
              <w:top w:val="single" w:color="auto" w:sz="4" w:space="0"/>
              <w:left w:val="single" w:color="auto" w:sz="4" w:space="0"/>
              <w:bottom w:val="single" w:color="auto" w:sz="4" w:space="0"/>
              <w:right w:val="single" w:color="auto" w:sz="4" w:space="0"/>
            </w:tcBorders>
            <w:noWrap w:val="0"/>
            <w:vAlign w:val="center"/>
          </w:tcPr>
          <w:p w14:paraId="3FC03EBB">
            <w:pPr>
              <w:pStyle w:val="444"/>
              <w:spacing w:line="240" w:lineRule="auto"/>
              <w:rPr>
                <w:kern w:val="0"/>
                <w:sz w:val="21"/>
                <w:szCs w:val="21"/>
              </w:rPr>
            </w:pPr>
            <w:r>
              <w:rPr>
                <w:rFonts w:hint="eastAsia"/>
                <w:kern w:val="0"/>
                <w:sz w:val="21"/>
                <w:szCs w:val="21"/>
              </w:rPr>
              <w:t>序</w:t>
            </w:r>
            <w:r>
              <w:rPr>
                <w:rFonts w:hint="eastAsia"/>
                <w:kern w:val="0"/>
                <w:sz w:val="21"/>
                <w:szCs w:val="21"/>
              </w:rPr>
              <w:br w:type="textWrapping"/>
            </w:r>
            <w:r>
              <w:rPr>
                <w:rFonts w:hint="eastAsia"/>
                <w:kern w:val="0"/>
                <w:sz w:val="21"/>
                <w:szCs w:val="21"/>
              </w:rPr>
              <w:t>号</w:t>
            </w: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2316AB71">
            <w:pPr>
              <w:pStyle w:val="444"/>
              <w:spacing w:line="240" w:lineRule="auto"/>
              <w:rPr>
                <w:kern w:val="0"/>
                <w:sz w:val="21"/>
                <w:szCs w:val="21"/>
              </w:rPr>
            </w:pPr>
            <w:r>
              <w:rPr>
                <w:rFonts w:hint="eastAsia"/>
                <w:kern w:val="0"/>
                <w:sz w:val="21"/>
                <w:szCs w:val="21"/>
              </w:rPr>
              <w:t>位号</w:t>
            </w:r>
          </w:p>
        </w:tc>
        <w:tc>
          <w:tcPr>
            <w:tcW w:w="372" w:type="pct"/>
            <w:vMerge w:val="restart"/>
            <w:tcBorders>
              <w:top w:val="single" w:color="auto" w:sz="4" w:space="0"/>
              <w:left w:val="single" w:color="auto" w:sz="4" w:space="0"/>
              <w:bottom w:val="single" w:color="auto" w:sz="4" w:space="0"/>
              <w:right w:val="single" w:color="auto" w:sz="4" w:space="0"/>
            </w:tcBorders>
            <w:noWrap/>
            <w:vAlign w:val="center"/>
          </w:tcPr>
          <w:p w14:paraId="63254FBD">
            <w:pPr>
              <w:pStyle w:val="444"/>
              <w:spacing w:line="240" w:lineRule="auto"/>
              <w:rPr>
                <w:kern w:val="0"/>
                <w:sz w:val="21"/>
                <w:szCs w:val="21"/>
              </w:rPr>
            </w:pPr>
            <w:r>
              <w:rPr>
                <w:rFonts w:hint="eastAsia"/>
                <w:kern w:val="0"/>
                <w:sz w:val="21"/>
                <w:szCs w:val="21"/>
              </w:rPr>
              <w:t>设备名称</w:t>
            </w:r>
          </w:p>
        </w:tc>
        <w:tc>
          <w:tcPr>
            <w:tcW w:w="585" w:type="pct"/>
            <w:vMerge w:val="restart"/>
            <w:tcBorders>
              <w:top w:val="single" w:color="auto" w:sz="4" w:space="0"/>
              <w:left w:val="single" w:color="auto" w:sz="4" w:space="0"/>
              <w:bottom w:val="single" w:color="auto" w:sz="4" w:space="0"/>
              <w:right w:val="single" w:color="auto" w:sz="4" w:space="0"/>
            </w:tcBorders>
            <w:noWrap w:val="0"/>
            <w:vAlign w:val="center"/>
          </w:tcPr>
          <w:p w14:paraId="73055561">
            <w:pPr>
              <w:pStyle w:val="444"/>
              <w:spacing w:line="240" w:lineRule="auto"/>
              <w:rPr>
                <w:kern w:val="0"/>
                <w:sz w:val="21"/>
                <w:szCs w:val="21"/>
              </w:rPr>
            </w:pPr>
            <w:r>
              <w:rPr>
                <w:rFonts w:hint="eastAsia"/>
                <w:kern w:val="0"/>
                <w:sz w:val="21"/>
                <w:szCs w:val="21"/>
              </w:rPr>
              <w:t>型号或图号</w:t>
            </w:r>
          </w:p>
        </w:tc>
        <w:tc>
          <w:tcPr>
            <w:tcW w:w="1137" w:type="pct"/>
            <w:gridSpan w:val="2"/>
            <w:vMerge w:val="restart"/>
            <w:tcBorders>
              <w:top w:val="single" w:color="auto" w:sz="4" w:space="0"/>
              <w:left w:val="single" w:color="auto" w:sz="4" w:space="0"/>
              <w:bottom w:val="single" w:color="000000" w:sz="4" w:space="0"/>
              <w:right w:val="single" w:color="000000" w:sz="4" w:space="0"/>
            </w:tcBorders>
            <w:noWrap w:val="0"/>
            <w:vAlign w:val="center"/>
          </w:tcPr>
          <w:p w14:paraId="638523EC">
            <w:pPr>
              <w:pStyle w:val="444"/>
              <w:spacing w:line="240" w:lineRule="auto"/>
              <w:rPr>
                <w:kern w:val="0"/>
                <w:sz w:val="21"/>
                <w:szCs w:val="21"/>
              </w:rPr>
            </w:pPr>
            <w:r>
              <w:rPr>
                <w:rFonts w:hint="eastAsia"/>
                <w:kern w:val="0"/>
                <w:sz w:val="21"/>
                <w:szCs w:val="21"/>
              </w:rPr>
              <w:t>规格</w:t>
            </w:r>
          </w:p>
        </w:tc>
        <w:tc>
          <w:tcPr>
            <w:tcW w:w="423" w:type="pct"/>
            <w:vMerge w:val="restart"/>
            <w:tcBorders>
              <w:top w:val="single" w:color="auto" w:sz="4" w:space="0"/>
              <w:left w:val="single" w:color="auto" w:sz="4" w:space="0"/>
              <w:bottom w:val="single" w:color="auto" w:sz="4" w:space="0"/>
              <w:right w:val="single" w:color="auto" w:sz="4" w:space="0"/>
            </w:tcBorders>
            <w:noWrap w:val="0"/>
            <w:vAlign w:val="center"/>
          </w:tcPr>
          <w:p w14:paraId="3B6B70A3">
            <w:pPr>
              <w:pStyle w:val="444"/>
              <w:spacing w:line="240" w:lineRule="auto"/>
              <w:rPr>
                <w:kern w:val="0"/>
                <w:sz w:val="21"/>
                <w:szCs w:val="21"/>
              </w:rPr>
            </w:pPr>
            <w:r>
              <w:rPr>
                <w:rFonts w:hint="eastAsia"/>
                <w:kern w:val="0"/>
                <w:sz w:val="21"/>
                <w:szCs w:val="21"/>
              </w:rPr>
              <w:t>主要介质</w:t>
            </w:r>
          </w:p>
        </w:tc>
        <w:tc>
          <w:tcPr>
            <w:tcW w:w="568" w:type="pct"/>
            <w:gridSpan w:val="2"/>
            <w:tcBorders>
              <w:top w:val="single" w:color="auto" w:sz="4" w:space="0"/>
              <w:left w:val="nil"/>
              <w:bottom w:val="single" w:color="auto" w:sz="4" w:space="0"/>
              <w:right w:val="single" w:color="000000" w:sz="4" w:space="0"/>
            </w:tcBorders>
            <w:noWrap w:val="0"/>
            <w:vAlign w:val="center"/>
          </w:tcPr>
          <w:p w14:paraId="1181DD5C">
            <w:pPr>
              <w:pStyle w:val="444"/>
              <w:spacing w:line="240" w:lineRule="auto"/>
              <w:rPr>
                <w:kern w:val="0"/>
                <w:sz w:val="21"/>
                <w:szCs w:val="21"/>
              </w:rPr>
            </w:pPr>
            <w:r>
              <w:rPr>
                <w:rFonts w:hint="eastAsia"/>
                <w:kern w:val="0"/>
                <w:sz w:val="21"/>
                <w:szCs w:val="21"/>
              </w:rPr>
              <w:t>操作参数</w:t>
            </w:r>
            <w:r>
              <w:rPr>
                <w:rFonts w:hint="eastAsia"/>
                <w:kern w:val="0"/>
                <w:sz w:val="21"/>
                <w:szCs w:val="21"/>
              </w:rPr>
              <w:br w:type="textWrapping"/>
            </w:r>
            <w:r>
              <w:rPr>
                <w:rFonts w:hint="eastAsia"/>
                <w:kern w:val="0"/>
                <w:sz w:val="21"/>
                <w:szCs w:val="21"/>
              </w:rPr>
              <w:t>（进/出）</w:t>
            </w:r>
          </w:p>
        </w:tc>
        <w:tc>
          <w:tcPr>
            <w:tcW w:w="402" w:type="pct"/>
            <w:gridSpan w:val="2"/>
            <w:tcBorders>
              <w:top w:val="single" w:color="auto" w:sz="4" w:space="0"/>
              <w:left w:val="nil"/>
              <w:bottom w:val="single" w:color="auto" w:sz="4" w:space="0"/>
              <w:right w:val="single" w:color="000000" w:sz="4" w:space="0"/>
            </w:tcBorders>
            <w:noWrap w:val="0"/>
            <w:vAlign w:val="center"/>
          </w:tcPr>
          <w:p w14:paraId="51F0C2B5">
            <w:pPr>
              <w:pStyle w:val="444"/>
              <w:spacing w:line="240" w:lineRule="auto"/>
              <w:rPr>
                <w:kern w:val="0"/>
                <w:sz w:val="21"/>
                <w:szCs w:val="21"/>
              </w:rPr>
            </w:pPr>
            <w:r>
              <w:rPr>
                <w:rFonts w:hint="eastAsia"/>
                <w:kern w:val="0"/>
                <w:sz w:val="21"/>
                <w:szCs w:val="21"/>
              </w:rPr>
              <w:t>设计参数</w:t>
            </w:r>
            <w:r>
              <w:rPr>
                <w:rFonts w:hint="eastAsia"/>
                <w:kern w:val="0"/>
                <w:sz w:val="21"/>
                <w:szCs w:val="21"/>
              </w:rPr>
              <w:br w:type="textWrapping"/>
            </w:r>
            <w:r>
              <w:rPr>
                <w:rFonts w:hint="eastAsia"/>
                <w:kern w:val="0"/>
                <w:sz w:val="21"/>
                <w:szCs w:val="21"/>
              </w:rPr>
              <w:t>（进/出）</w:t>
            </w:r>
          </w:p>
        </w:tc>
        <w:tc>
          <w:tcPr>
            <w:tcW w:w="150" w:type="pct"/>
            <w:vMerge w:val="restart"/>
            <w:tcBorders>
              <w:top w:val="single" w:color="auto" w:sz="4" w:space="0"/>
              <w:left w:val="single" w:color="auto" w:sz="4" w:space="0"/>
              <w:bottom w:val="single" w:color="000000" w:sz="4" w:space="0"/>
              <w:right w:val="single" w:color="auto" w:sz="4" w:space="0"/>
            </w:tcBorders>
            <w:noWrap w:val="0"/>
            <w:vAlign w:val="center"/>
          </w:tcPr>
          <w:p w14:paraId="60C655FA">
            <w:pPr>
              <w:pStyle w:val="444"/>
              <w:spacing w:line="240" w:lineRule="auto"/>
              <w:rPr>
                <w:kern w:val="0"/>
                <w:sz w:val="21"/>
                <w:szCs w:val="21"/>
              </w:rPr>
            </w:pPr>
            <w:r>
              <w:rPr>
                <w:rFonts w:hint="eastAsia"/>
                <w:kern w:val="0"/>
                <w:sz w:val="21"/>
                <w:szCs w:val="21"/>
              </w:rPr>
              <w:t>数</w:t>
            </w:r>
            <w:r>
              <w:rPr>
                <w:rFonts w:hint="eastAsia"/>
                <w:kern w:val="0"/>
                <w:sz w:val="21"/>
                <w:szCs w:val="21"/>
              </w:rPr>
              <w:br w:type="textWrapping"/>
            </w:r>
            <w:r>
              <w:rPr>
                <w:rFonts w:hint="eastAsia"/>
                <w:kern w:val="0"/>
                <w:sz w:val="21"/>
                <w:szCs w:val="21"/>
              </w:rPr>
              <w:t>量</w:t>
            </w:r>
          </w:p>
        </w:tc>
        <w:tc>
          <w:tcPr>
            <w:tcW w:w="298" w:type="pct"/>
            <w:vMerge w:val="restart"/>
            <w:tcBorders>
              <w:top w:val="single" w:color="auto" w:sz="4" w:space="0"/>
              <w:left w:val="single" w:color="auto" w:sz="4" w:space="0"/>
              <w:bottom w:val="single" w:color="auto" w:sz="4" w:space="0"/>
              <w:right w:val="single" w:color="auto" w:sz="4" w:space="0"/>
            </w:tcBorders>
            <w:noWrap w:val="0"/>
            <w:vAlign w:val="center"/>
          </w:tcPr>
          <w:p w14:paraId="26F3B078">
            <w:pPr>
              <w:pStyle w:val="444"/>
              <w:spacing w:line="240" w:lineRule="auto"/>
              <w:rPr>
                <w:kern w:val="0"/>
                <w:sz w:val="21"/>
                <w:szCs w:val="21"/>
              </w:rPr>
            </w:pPr>
            <w:r>
              <w:rPr>
                <w:rFonts w:hint="eastAsia"/>
                <w:kern w:val="0"/>
                <w:sz w:val="21"/>
                <w:szCs w:val="21"/>
              </w:rPr>
              <w:t>主要材料</w:t>
            </w:r>
          </w:p>
        </w:tc>
        <w:tc>
          <w:tcPr>
            <w:tcW w:w="238" w:type="pct"/>
            <w:vMerge w:val="restart"/>
            <w:tcBorders>
              <w:top w:val="single" w:color="auto" w:sz="4" w:space="0"/>
              <w:left w:val="single" w:color="auto" w:sz="4" w:space="0"/>
              <w:bottom w:val="single" w:color="000000" w:sz="4" w:space="0"/>
              <w:right w:val="single" w:color="auto" w:sz="4" w:space="0"/>
            </w:tcBorders>
            <w:noWrap w:val="0"/>
            <w:vAlign w:val="center"/>
          </w:tcPr>
          <w:p w14:paraId="3B1133C6">
            <w:pPr>
              <w:pStyle w:val="444"/>
              <w:spacing w:line="240" w:lineRule="auto"/>
              <w:rPr>
                <w:kern w:val="0"/>
                <w:sz w:val="21"/>
                <w:szCs w:val="21"/>
              </w:rPr>
            </w:pPr>
            <w:r>
              <w:rPr>
                <w:rFonts w:hint="eastAsia"/>
                <w:kern w:val="0"/>
                <w:sz w:val="21"/>
                <w:szCs w:val="21"/>
              </w:rPr>
              <w:t>隔</w:t>
            </w:r>
            <w:r>
              <w:rPr>
                <w:rFonts w:hint="eastAsia"/>
                <w:kern w:val="0"/>
                <w:sz w:val="21"/>
                <w:szCs w:val="21"/>
              </w:rPr>
              <w:br w:type="textWrapping"/>
            </w:r>
            <w:r>
              <w:rPr>
                <w:rFonts w:hint="eastAsia"/>
                <w:kern w:val="0"/>
                <w:sz w:val="21"/>
                <w:szCs w:val="21"/>
              </w:rPr>
              <w:t>热</w:t>
            </w:r>
          </w:p>
        </w:tc>
        <w:tc>
          <w:tcPr>
            <w:tcW w:w="197" w:type="pct"/>
            <w:vMerge w:val="restart"/>
            <w:tcBorders>
              <w:top w:val="single" w:color="auto" w:sz="4" w:space="0"/>
              <w:left w:val="single" w:color="auto" w:sz="4" w:space="0"/>
              <w:right w:val="single" w:color="auto" w:sz="4" w:space="0"/>
            </w:tcBorders>
            <w:noWrap w:val="0"/>
            <w:vAlign w:val="center"/>
          </w:tcPr>
          <w:p w14:paraId="4280B072">
            <w:pPr>
              <w:pStyle w:val="444"/>
              <w:spacing w:line="240" w:lineRule="auto"/>
              <w:rPr>
                <w:rFonts w:hint="eastAsia"/>
                <w:kern w:val="0"/>
                <w:sz w:val="21"/>
                <w:szCs w:val="21"/>
              </w:rPr>
            </w:pPr>
            <w:r>
              <w:rPr>
                <w:rFonts w:hint="eastAsia"/>
                <w:kern w:val="0"/>
                <w:sz w:val="21"/>
                <w:szCs w:val="21"/>
              </w:rPr>
              <w:t>特种设备</w:t>
            </w:r>
          </w:p>
        </w:tc>
      </w:tr>
      <w:tr w14:paraId="29761DD2">
        <w:tblPrEx>
          <w:tblCellMar>
            <w:top w:w="0" w:type="dxa"/>
            <w:left w:w="108" w:type="dxa"/>
            <w:bottom w:w="0" w:type="dxa"/>
            <w:right w:w="108" w:type="dxa"/>
          </w:tblCellMar>
        </w:tblPrEx>
        <w:trPr>
          <w:trHeight w:val="480" w:hRule="atLeast"/>
          <w:tblHeader/>
        </w:trPr>
        <w:tc>
          <w:tcPr>
            <w:tcW w:w="150" w:type="pct"/>
            <w:vMerge w:val="continue"/>
            <w:tcBorders>
              <w:top w:val="single" w:color="auto" w:sz="4" w:space="0"/>
              <w:left w:val="single" w:color="auto" w:sz="4" w:space="0"/>
              <w:bottom w:val="single" w:color="auto" w:sz="4" w:space="0"/>
              <w:right w:val="single" w:color="auto" w:sz="4" w:space="0"/>
            </w:tcBorders>
            <w:noWrap w:val="0"/>
            <w:vAlign w:val="center"/>
          </w:tcPr>
          <w:p w14:paraId="6F855CA3">
            <w:pPr>
              <w:pStyle w:val="444"/>
              <w:spacing w:line="240" w:lineRule="auto"/>
              <w:rPr>
                <w:kern w:val="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14:paraId="43105900">
            <w:pPr>
              <w:pStyle w:val="444"/>
              <w:spacing w:line="240" w:lineRule="auto"/>
              <w:rPr>
                <w:kern w:val="0"/>
                <w:sz w:val="21"/>
                <w:szCs w:val="21"/>
              </w:rPr>
            </w:pPr>
          </w:p>
        </w:tc>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14:paraId="7F3D5319">
            <w:pPr>
              <w:pStyle w:val="444"/>
              <w:spacing w:line="240" w:lineRule="auto"/>
              <w:rPr>
                <w:kern w:val="0"/>
                <w:sz w:val="21"/>
                <w:szCs w:val="21"/>
              </w:rPr>
            </w:pPr>
          </w:p>
        </w:tc>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14:paraId="7D47D6F4">
            <w:pPr>
              <w:pStyle w:val="444"/>
              <w:spacing w:line="240" w:lineRule="auto"/>
              <w:rPr>
                <w:kern w:val="0"/>
                <w:sz w:val="21"/>
                <w:szCs w:val="21"/>
              </w:rPr>
            </w:pPr>
          </w:p>
        </w:tc>
        <w:tc>
          <w:tcPr>
            <w:tcW w:w="113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14:paraId="5B055B34">
            <w:pPr>
              <w:pStyle w:val="444"/>
              <w:spacing w:line="240" w:lineRule="auto"/>
              <w:rPr>
                <w:kern w:val="0"/>
                <w:sz w:val="21"/>
                <w:szCs w:val="21"/>
              </w:rPr>
            </w:pPr>
          </w:p>
        </w:tc>
        <w:tc>
          <w:tcPr>
            <w:tcW w:w="423" w:type="pct"/>
            <w:vMerge w:val="continue"/>
            <w:tcBorders>
              <w:top w:val="single" w:color="auto" w:sz="4" w:space="0"/>
              <w:left w:val="single" w:color="auto" w:sz="4" w:space="0"/>
              <w:bottom w:val="single" w:color="auto" w:sz="4" w:space="0"/>
              <w:right w:val="single" w:color="auto" w:sz="4" w:space="0"/>
            </w:tcBorders>
            <w:noWrap w:val="0"/>
            <w:vAlign w:val="center"/>
          </w:tcPr>
          <w:p w14:paraId="4A10942A">
            <w:pPr>
              <w:pStyle w:val="444"/>
              <w:spacing w:line="240" w:lineRule="auto"/>
              <w:rPr>
                <w:kern w:val="0"/>
                <w:sz w:val="21"/>
                <w:szCs w:val="21"/>
              </w:rPr>
            </w:pPr>
          </w:p>
        </w:tc>
        <w:tc>
          <w:tcPr>
            <w:tcW w:w="300" w:type="pct"/>
            <w:tcBorders>
              <w:top w:val="nil"/>
              <w:left w:val="nil"/>
              <w:bottom w:val="single" w:color="auto" w:sz="4" w:space="0"/>
              <w:right w:val="single" w:color="auto" w:sz="4" w:space="0"/>
            </w:tcBorders>
            <w:noWrap w:val="0"/>
            <w:vAlign w:val="center"/>
          </w:tcPr>
          <w:p w14:paraId="4F21693B">
            <w:pPr>
              <w:pStyle w:val="444"/>
              <w:spacing w:line="240" w:lineRule="auto"/>
              <w:rPr>
                <w:kern w:val="0"/>
                <w:sz w:val="21"/>
                <w:szCs w:val="21"/>
              </w:rPr>
            </w:pPr>
            <w:r>
              <w:rPr>
                <w:rFonts w:hint="eastAsia"/>
                <w:kern w:val="0"/>
                <w:sz w:val="21"/>
                <w:szCs w:val="21"/>
              </w:rPr>
              <w:t>温度</w:t>
            </w:r>
            <w:r>
              <w:rPr>
                <w:rFonts w:hint="eastAsia"/>
                <w:kern w:val="0"/>
                <w:sz w:val="21"/>
                <w:szCs w:val="21"/>
              </w:rPr>
              <w:br w:type="textWrapping"/>
            </w:r>
            <w:r>
              <w:rPr>
                <w:rFonts w:hint="eastAsia"/>
                <w:kern w:val="0"/>
                <w:sz w:val="21"/>
                <w:szCs w:val="21"/>
              </w:rPr>
              <w:t>℃</w:t>
            </w:r>
          </w:p>
        </w:tc>
        <w:tc>
          <w:tcPr>
            <w:tcW w:w="268" w:type="pct"/>
            <w:tcBorders>
              <w:top w:val="nil"/>
              <w:left w:val="nil"/>
              <w:bottom w:val="single" w:color="auto" w:sz="4" w:space="0"/>
              <w:right w:val="single" w:color="auto" w:sz="4" w:space="0"/>
            </w:tcBorders>
            <w:noWrap w:val="0"/>
            <w:vAlign w:val="center"/>
          </w:tcPr>
          <w:p w14:paraId="290CF7EB">
            <w:pPr>
              <w:pStyle w:val="444"/>
              <w:spacing w:line="240" w:lineRule="auto"/>
              <w:rPr>
                <w:kern w:val="0"/>
                <w:sz w:val="21"/>
                <w:szCs w:val="21"/>
              </w:rPr>
            </w:pPr>
            <w:r>
              <w:rPr>
                <w:rFonts w:hint="eastAsia"/>
                <w:kern w:val="0"/>
                <w:sz w:val="21"/>
                <w:szCs w:val="21"/>
              </w:rPr>
              <w:t>压力</w:t>
            </w:r>
            <w:r>
              <w:rPr>
                <w:rFonts w:hint="eastAsia"/>
                <w:kern w:val="0"/>
                <w:sz w:val="21"/>
                <w:szCs w:val="21"/>
              </w:rPr>
              <w:br w:type="textWrapping"/>
            </w:r>
            <w:r>
              <w:rPr>
                <w:rFonts w:hint="eastAsia"/>
                <w:kern w:val="0"/>
                <w:sz w:val="21"/>
                <w:szCs w:val="21"/>
              </w:rPr>
              <w:t>MPa</w:t>
            </w:r>
          </w:p>
        </w:tc>
        <w:tc>
          <w:tcPr>
            <w:tcW w:w="189" w:type="pct"/>
            <w:tcBorders>
              <w:top w:val="nil"/>
              <w:left w:val="nil"/>
              <w:bottom w:val="single" w:color="auto" w:sz="4" w:space="0"/>
              <w:right w:val="single" w:color="auto" w:sz="4" w:space="0"/>
            </w:tcBorders>
            <w:noWrap w:val="0"/>
            <w:vAlign w:val="center"/>
          </w:tcPr>
          <w:p w14:paraId="44425266">
            <w:pPr>
              <w:pStyle w:val="444"/>
              <w:spacing w:line="240" w:lineRule="auto"/>
              <w:rPr>
                <w:kern w:val="0"/>
                <w:sz w:val="21"/>
                <w:szCs w:val="21"/>
              </w:rPr>
            </w:pPr>
            <w:r>
              <w:rPr>
                <w:rFonts w:hint="eastAsia"/>
                <w:kern w:val="0"/>
                <w:sz w:val="21"/>
                <w:szCs w:val="21"/>
              </w:rPr>
              <w:t>温度</w:t>
            </w:r>
            <w:r>
              <w:rPr>
                <w:rFonts w:hint="eastAsia"/>
                <w:kern w:val="0"/>
                <w:sz w:val="21"/>
                <w:szCs w:val="21"/>
              </w:rPr>
              <w:br w:type="textWrapping"/>
            </w:r>
            <w:r>
              <w:rPr>
                <w:rFonts w:hint="eastAsia"/>
                <w:kern w:val="0"/>
                <w:sz w:val="21"/>
                <w:szCs w:val="21"/>
              </w:rPr>
              <w:t>℃</w:t>
            </w:r>
          </w:p>
        </w:tc>
        <w:tc>
          <w:tcPr>
            <w:tcW w:w="213" w:type="pct"/>
            <w:tcBorders>
              <w:top w:val="nil"/>
              <w:left w:val="nil"/>
              <w:bottom w:val="single" w:color="auto" w:sz="4" w:space="0"/>
              <w:right w:val="single" w:color="auto" w:sz="4" w:space="0"/>
            </w:tcBorders>
            <w:noWrap w:val="0"/>
            <w:vAlign w:val="center"/>
          </w:tcPr>
          <w:p w14:paraId="71AE7454">
            <w:pPr>
              <w:pStyle w:val="444"/>
              <w:spacing w:line="240" w:lineRule="auto"/>
              <w:rPr>
                <w:kern w:val="0"/>
                <w:sz w:val="21"/>
                <w:szCs w:val="21"/>
              </w:rPr>
            </w:pPr>
            <w:r>
              <w:rPr>
                <w:rFonts w:hint="eastAsia"/>
                <w:kern w:val="0"/>
                <w:sz w:val="21"/>
                <w:szCs w:val="21"/>
              </w:rPr>
              <w:t>压力</w:t>
            </w:r>
            <w:r>
              <w:rPr>
                <w:rFonts w:hint="eastAsia"/>
                <w:kern w:val="0"/>
                <w:sz w:val="21"/>
                <w:szCs w:val="21"/>
              </w:rPr>
              <w:br w:type="textWrapping"/>
            </w:r>
            <w:r>
              <w:rPr>
                <w:rFonts w:hint="eastAsia"/>
                <w:kern w:val="0"/>
                <w:sz w:val="21"/>
                <w:szCs w:val="21"/>
              </w:rPr>
              <w:t>MPa</w:t>
            </w:r>
          </w:p>
        </w:tc>
        <w:tc>
          <w:tcPr>
            <w:tcW w:w="150" w:type="pct"/>
            <w:vMerge w:val="continue"/>
            <w:tcBorders>
              <w:top w:val="single" w:color="auto" w:sz="4" w:space="0"/>
              <w:left w:val="single" w:color="auto" w:sz="4" w:space="0"/>
              <w:bottom w:val="single" w:color="000000" w:sz="4" w:space="0"/>
              <w:right w:val="single" w:color="auto" w:sz="4" w:space="0"/>
            </w:tcBorders>
            <w:noWrap w:val="0"/>
            <w:vAlign w:val="center"/>
          </w:tcPr>
          <w:p w14:paraId="7CC2D1F4">
            <w:pPr>
              <w:pStyle w:val="444"/>
              <w:spacing w:line="240" w:lineRule="auto"/>
              <w:rPr>
                <w:kern w:val="0"/>
                <w:sz w:val="21"/>
                <w:szCs w:val="21"/>
              </w:rPr>
            </w:pPr>
          </w:p>
        </w:tc>
        <w:tc>
          <w:tcPr>
            <w:tcW w:w="298" w:type="pct"/>
            <w:vMerge w:val="continue"/>
            <w:tcBorders>
              <w:top w:val="single" w:color="auto" w:sz="4" w:space="0"/>
              <w:left w:val="single" w:color="auto" w:sz="4" w:space="0"/>
              <w:bottom w:val="single" w:color="auto" w:sz="4" w:space="0"/>
              <w:right w:val="single" w:color="auto" w:sz="4" w:space="0"/>
            </w:tcBorders>
            <w:noWrap w:val="0"/>
            <w:vAlign w:val="center"/>
          </w:tcPr>
          <w:p w14:paraId="38FA6E3B">
            <w:pPr>
              <w:pStyle w:val="444"/>
              <w:spacing w:line="240" w:lineRule="auto"/>
              <w:rPr>
                <w:kern w:val="0"/>
                <w:sz w:val="21"/>
                <w:szCs w:val="21"/>
              </w:rPr>
            </w:pPr>
          </w:p>
        </w:tc>
        <w:tc>
          <w:tcPr>
            <w:tcW w:w="238" w:type="pct"/>
            <w:vMerge w:val="continue"/>
            <w:tcBorders>
              <w:top w:val="single" w:color="auto" w:sz="4" w:space="0"/>
              <w:left w:val="single" w:color="auto" w:sz="4" w:space="0"/>
              <w:bottom w:val="single" w:color="000000" w:sz="4" w:space="0"/>
              <w:right w:val="single" w:color="auto" w:sz="4" w:space="0"/>
            </w:tcBorders>
            <w:noWrap w:val="0"/>
            <w:vAlign w:val="center"/>
          </w:tcPr>
          <w:p w14:paraId="13AEAD16">
            <w:pPr>
              <w:pStyle w:val="444"/>
              <w:spacing w:line="240" w:lineRule="auto"/>
              <w:rPr>
                <w:kern w:val="0"/>
                <w:sz w:val="21"/>
                <w:szCs w:val="21"/>
              </w:rPr>
            </w:pPr>
          </w:p>
        </w:tc>
        <w:tc>
          <w:tcPr>
            <w:tcW w:w="197" w:type="pct"/>
            <w:vMerge w:val="continue"/>
            <w:tcBorders>
              <w:left w:val="single" w:color="auto" w:sz="4" w:space="0"/>
              <w:bottom w:val="single" w:color="000000" w:sz="4" w:space="0"/>
              <w:right w:val="single" w:color="auto" w:sz="4" w:space="0"/>
            </w:tcBorders>
            <w:noWrap w:val="0"/>
            <w:vAlign w:val="center"/>
          </w:tcPr>
          <w:p w14:paraId="6C984BC1">
            <w:pPr>
              <w:pStyle w:val="444"/>
              <w:spacing w:line="240" w:lineRule="auto"/>
              <w:rPr>
                <w:kern w:val="0"/>
                <w:sz w:val="21"/>
                <w:szCs w:val="21"/>
              </w:rPr>
            </w:pPr>
          </w:p>
        </w:tc>
      </w:tr>
      <w:tr w14:paraId="05899F50">
        <w:tblPrEx>
          <w:tblCellMar>
            <w:top w:w="0" w:type="dxa"/>
            <w:left w:w="108" w:type="dxa"/>
            <w:bottom w:w="0" w:type="dxa"/>
            <w:right w:w="108" w:type="dxa"/>
          </w:tblCellMar>
        </w:tblPrEx>
        <w:trPr>
          <w:trHeight w:val="702" w:hRule="atLeast"/>
        </w:trPr>
        <w:tc>
          <w:tcPr>
            <w:tcW w:w="5000" w:type="pct"/>
            <w:gridSpan w:val="15"/>
            <w:tcBorders>
              <w:top w:val="single" w:color="auto" w:sz="4" w:space="0"/>
              <w:left w:val="single" w:color="auto" w:sz="4" w:space="0"/>
              <w:bottom w:val="single" w:color="auto" w:sz="4" w:space="0"/>
              <w:right w:val="nil"/>
            </w:tcBorders>
            <w:noWrap w:val="0"/>
            <w:vAlign w:val="center"/>
          </w:tcPr>
          <w:p w14:paraId="74BCC961">
            <w:pPr>
              <w:pStyle w:val="444"/>
              <w:spacing w:line="240" w:lineRule="auto"/>
              <w:rPr>
                <w:rFonts w:hint="eastAsia"/>
                <w:kern w:val="0"/>
                <w:sz w:val="21"/>
                <w:szCs w:val="21"/>
              </w:rPr>
            </w:pPr>
            <w:r>
              <w:rPr>
                <w:rFonts w:hint="eastAsia"/>
                <w:kern w:val="0"/>
                <w:sz w:val="21"/>
                <w:szCs w:val="21"/>
              </w:rPr>
              <w:t>一、琥布宗</w:t>
            </w:r>
          </w:p>
        </w:tc>
      </w:tr>
      <w:tr w14:paraId="22CDAE15">
        <w:tblPrEx>
          <w:tblCellMar>
            <w:top w:w="0" w:type="dxa"/>
            <w:left w:w="108" w:type="dxa"/>
            <w:bottom w:w="0" w:type="dxa"/>
            <w:right w:w="108" w:type="dxa"/>
          </w:tblCellMar>
        </w:tblPrEx>
        <w:trPr>
          <w:trHeight w:val="825" w:hRule="atLeast"/>
        </w:trPr>
        <w:tc>
          <w:tcPr>
            <w:tcW w:w="150" w:type="pct"/>
            <w:tcBorders>
              <w:top w:val="nil"/>
              <w:left w:val="single" w:color="auto" w:sz="4" w:space="0"/>
              <w:bottom w:val="single" w:color="auto" w:sz="4" w:space="0"/>
              <w:right w:val="single" w:color="auto" w:sz="4" w:space="0"/>
            </w:tcBorders>
            <w:noWrap w:val="0"/>
            <w:vAlign w:val="center"/>
          </w:tcPr>
          <w:p w14:paraId="704592DE">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461AC9D7">
            <w:pPr>
              <w:pStyle w:val="444"/>
              <w:spacing w:line="240" w:lineRule="auto"/>
              <w:rPr>
                <w:kern w:val="0"/>
                <w:sz w:val="21"/>
                <w:szCs w:val="21"/>
              </w:rPr>
            </w:pPr>
            <w:r>
              <w:rPr>
                <w:rFonts w:hint="eastAsia"/>
                <w:kern w:val="0"/>
                <w:sz w:val="21"/>
                <w:szCs w:val="21"/>
              </w:rPr>
              <w:t>R51101</w:t>
            </w:r>
          </w:p>
        </w:tc>
        <w:tc>
          <w:tcPr>
            <w:tcW w:w="372" w:type="pct"/>
            <w:tcBorders>
              <w:top w:val="nil"/>
              <w:left w:val="nil"/>
              <w:bottom w:val="single" w:color="auto" w:sz="4" w:space="0"/>
              <w:right w:val="single" w:color="auto" w:sz="4" w:space="0"/>
            </w:tcBorders>
            <w:noWrap w:val="0"/>
            <w:vAlign w:val="center"/>
          </w:tcPr>
          <w:p w14:paraId="57160836">
            <w:pPr>
              <w:pStyle w:val="444"/>
              <w:spacing w:line="240" w:lineRule="auto"/>
              <w:rPr>
                <w:kern w:val="0"/>
                <w:sz w:val="21"/>
                <w:szCs w:val="21"/>
              </w:rPr>
            </w:pPr>
            <w:r>
              <w:rPr>
                <w:rFonts w:hint="eastAsia"/>
                <w:kern w:val="0"/>
                <w:sz w:val="21"/>
                <w:szCs w:val="21"/>
              </w:rPr>
              <w:t>羟甲基化反应釜</w:t>
            </w:r>
          </w:p>
        </w:tc>
        <w:tc>
          <w:tcPr>
            <w:tcW w:w="585" w:type="pct"/>
            <w:tcBorders>
              <w:top w:val="nil"/>
              <w:left w:val="nil"/>
              <w:bottom w:val="single" w:color="auto" w:sz="4" w:space="0"/>
              <w:right w:val="single" w:color="auto" w:sz="4" w:space="0"/>
            </w:tcBorders>
            <w:noWrap w:val="0"/>
            <w:vAlign w:val="center"/>
          </w:tcPr>
          <w:p w14:paraId="5F8EE7FB">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7A7D41F4">
            <w:pPr>
              <w:pStyle w:val="444"/>
              <w:spacing w:line="240" w:lineRule="auto"/>
              <w:rPr>
                <w:kern w:val="0"/>
                <w:sz w:val="21"/>
                <w:szCs w:val="21"/>
              </w:rPr>
            </w:pPr>
            <w:r>
              <w:rPr>
                <w:rFonts w:hint="eastAsia"/>
                <w:kern w:val="0"/>
                <w:sz w:val="21"/>
                <w:szCs w:val="21"/>
              </w:rPr>
              <w:t>搪玻璃反应釜，V=2000L,φ1300/1450×2320,搅拌配防爆电机：4kW</w:t>
            </w:r>
          </w:p>
        </w:tc>
        <w:tc>
          <w:tcPr>
            <w:tcW w:w="423" w:type="pct"/>
            <w:tcBorders>
              <w:top w:val="nil"/>
              <w:left w:val="nil"/>
              <w:bottom w:val="single" w:color="auto" w:sz="4" w:space="0"/>
              <w:right w:val="single" w:color="auto" w:sz="4" w:space="0"/>
            </w:tcBorders>
            <w:noWrap w:val="0"/>
            <w:vAlign w:val="center"/>
          </w:tcPr>
          <w:p w14:paraId="2CEB8DBD">
            <w:pPr>
              <w:pStyle w:val="444"/>
              <w:spacing w:line="240" w:lineRule="auto"/>
              <w:rPr>
                <w:kern w:val="0"/>
                <w:sz w:val="21"/>
                <w:szCs w:val="21"/>
              </w:rPr>
            </w:pPr>
            <w:r>
              <w:rPr>
                <w:rFonts w:hint="eastAsia"/>
                <w:kern w:val="0"/>
                <w:sz w:val="21"/>
                <w:szCs w:val="21"/>
              </w:rPr>
              <w:t>釜内：乙醇、甲醛</w:t>
            </w:r>
          </w:p>
        </w:tc>
        <w:tc>
          <w:tcPr>
            <w:tcW w:w="300" w:type="pct"/>
            <w:tcBorders>
              <w:top w:val="nil"/>
              <w:left w:val="nil"/>
              <w:bottom w:val="single" w:color="auto" w:sz="4" w:space="0"/>
              <w:right w:val="single" w:color="auto" w:sz="4" w:space="0"/>
            </w:tcBorders>
            <w:noWrap w:val="0"/>
            <w:vAlign w:val="center"/>
          </w:tcPr>
          <w:p w14:paraId="7F9B95E9">
            <w:pPr>
              <w:pStyle w:val="444"/>
              <w:spacing w:line="240" w:lineRule="auto"/>
              <w:rPr>
                <w:kern w:val="0"/>
                <w:sz w:val="21"/>
                <w:szCs w:val="21"/>
              </w:rPr>
            </w:pPr>
            <w:r>
              <w:rPr>
                <w:rFonts w:hint="eastAsia"/>
                <w:kern w:val="0"/>
                <w:sz w:val="21"/>
                <w:szCs w:val="21"/>
              </w:rPr>
              <w:t>42</w:t>
            </w:r>
          </w:p>
        </w:tc>
        <w:tc>
          <w:tcPr>
            <w:tcW w:w="268" w:type="pct"/>
            <w:tcBorders>
              <w:top w:val="nil"/>
              <w:left w:val="nil"/>
              <w:bottom w:val="single" w:color="auto" w:sz="4" w:space="0"/>
              <w:right w:val="single" w:color="auto" w:sz="4" w:space="0"/>
            </w:tcBorders>
            <w:noWrap w:val="0"/>
            <w:vAlign w:val="center"/>
          </w:tcPr>
          <w:p w14:paraId="7EE06C20">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0A8FAC53">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550D6D7A">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D3754D6">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9EA043B">
            <w:pPr>
              <w:pStyle w:val="444"/>
              <w:spacing w:line="240" w:lineRule="auto"/>
              <w:rPr>
                <w:kern w:val="0"/>
                <w:sz w:val="21"/>
                <w:szCs w:val="21"/>
              </w:rPr>
            </w:pPr>
            <w:r>
              <w:rPr>
                <w:rFonts w:hint="eastAsia"/>
                <w:kern w:val="0"/>
                <w:sz w:val="21"/>
                <w:szCs w:val="21"/>
              </w:rPr>
              <w:t>搪玻璃</w:t>
            </w:r>
          </w:p>
        </w:tc>
        <w:tc>
          <w:tcPr>
            <w:tcW w:w="238" w:type="pct"/>
            <w:tcBorders>
              <w:top w:val="nil"/>
              <w:left w:val="nil"/>
              <w:bottom w:val="single" w:color="auto" w:sz="4" w:space="0"/>
              <w:right w:val="single" w:color="auto" w:sz="4" w:space="0"/>
            </w:tcBorders>
            <w:noWrap w:val="0"/>
            <w:vAlign w:val="center"/>
          </w:tcPr>
          <w:p w14:paraId="6FE34C00">
            <w:pPr>
              <w:pStyle w:val="444"/>
              <w:spacing w:line="240" w:lineRule="auto"/>
              <w:rPr>
                <w:kern w:val="0"/>
                <w:sz w:val="21"/>
                <w:szCs w:val="21"/>
              </w:rPr>
            </w:pPr>
            <w:r>
              <w:rPr>
                <w:rFonts w:hint="eastAsia"/>
                <w:kern w:val="0"/>
                <w:sz w:val="21"/>
                <w:szCs w:val="21"/>
              </w:rPr>
              <w:t>H100</w:t>
            </w:r>
          </w:p>
        </w:tc>
        <w:tc>
          <w:tcPr>
            <w:tcW w:w="197" w:type="pct"/>
            <w:tcBorders>
              <w:top w:val="nil"/>
              <w:left w:val="nil"/>
              <w:bottom w:val="single" w:color="auto" w:sz="4" w:space="0"/>
              <w:right w:val="single" w:color="auto" w:sz="4" w:space="0"/>
            </w:tcBorders>
            <w:noWrap w:val="0"/>
            <w:vAlign w:val="center"/>
          </w:tcPr>
          <w:p w14:paraId="0574DA96">
            <w:pPr>
              <w:pStyle w:val="444"/>
              <w:spacing w:line="240" w:lineRule="auto"/>
              <w:rPr>
                <w:rFonts w:hint="eastAsia"/>
                <w:kern w:val="0"/>
                <w:sz w:val="21"/>
                <w:szCs w:val="21"/>
              </w:rPr>
            </w:pPr>
            <w:r>
              <w:rPr>
                <w:rFonts w:hint="eastAsia"/>
                <w:kern w:val="0"/>
                <w:sz w:val="21"/>
                <w:szCs w:val="21"/>
              </w:rPr>
              <w:t>是</w:t>
            </w:r>
          </w:p>
        </w:tc>
      </w:tr>
      <w:tr w14:paraId="16DA1D3A">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315A192C">
            <w:pPr>
              <w:pStyle w:val="444"/>
              <w:spacing w:line="240" w:lineRule="auto"/>
              <w:rPr>
                <w:kern w:val="0"/>
                <w:sz w:val="21"/>
                <w:szCs w:val="21"/>
              </w:rPr>
            </w:pPr>
          </w:p>
        </w:tc>
        <w:tc>
          <w:tcPr>
            <w:tcW w:w="474" w:type="pct"/>
            <w:tcBorders>
              <w:top w:val="nil"/>
              <w:left w:val="nil"/>
              <w:bottom w:val="single" w:color="auto" w:sz="4" w:space="0"/>
              <w:right w:val="single" w:color="auto" w:sz="4" w:space="0"/>
            </w:tcBorders>
            <w:noWrap w:val="0"/>
            <w:vAlign w:val="center"/>
          </w:tcPr>
          <w:p w14:paraId="4475EAD9">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46816348">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A43D193">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4B0473D1">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DDD2D62">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2B26FC27">
            <w:pPr>
              <w:pStyle w:val="444"/>
              <w:spacing w:line="240" w:lineRule="auto"/>
              <w:rPr>
                <w:kern w:val="0"/>
                <w:sz w:val="21"/>
                <w:szCs w:val="21"/>
              </w:rPr>
            </w:pPr>
            <w:r>
              <w:rPr>
                <w:rFonts w:hint="eastAsia"/>
                <w:kern w:val="0"/>
                <w:sz w:val="21"/>
                <w:szCs w:val="21"/>
              </w:rPr>
              <w:t>夹套:蒸汽、循环水</w:t>
            </w:r>
          </w:p>
        </w:tc>
        <w:tc>
          <w:tcPr>
            <w:tcW w:w="300" w:type="pct"/>
            <w:tcBorders>
              <w:top w:val="nil"/>
              <w:left w:val="nil"/>
              <w:bottom w:val="single" w:color="auto" w:sz="4" w:space="0"/>
              <w:right w:val="single" w:color="auto" w:sz="4" w:space="0"/>
            </w:tcBorders>
            <w:noWrap w:val="0"/>
            <w:vAlign w:val="center"/>
          </w:tcPr>
          <w:p w14:paraId="4B036FF2">
            <w:pPr>
              <w:pStyle w:val="444"/>
              <w:spacing w:line="240" w:lineRule="auto"/>
              <w:rPr>
                <w:kern w:val="0"/>
                <w:sz w:val="21"/>
                <w:szCs w:val="21"/>
              </w:rPr>
            </w:pPr>
            <w:r>
              <w:rPr>
                <w:rFonts w:hint="eastAsia"/>
                <w:kern w:val="0"/>
                <w:sz w:val="21"/>
                <w:szCs w:val="21"/>
              </w:rPr>
              <w:t>158</w:t>
            </w:r>
          </w:p>
        </w:tc>
        <w:tc>
          <w:tcPr>
            <w:tcW w:w="268" w:type="pct"/>
            <w:tcBorders>
              <w:top w:val="nil"/>
              <w:left w:val="nil"/>
              <w:bottom w:val="single" w:color="auto" w:sz="4" w:space="0"/>
              <w:right w:val="single" w:color="auto" w:sz="4" w:space="0"/>
            </w:tcBorders>
            <w:noWrap w:val="0"/>
            <w:vAlign w:val="center"/>
          </w:tcPr>
          <w:p w14:paraId="66D1E9F7">
            <w:pPr>
              <w:pStyle w:val="444"/>
              <w:spacing w:line="240" w:lineRule="auto"/>
              <w:rPr>
                <w:kern w:val="0"/>
                <w:sz w:val="21"/>
                <w:szCs w:val="21"/>
              </w:rPr>
            </w:pPr>
            <w:r>
              <w:rPr>
                <w:rFonts w:hint="eastAsia"/>
                <w:kern w:val="0"/>
                <w:sz w:val="21"/>
                <w:szCs w:val="21"/>
              </w:rPr>
              <w:t>0.5</w:t>
            </w:r>
          </w:p>
        </w:tc>
        <w:tc>
          <w:tcPr>
            <w:tcW w:w="189" w:type="pct"/>
            <w:tcBorders>
              <w:top w:val="nil"/>
              <w:left w:val="nil"/>
              <w:bottom w:val="single" w:color="auto" w:sz="4" w:space="0"/>
              <w:right w:val="single" w:color="auto" w:sz="4" w:space="0"/>
            </w:tcBorders>
            <w:noWrap w:val="0"/>
            <w:vAlign w:val="center"/>
          </w:tcPr>
          <w:p w14:paraId="31418BE7">
            <w:pPr>
              <w:pStyle w:val="444"/>
              <w:spacing w:line="240" w:lineRule="auto"/>
              <w:rPr>
                <w:kern w:val="0"/>
                <w:sz w:val="21"/>
                <w:szCs w:val="21"/>
              </w:rPr>
            </w:pPr>
            <w:r>
              <w:rPr>
                <w:rFonts w:hint="eastAsia"/>
                <w:kern w:val="0"/>
                <w:sz w:val="21"/>
                <w:szCs w:val="21"/>
              </w:rPr>
              <w:t>170</w:t>
            </w:r>
          </w:p>
        </w:tc>
        <w:tc>
          <w:tcPr>
            <w:tcW w:w="213" w:type="pct"/>
            <w:tcBorders>
              <w:top w:val="nil"/>
              <w:left w:val="nil"/>
              <w:bottom w:val="single" w:color="auto" w:sz="4" w:space="0"/>
              <w:right w:val="single" w:color="auto" w:sz="4" w:space="0"/>
            </w:tcBorders>
            <w:noWrap w:val="0"/>
            <w:vAlign w:val="center"/>
          </w:tcPr>
          <w:p w14:paraId="14FBFC58">
            <w:pPr>
              <w:pStyle w:val="444"/>
              <w:spacing w:line="240" w:lineRule="auto"/>
              <w:rPr>
                <w:kern w:val="0"/>
                <w:sz w:val="21"/>
                <w:szCs w:val="21"/>
              </w:rPr>
            </w:pPr>
            <w:r>
              <w:rPr>
                <w:rFonts w:hint="eastAsia"/>
                <w:kern w:val="0"/>
                <w:sz w:val="21"/>
                <w:szCs w:val="21"/>
              </w:rPr>
              <w:t>0.6</w:t>
            </w:r>
          </w:p>
        </w:tc>
        <w:tc>
          <w:tcPr>
            <w:tcW w:w="150" w:type="pct"/>
            <w:tcBorders>
              <w:top w:val="nil"/>
              <w:left w:val="nil"/>
              <w:bottom w:val="single" w:color="auto" w:sz="4" w:space="0"/>
              <w:right w:val="single" w:color="auto" w:sz="4" w:space="0"/>
            </w:tcBorders>
            <w:noWrap w:val="0"/>
            <w:vAlign w:val="center"/>
          </w:tcPr>
          <w:p w14:paraId="358E624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E68AEED">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7D688304">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941A1ED">
            <w:pPr>
              <w:pStyle w:val="444"/>
              <w:spacing w:line="240" w:lineRule="auto"/>
              <w:rPr>
                <w:rFonts w:hint="eastAsia"/>
                <w:kern w:val="0"/>
                <w:sz w:val="21"/>
                <w:szCs w:val="21"/>
              </w:rPr>
            </w:pPr>
          </w:p>
        </w:tc>
      </w:tr>
      <w:tr w14:paraId="566905F7">
        <w:tblPrEx>
          <w:tblCellMar>
            <w:top w:w="0" w:type="dxa"/>
            <w:left w:w="108" w:type="dxa"/>
            <w:bottom w:w="0" w:type="dxa"/>
            <w:right w:w="108" w:type="dxa"/>
          </w:tblCellMar>
        </w:tblPrEx>
        <w:trPr>
          <w:trHeight w:val="825" w:hRule="atLeast"/>
        </w:trPr>
        <w:tc>
          <w:tcPr>
            <w:tcW w:w="150" w:type="pct"/>
            <w:tcBorders>
              <w:top w:val="nil"/>
              <w:left w:val="single" w:color="auto" w:sz="4" w:space="0"/>
              <w:bottom w:val="single" w:color="auto" w:sz="4" w:space="0"/>
              <w:right w:val="single" w:color="auto" w:sz="4" w:space="0"/>
            </w:tcBorders>
            <w:noWrap w:val="0"/>
            <w:vAlign w:val="center"/>
          </w:tcPr>
          <w:p w14:paraId="27EE0127">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41EDA380">
            <w:pPr>
              <w:pStyle w:val="444"/>
              <w:spacing w:line="240" w:lineRule="auto"/>
              <w:rPr>
                <w:kern w:val="0"/>
                <w:sz w:val="21"/>
                <w:szCs w:val="21"/>
              </w:rPr>
            </w:pPr>
            <w:r>
              <w:rPr>
                <w:rFonts w:hint="eastAsia"/>
                <w:kern w:val="0"/>
                <w:sz w:val="21"/>
                <w:szCs w:val="21"/>
              </w:rPr>
              <w:t>R51102</w:t>
            </w:r>
          </w:p>
        </w:tc>
        <w:tc>
          <w:tcPr>
            <w:tcW w:w="372" w:type="pct"/>
            <w:tcBorders>
              <w:top w:val="nil"/>
              <w:left w:val="nil"/>
              <w:bottom w:val="single" w:color="auto" w:sz="4" w:space="0"/>
              <w:right w:val="single" w:color="auto" w:sz="4" w:space="0"/>
            </w:tcBorders>
            <w:noWrap w:val="0"/>
            <w:vAlign w:val="center"/>
          </w:tcPr>
          <w:p w14:paraId="5AD70ECA">
            <w:pPr>
              <w:pStyle w:val="444"/>
              <w:spacing w:line="240" w:lineRule="auto"/>
              <w:rPr>
                <w:kern w:val="0"/>
                <w:sz w:val="21"/>
                <w:szCs w:val="21"/>
              </w:rPr>
            </w:pPr>
            <w:r>
              <w:rPr>
                <w:rFonts w:hint="eastAsia"/>
                <w:kern w:val="0"/>
                <w:sz w:val="21"/>
                <w:szCs w:val="21"/>
              </w:rPr>
              <w:t>结晶釜</w:t>
            </w:r>
          </w:p>
        </w:tc>
        <w:tc>
          <w:tcPr>
            <w:tcW w:w="585" w:type="pct"/>
            <w:tcBorders>
              <w:top w:val="nil"/>
              <w:left w:val="nil"/>
              <w:bottom w:val="single" w:color="auto" w:sz="4" w:space="0"/>
              <w:right w:val="single" w:color="auto" w:sz="4" w:space="0"/>
            </w:tcBorders>
            <w:noWrap w:val="0"/>
            <w:vAlign w:val="center"/>
          </w:tcPr>
          <w:p w14:paraId="6A8850F7">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1CC05A05">
            <w:pPr>
              <w:pStyle w:val="444"/>
              <w:spacing w:line="240" w:lineRule="auto"/>
              <w:rPr>
                <w:kern w:val="0"/>
                <w:sz w:val="21"/>
                <w:szCs w:val="21"/>
              </w:rPr>
            </w:pPr>
            <w:r>
              <w:rPr>
                <w:rFonts w:hint="eastAsia"/>
                <w:kern w:val="0"/>
                <w:sz w:val="21"/>
                <w:szCs w:val="21"/>
              </w:rPr>
              <w:t>搪玻璃反应釜，V=2000L,φ1300/1450×2320,搅拌配防爆电机：4 kW</w:t>
            </w:r>
          </w:p>
        </w:tc>
        <w:tc>
          <w:tcPr>
            <w:tcW w:w="423" w:type="pct"/>
            <w:tcBorders>
              <w:top w:val="nil"/>
              <w:left w:val="nil"/>
              <w:bottom w:val="single" w:color="auto" w:sz="4" w:space="0"/>
              <w:right w:val="single" w:color="auto" w:sz="4" w:space="0"/>
            </w:tcBorders>
            <w:noWrap w:val="0"/>
            <w:vAlign w:val="center"/>
          </w:tcPr>
          <w:p w14:paraId="385B2A7D">
            <w:pPr>
              <w:pStyle w:val="444"/>
              <w:spacing w:line="240" w:lineRule="auto"/>
              <w:rPr>
                <w:kern w:val="0"/>
                <w:sz w:val="21"/>
                <w:szCs w:val="21"/>
              </w:rPr>
            </w:pPr>
            <w:r>
              <w:rPr>
                <w:rFonts w:hint="eastAsia"/>
                <w:kern w:val="0"/>
                <w:sz w:val="21"/>
                <w:szCs w:val="21"/>
              </w:rPr>
              <w:t>釜内：乙醇、甲醛、羟甲基保泰松</w:t>
            </w:r>
          </w:p>
        </w:tc>
        <w:tc>
          <w:tcPr>
            <w:tcW w:w="300" w:type="pct"/>
            <w:tcBorders>
              <w:top w:val="nil"/>
              <w:left w:val="nil"/>
              <w:bottom w:val="single" w:color="auto" w:sz="4" w:space="0"/>
              <w:right w:val="single" w:color="auto" w:sz="4" w:space="0"/>
            </w:tcBorders>
            <w:noWrap w:val="0"/>
            <w:vAlign w:val="center"/>
          </w:tcPr>
          <w:p w14:paraId="6A73FA44">
            <w:pPr>
              <w:pStyle w:val="444"/>
              <w:spacing w:line="240" w:lineRule="auto"/>
              <w:rPr>
                <w:kern w:val="0"/>
                <w:sz w:val="21"/>
                <w:szCs w:val="21"/>
              </w:rPr>
            </w:pPr>
            <w:r>
              <w:rPr>
                <w:rFonts w:hint="eastAsia"/>
                <w:kern w:val="0"/>
                <w:sz w:val="21"/>
                <w:szCs w:val="21"/>
              </w:rPr>
              <w:t>0～10</w:t>
            </w:r>
          </w:p>
        </w:tc>
        <w:tc>
          <w:tcPr>
            <w:tcW w:w="268" w:type="pct"/>
            <w:tcBorders>
              <w:top w:val="nil"/>
              <w:left w:val="nil"/>
              <w:bottom w:val="single" w:color="auto" w:sz="4" w:space="0"/>
              <w:right w:val="single" w:color="auto" w:sz="4" w:space="0"/>
            </w:tcBorders>
            <w:noWrap w:val="0"/>
            <w:vAlign w:val="center"/>
          </w:tcPr>
          <w:p w14:paraId="4E72069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FCCA4AD">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22F719E8">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1841EA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D7E361F">
            <w:pPr>
              <w:pStyle w:val="444"/>
              <w:spacing w:line="240" w:lineRule="auto"/>
              <w:rPr>
                <w:kern w:val="0"/>
                <w:sz w:val="21"/>
                <w:szCs w:val="21"/>
              </w:rPr>
            </w:pPr>
            <w:r>
              <w:rPr>
                <w:rFonts w:hint="eastAsia"/>
                <w:kern w:val="0"/>
                <w:sz w:val="21"/>
                <w:szCs w:val="21"/>
              </w:rPr>
              <w:t>搪玻璃</w:t>
            </w:r>
          </w:p>
        </w:tc>
        <w:tc>
          <w:tcPr>
            <w:tcW w:w="238" w:type="pct"/>
            <w:tcBorders>
              <w:top w:val="nil"/>
              <w:left w:val="nil"/>
              <w:bottom w:val="single" w:color="auto" w:sz="4" w:space="0"/>
              <w:right w:val="single" w:color="auto" w:sz="4" w:space="0"/>
            </w:tcBorders>
            <w:noWrap w:val="0"/>
            <w:vAlign w:val="center"/>
          </w:tcPr>
          <w:p w14:paraId="5A5478AC">
            <w:pPr>
              <w:pStyle w:val="444"/>
              <w:spacing w:line="240" w:lineRule="auto"/>
              <w:rPr>
                <w:kern w:val="0"/>
                <w:sz w:val="21"/>
                <w:szCs w:val="21"/>
              </w:rPr>
            </w:pPr>
            <w:r>
              <w:rPr>
                <w:rFonts w:hint="eastAsia"/>
                <w:kern w:val="0"/>
                <w:sz w:val="21"/>
                <w:szCs w:val="21"/>
              </w:rPr>
              <w:t>C100</w:t>
            </w:r>
          </w:p>
        </w:tc>
        <w:tc>
          <w:tcPr>
            <w:tcW w:w="197" w:type="pct"/>
            <w:tcBorders>
              <w:top w:val="nil"/>
              <w:left w:val="nil"/>
              <w:bottom w:val="single" w:color="auto" w:sz="4" w:space="0"/>
              <w:right w:val="single" w:color="auto" w:sz="4" w:space="0"/>
            </w:tcBorders>
            <w:noWrap w:val="0"/>
            <w:vAlign w:val="center"/>
          </w:tcPr>
          <w:p w14:paraId="230F6E5E">
            <w:pPr>
              <w:pStyle w:val="444"/>
              <w:spacing w:line="240" w:lineRule="auto"/>
              <w:rPr>
                <w:rFonts w:hint="eastAsia"/>
                <w:kern w:val="0"/>
                <w:sz w:val="21"/>
                <w:szCs w:val="21"/>
              </w:rPr>
            </w:pPr>
          </w:p>
        </w:tc>
      </w:tr>
      <w:tr w14:paraId="7669C703">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1BE0C6CC">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336262FF">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549AC99E">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56AA789">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1E604F30">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26A95888">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0C35FD89">
            <w:pPr>
              <w:pStyle w:val="444"/>
              <w:spacing w:line="240" w:lineRule="auto"/>
              <w:rPr>
                <w:kern w:val="0"/>
                <w:sz w:val="21"/>
                <w:szCs w:val="21"/>
              </w:rPr>
            </w:pPr>
            <w:r>
              <w:rPr>
                <w:rFonts w:hint="eastAsia"/>
                <w:kern w:val="0"/>
                <w:sz w:val="21"/>
                <w:szCs w:val="21"/>
              </w:rPr>
              <w:t>夹套:冷冻盐水</w:t>
            </w:r>
          </w:p>
        </w:tc>
        <w:tc>
          <w:tcPr>
            <w:tcW w:w="300" w:type="pct"/>
            <w:tcBorders>
              <w:top w:val="nil"/>
              <w:left w:val="nil"/>
              <w:bottom w:val="single" w:color="auto" w:sz="4" w:space="0"/>
              <w:right w:val="single" w:color="auto" w:sz="4" w:space="0"/>
            </w:tcBorders>
            <w:noWrap w:val="0"/>
            <w:vAlign w:val="center"/>
          </w:tcPr>
          <w:p w14:paraId="1E6B7E84">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7056947D">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9571DC1">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11F499D0">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59A33E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32AEC166">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473A426B">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78948777">
            <w:pPr>
              <w:pStyle w:val="444"/>
              <w:spacing w:line="240" w:lineRule="auto"/>
              <w:rPr>
                <w:rFonts w:hint="eastAsia"/>
                <w:kern w:val="0"/>
                <w:sz w:val="21"/>
                <w:szCs w:val="21"/>
              </w:rPr>
            </w:pPr>
          </w:p>
        </w:tc>
      </w:tr>
      <w:tr w14:paraId="594B477B">
        <w:tblPrEx>
          <w:tblCellMar>
            <w:top w:w="0" w:type="dxa"/>
            <w:left w:w="108" w:type="dxa"/>
            <w:bottom w:w="0" w:type="dxa"/>
            <w:right w:w="108" w:type="dxa"/>
          </w:tblCellMar>
        </w:tblPrEx>
        <w:trPr>
          <w:trHeight w:val="825" w:hRule="atLeast"/>
        </w:trPr>
        <w:tc>
          <w:tcPr>
            <w:tcW w:w="150" w:type="pct"/>
            <w:tcBorders>
              <w:top w:val="nil"/>
              <w:left w:val="single" w:color="auto" w:sz="4" w:space="0"/>
              <w:bottom w:val="single" w:color="auto" w:sz="4" w:space="0"/>
              <w:right w:val="single" w:color="auto" w:sz="4" w:space="0"/>
            </w:tcBorders>
            <w:noWrap w:val="0"/>
            <w:vAlign w:val="center"/>
          </w:tcPr>
          <w:p w14:paraId="22937DD1">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1CBEA56F">
            <w:pPr>
              <w:pStyle w:val="444"/>
              <w:spacing w:line="240" w:lineRule="auto"/>
              <w:rPr>
                <w:kern w:val="0"/>
                <w:sz w:val="21"/>
                <w:szCs w:val="21"/>
              </w:rPr>
            </w:pPr>
            <w:r>
              <w:rPr>
                <w:rFonts w:hint="eastAsia"/>
                <w:kern w:val="0"/>
                <w:sz w:val="21"/>
                <w:szCs w:val="21"/>
              </w:rPr>
              <w:t>R51201</w:t>
            </w:r>
          </w:p>
        </w:tc>
        <w:tc>
          <w:tcPr>
            <w:tcW w:w="372" w:type="pct"/>
            <w:tcBorders>
              <w:top w:val="nil"/>
              <w:left w:val="nil"/>
              <w:bottom w:val="single" w:color="auto" w:sz="4" w:space="0"/>
              <w:right w:val="single" w:color="auto" w:sz="4" w:space="0"/>
            </w:tcBorders>
            <w:noWrap w:val="0"/>
            <w:vAlign w:val="center"/>
          </w:tcPr>
          <w:p w14:paraId="1ECFA202">
            <w:pPr>
              <w:pStyle w:val="444"/>
              <w:spacing w:line="240" w:lineRule="auto"/>
              <w:rPr>
                <w:kern w:val="0"/>
                <w:sz w:val="21"/>
                <w:szCs w:val="21"/>
              </w:rPr>
            </w:pPr>
            <w:r>
              <w:rPr>
                <w:rFonts w:hint="eastAsia"/>
                <w:kern w:val="0"/>
                <w:sz w:val="21"/>
                <w:szCs w:val="21"/>
              </w:rPr>
              <w:t>酯化釜</w:t>
            </w:r>
          </w:p>
        </w:tc>
        <w:tc>
          <w:tcPr>
            <w:tcW w:w="585" w:type="pct"/>
            <w:tcBorders>
              <w:top w:val="nil"/>
              <w:left w:val="nil"/>
              <w:bottom w:val="single" w:color="auto" w:sz="4" w:space="0"/>
              <w:right w:val="single" w:color="auto" w:sz="4" w:space="0"/>
            </w:tcBorders>
            <w:noWrap w:val="0"/>
            <w:vAlign w:val="center"/>
          </w:tcPr>
          <w:p w14:paraId="0EE6988D">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328597EB">
            <w:pPr>
              <w:pStyle w:val="444"/>
              <w:spacing w:line="240" w:lineRule="auto"/>
              <w:rPr>
                <w:kern w:val="0"/>
                <w:sz w:val="21"/>
                <w:szCs w:val="21"/>
              </w:rPr>
            </w:pPr>
            <w:r>
              <w:rPr>
                <w:rFonts w:hint="eastAsia"/>
                <w:kern w:val="0"/>
                <w:sz w:val="21"/>
                <w:szCs w:val="21"/>
              </w:rPr>
              <w:t>搪玻璃反应釜，V=2000L,φ1300/1450×2320,搅拌配防爆电机：4 kW</w:t>
            </w:r>
          </w:p>
        </w:tc>
        <w:tc>
          <w:tcPr>
            <w:tcW w:w="423" w:type="pct"/>
            <w:tcBorders>
              <w:top w:val="nil"/>
              <w:left w:val="nil"/>
              <w:bottom w:val="single" w:color="auto" w:sz="4" w:space="0"/>
              <w:right w:val="single" w:color="auto" w:sz="4" w:space="0"/>
            </w:tcBorders>
            <w:noWrap w:val="0"/>
            <w:vAlign w:val="center"/>
          </w:tcPr>
          <w:p w14:paraId="5335E777">
            <w:pPr>
              <w:pStyle w:val="444"/>
              <w:spacing w:line="240" w:lineRule="auto"/>
              <w:rPr>
                <w:kern w:val="0"/>
                <w:sz w:val="21"/>
                <w:szCs w:val="21"/>
              </w:rPr>
            </w:pPr>
            <w:r>
              <w:rPr>
                <w:rFonts w:hint="eastAsia"/>
                <w:kern w:val="0"/>
                <w:sz w:val="21"/>
                <w:szCs w:val="21"/>
              </w:rPr>
              <w:t>釜内：丙酮、三乙胺、盐酸、琥珀酸酐、羟甲基保泰松</w:t>
            </w:r>
          </w:p>
        </w:tc>
        <w:tc>
          <w:tcPr>
            <w:tcW w:w="300" w:type="pct"/>
            <w:tcBorders>
              <w:top w:val="nil"/>
              <w:left w:val="nil"/>
              <w:bottom w:val="single" w:color="auto" w:sz="4" w:space="0"/>
              <w:right w:val="single" w:color="auto" w:sz="4" w:space="0"/>
            </w:tcBorders>
            <w:noWrap w:val="0"/>
            <w:vAlign w:val="center"/>
          </w:tcPr>
          <w:p w14:paraId="268FD36F">
            <w:pPr>
              <w:pStyle w:val="444"/>
              <w:spacing w:line="240" w:lineRule="auto"/>
              <w:rPr>
                <w:kern w:val="0"/>
                <w:sz w:val="21"/>
                <w:szCs w:val="21"/>
              </w:rPr>
            </w:pPr>
            <w:r>
              <w:rPr>
                <w:rFonts w:hint="eastAsia"/>
                <w:kern w:val="0"/>
                <w:sz w:val="21"/>
                <w:szCs w:val="21"/>
              </w:rPr>
              <w:t>常温～70</w:t>
            </w:r>
          </w:p>
        </w:tc>
        <w:tc>
          <w:tcPr>
            <w:tcW w:w="268" w:type="pct"/>
            <w:tcBorders>
              <w:top w:val="nil"/>
              <w:left w:val="nil"/>
              <w:bottom w:val="single" w:color="auto" w:sz="4" w:space="0"/>
              <w:right w:val="single" w:color="auto" w:sz="4" w:space="0"/>
            </w:tcBorders>
            <w:noWrap w:val="0"/>
            <w:vAlign w:val="center"/>
          </w:tcPr>
          <w:p w14:paraId="610B42E4">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06570955">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4BB63B38">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13084B6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3201FA9">
            <w:pPr>
              <w:pStyle w:val="444"/>
              <w:spacing w:line="240" w:lineRule="auto"/>
              <w:rPr>
                <w:kern w:val="0"/>
                <w:sz w:val="21"/>
                <w:szCs w:val="21"/>
              </w:rPr>
            </w:pPr>
            <w:r>
              <w:rPr>
                <w:rFonts w:hint="eastAsia"/>
                <w:kern w:val="0"/>
                <w:sz w:val="21"/>
                <w:szCs w:val="21"/>
              </w:rPr>
              <w:t>搪玻璃</w:t>
            </w:r>
          </w:p>
        </w:tc>
        <w:tc>
          <w:tcPr>
            <w:tcW w:w="238" w:type="pct"/>
            <w:tcBorders>
              <w:top w:val="nil"/>
              <w:left w:val="nil"/>
              <w:bottom w:val="single" w:color="auto" w:sz="4" w:space="0"/>
              <w:right w:val="single" w:color="auto" w:sz="4" w:space="0"/>
            </w:tcBorders>
            <w:noWrap w:val="0"/>
            <w:vAlign w:val="center"/>
          </w:tcPr>
          <w:p w14:paraId="43C67E56">
            <w:pPr>
              <w:pStyle w:val="444"/>
              <w:spacing w:line="240" w:lineRule="auto"/>
              <w:rPr>
                <w:kern w:val="0"/>
                <w:sz w:val="21"/>
                <w:szCs w:val="21"/>
              </w:rPr>
            </w:pPr>
            <w:r>
              <w:rPr>
                <w:rFonts w:hint="eastAsia"/>
                <w:kern w:val="0"/>
                <w:sz w:val="21"/>
                <w:szCs w:val="21"/>
              </w:rPr>
              <w:t>H100</w:t>
            </w:r>
          </w:p>
        </w:tc>
        <w:tc>
          <w:tcPr>
            <w:tcW w:w="197" w:type="pct"/>
            <w:tcBorders>
              <w:top w:val="nil"/>
              <w:left w:val="nil"/>
              <w:bottom w:val="single" w:color="auto" w:sz="4" w:space="0"/>
              <w:right w:val="single" w:color="auto" w:sz="4" w:space="0"/>
            </w:tcBorders>
            <w:noWrap w:val="0"/>
            <w:vAlign w:val="center"/>
          </w:tcPr>
          <w:p w14:paraId="6BABB01C">
            <w:pPr>
              <w:pStyle w:val="444"/>
              <w:spacing w:line="240" w:lineRule="auto"/>
              <w:rPr>
                <w:rFonts w:hint="eastAsia"/>
                <w:kern w:val="0"/>
                <w:sz w:val="21"/>
                <w:szCs w:val="21"/>
              </w:rPr>
            </w:pPr>
          </w:p>
        </w:tc>
      </w:tr>
      <w:tr w14:paraId="0B47CBA6">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8874EBE">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2E1E38EA">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40CE6F37">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2C28D398">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5921045A">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745757FD">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3F1612DB">
            <w:pPr>
              <w:pStyle w:val="444"/>
              <w:spacing w:line="240" w:lineRule="auto"/>
              <w:rPr>
                <w:kern w:val="0"/>
                <w:sz w:val="21"/>
                <w:szCs w:val="21"/>
              </w:rPr>
            </w:pPr>
            <w:r>
              <w:rPr>
                <w:rFonts w:hint="eastAsia"/>
                <w:kern w:val="0"/>
                <w:sz w:val="21"/>
                <w:szCs w:val="21"/>
              </w:rPr>
              <w:t>夹套：热水、循环水、冷水</w:t>
            </w:r>
          </w:p>
        </w:tc>
        <w:tc>
          <w:tcPr>
            <w:tcW w:w="300" w:type="pct"/>
            <w:tcBorders>
              <w:top w:val="nil"/>
              <w:left w:val="nil"/>
              <w:bottom w:val="single" w:color="auto" w:sz="4" w:space="0"/>
              <w:right w:val="single" w:color="auto" w:sz="4" w:space="0"/>
            </w:tcBorders>
            <w:noWrap w:val="0"/>
            <w:vAlign w:val="center"/>
          </w:tcPr>
          <w:p w14:paraId="0CAECB2D">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68B62294">
            <w:pPr>
              <w:pStyle w:val="444"/>
              <w:spacing w:line="240" w:lineRule="auto"/>
              <w:rPr>
                <w:kern w:val="0"/>
                <w:sz w:val="21"/>
                <w:szCs w:val="21"/>
              </w:rPr>
            </w:pPr>
            <w:r>
              <w:rPr>
                <w:rFonts w:hint="eastAsia"/>
                <w:kern w:val="0"/>
                <w:sz w:val="21"/>
                <w:szCs w:val="21"/>
              </w:rPr>
              <w:t>0.4</w:t>
            </w:r>
          </w:p>
        </w:tc>
        <w:tc>
          <w:tcPr>
            <w:tcW w:w="189" w:type="pct"/>
            <w:tcBorders>
              <w:top w:val="nil"/>
              <w:left w:val="nil"/>
              <w:bottom w:val="single" w:color="auto" w:sz="4" w:space="0"/>
              <w:right w:val="single" w:color="auto" w:sz="4" w:space="0"/>
            </w:tcBorders>
            <w:noWrap w:val="0"/>
            <w:vAlign w:val="center"/>
          </w:tcPr>
          <w:p w14:paraId="38E60FCF">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2DB7C809">
            <w:pPr>
              <w:pStyle w:val="444"/>
              <w:spacing w:line="240" w:lineRule="auto"/>
              <w:rPr>
                <w:kern w:val="0"/>
                <w:sz w:val="21"/>
                <w:szCs w:val="21"/>
              </w:rPr>
            </w:pPr>
            <w:r>
              <w:rPr>
                <w:rFonts w:hint="eastAsia"/>
                <w:kern w:val="0"/>
                <w:sz w:val="21"/>
                <w:szCs w:val="21"/>
              </w:rPr>
              <w:t>0.5</w:t>
            </w:r>
          </w:p>
        </w:tc>
        <w:tc>
          <w:tcPr>
            <w:tcW w:w="150" w:type="pct"/>
            <w:tcBorders>
              <w:top w:val="nil"/>
              <w:left w:val="nil"/>
              <w:bottom w:val="single" w:color="auto" w:sz="4" w:space="0"/>
              <w:right w:val="single" w:color="auto" w:sz="4" w:space="0"/>
            </w:tcBorders>
            <w:noWrap w:val="0"/>
            <w:vAlign w:val="center"/>
          </w:tcPr>
          <w:p w14:paraId="4319C668">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23B6AC16">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46C34FDF">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755F1552">
            <w:pPr>
              <w:pStyle w:val="444"/>
              <w:spacing w:line="240" w:lineRule="auto"/>
              <w:rPr>
                <w:rFonts w:hint="eastAsia"/>
                <w:kern w:val="0"/>
                <w:sz w:val="21"/>
                <w:szCs w:val="21"/>
              </w:rPr>
            </w:pPr>
          </w:p>
        </w:tc>
      </w:tr>
      <w:tr w14:paraId="4E6AE6C9">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644CC08F">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5ED9C793">
            <w:pPr>
              <w:pStyle w:val="444"/>
              <w:spacing w:line="240" w:lineRule="auto"/>
              <w:rPr>
                <w:kern w:val="0"/>
                <w:sz w:val="21"/>
                <w:szCs w:val="21"/>
              </w:rPr>
            </w:pPr>
            <w:r>
              <w:rPr>
                <w:rFonts w:hint="eastAsia"/>
                <w:kern w:val="0"/>
                <w:sz w:val="21"/>
                <w:szCs w:val="21"/>
              </w:rPr>
              <w:t>R51301</w:t>
            </w:r>
          </w:p>
        </w:tc>
        <w:tc>
          <w:tcPr>
            <w:tcW w:w="372" w:type="pct"/>
            <w:tcBorders>
              <w:top w:val="nil"/>
              <w:left w:val="nil"/>
              <w:bottom w:val="single" w:color="auto" w:sz="4" w:space="0"/>
              <w:right w:val="single" w:color="auto" w:sz="4" w:space="0"/>
            </w:tcBorders>
            <w:noWrap w:val="0"/>
            <w:vAlign w:val="center"/>
          </w:tcPr>
          <w:p w14:paraId="4B3F6393">
            <w:pPr>
              <w:pStyle w:val="444"/>
              <w:spacing w:line="240" w:lineRule="auto"/>
              <w:rPr>
                <w:kern w:val="0"/>
                <w:sz w:val="21"/>
                <w:szCs w:val="21"/>
              </w:rPr>
            </w:pPr>
            <w:r>
              <w:rPr>
                <w:rFonts w:hint="eastAsia"/>
                <w:kern w:val="0"/>
                <w:sz w:val="21"/>
                <w:szCs w:val="21"/>
              </w:rPr>
              <w:t>乙醇精馏釜</w:t>
            </w:r>
          </w:p>
        </w:tc>
        <w:tc>
          <w:tcPr>
            <w:tcW w:w="585" w:type="pct"/>
            <w:tcBorders>
              <w:top w:val="nil"/>
              <w:left w:val="nil"/>
              <w:bottom w:val="single" w:color="auto" w:sz="4" w:space="0"/>
              <w:right w:val="single" w:color="auto" w:sz="4" w:space="0"/>
            </w:tcBorders>
            <w:noWrap w:val="0"/>
            <w:vAlign w:val="center"/>
          </w:tcPr>
          <w:p w14:paraId="4ACD134E">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291F58FD">
            <w:pPr>
              <w:pStyle w:val="444"/>
              <w:spacing w:line="240" w:lineRule="auto"/>
              <w:rPr>
                <w:kern w:val="0"/>
                <w:sz w:val="21"/>
                <w:szCs w:val="21"/>
              </w:rPr>
            </w:pPr>
            <w:r>
              <w:rPr>
                <w:rFonts w:hint="eastAsia"/>
                <w:kern w:val="0"/>
                <w:sz w:val="21"/>
                <w:szCs w:val="21"/>
              </w:rPr>
              <w:t>搪玻璃反应釜，V=2000L,φ1300/1450×2320,搅拌配防爆电机：4 kW</w:t>
            </w:r>
          </w:p>
        </w:tc>
        <w:tc>
          <w:tcPr>
            <w:tcW w:w="423" w:type="pct"/>
            <w:tcBorders>
              <w:top w:val="nil"/>
              <w:left w:val="nil"/>
              <w:bottom w:val="single" w:color="auto" w:sz="4" w:space="0"/>
              <w:right w:val="single" w:color="auto" w:sz="4" w:space="0"/>
            </w:tcBorders>
            <w:noWrap w:val="0"/>
            <w:vAlign w:val="center"/>
          </w:tcPr>
          <w:p w14:paraId="5D11B808">
            <w:pPr>
              <w:pStyle w:val="444"/>
              <w:spacing w:line="240" w:lineRule="auto"/>
              <w:rPr>
                <w:kern w:val="0"/>
                <w:sz w:val="21"/>
                <w:szCs w:val="21"/>
              </w:rPr>
            </w:pPr>
            <w:r>
              <w:rPr>
                <w:rFonts w:hint="eastAsia"/>
                <w:kern w:val="0"/>
                <w:sz w:val="21"/>
                <w:szCs w:val="21"/>
              </w:rPr>
              <w:t>釜内：乙醇、甲醛</w:t>
            </w:r>
          </w:p>
        </w:tc>
        <w:tc>
          <w:tcPr>
            <w:tcW w:w="300" w:type="pct"/>
            <w:tcBorders>
              <w:top w:val="nil"/>
              <w:left w:val="nil"/>
              <w:bottom w:val="single" w:color="auto" w:sz="4" w:space="0"/>
              <w:right w:val="single" w:color="auto" w:sz="4" w:space="0"/>
            </w:tcBorders>
            <w:noWrap w:val="0"/>
            <w:vAlign w:val="center"/>
          </w:tcPr>
          <w:p w14:paraId="4C9E0E27">
            <w:pPr>
              <w:pStyle w:val="444"/>
              <w:spacing w:line="240" w:lineRule="auto"/>
              <w:rPr>
                <w:kern w:val="0"/>
                <w:sz w:val="21"/>
                <w:szCs w:val="21"/>
              </w:rPr>
            </w:pPr>
            <w:r>
              <w:rPr>
                <w:rFonts w:hint="eastAsia"/>
                <w:kern w:val="0"/>
                <w:sz w:val="21"/>
                <w:szCs w:val="21"/>
              </w:rPr>
              <w:t>75～85</w:t>
            </w:r>
          </w:p>
        </w:tc>
        <w:tc>
          <w:tcPr>
            <w:tcW w:w="268" w:type="pct"/>
            <w:tcBorders>
              <w:top w:val="nil"/>
              <w:left w:val="nil"/>
              <w:bottom w:val="single" w:color="auto" w:sz="4" w:space="0"/>
              <w:right w:val="single" w:color="auto" w:sz="4" w:space="0"/>
            </w:tcBorders>
            <w:noWrap w:val="0"/>
            <w:vAlign w:val="center"/>
          </w:tcPr>
          <w:p w14:paraId="50D3534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BEF1A93">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0E2D0215">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47F86F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B802C60">
            <w:pPr>
              <w:pStyle w:val="444"/>
              <w:spacing w:line="240" w:lineRule="auto"/>
              <w:rPr>
                <w:kern w:val="0"/>
                <w:sz w:val="21"/>
                <w:szCs w:val="21"/>
              </w:rPr>
            </w:pPr>
            <w:r>
              <w:rPr>
                <w:rFonts w:hint="eastAsia"/>
                <w:kern w:val="0"/>
                <w:sz w:val="21"/>
                <w:szCs w:val="21"/>
              </w:rPr>
              <w:t>搪玻璃</w:t>
            </w:r>
          </w:p>
        </w:tc>
        <w:tc>
          <w:tcPr>
            <w:tcW w:w="238" w:type="pct"/>
            <w:tcBorders>
              <w:top w:val="nil"/>
              <w:left w:val="nil"/>
              <w:bottom w:val="single" w:color="auto" w:sz="4" w:space="0"/>
              <w:right w:val="single" w:color="auto" w:sz="4" w:space="0"/>
            </w:tcBorders>
            <w:noWrap w:val="0"/>
            <w:vAlign w:val="center"/>
          </w:tcPr>
          <w:p w14:paraId="4C8DDC2D">
            <w:pPr>
              <w:pStyle w:val="444"/>
              <w:spacing w:line="240" w:lineRule="auto"/>
              <w:rPr>
                <w:kern w:val="0"/>
                <w:sz w:val="21"/>
                <w:szCs w:val="21"/>
              </w:rPr>
            </w:pPr>
            <w:r>
              <w:rPr>
                <w:rFonts w:hint="eastAsia"/>
                <w:kern w:val="0"/>
                <w:sz w:val="21"/>
                <w:szCs w:val="21"/>
              </w:rPr>
              <w:t>H100</w:t>
            </w:r>
          </w:p>
        </w:tc>
        <w:tc>
          <w:tcPr>
            <w:tcW w:w="197" w:type="pct"/>
            <w:tcBorders>
              <w:top w:val="nil"/>
              <w:left w:val="nil"/>
              <w:bottom w:val="single" w:color="auto" w:sz="4" w:space="0"/>
              <w:right w:val="single" w:color="auto" w:sz="4" w:space="0"/>
            </w:tcBorders>
            <w:noWrap w:val="0"/>
            <w:vAlign w:val="center"/>
          </w:tcPr>
          <w:p w14:paraId="7F746BA8">
            <w:pPr>
              <w:pStyle w:val="444"/>
              <w:spacing w:line="240" w:lineRule="auto"/>
              <w:rPr>
                <w:rFonts w:hint="eastAsia"/>
                <w:kern w:val="0"/>
                <w:sz w:val="21"/>
                <w:szCs w:val="21"/>
              </w:rPr>
            </w:pPr>
            <w:r>
              <w:rPr>
                <w:rFonts w:hint="eastAsia"/>
                <w:kern w:val="0"/>
                <w:sz w:val="21"/>
                <w:szCs w:val="21"/>
              </w:rPr>
              <w:t>是</w:t>
            </w:r>
          </w:p>
        </w:tc>
      </w:tr>
      <w:tr w14:paraId="1ACBDA70">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4F79C4A">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04679C17">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A0E9388">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BDB4A7F">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7FB94672">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056C4F79">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0866C4E2">
            <w:pPr>
              <w:pStyle w:val="444"/>
              <w:spacing w:line="240" w:lineRule="auto"/>
              <w:rPr>
                <w:kern w:val="0"/>
                <w:sz w:val="21"/>
                <w:szCs w:val="21"/>
              </w:rPr>
            </w:pPr>
            <w:r>
              <w:rPr>
                <w:rFonts w:hint="eastAsia"/>
                <w:kern w:val="0"/>
                <w:sz w:val="21"/>
                <w:szCs w:val="21"/>
              </w:rPr>
              <w:t>夹套:蒸汽、循环水</w:t>
            </w:r>
          </w:p>
        </w:tc>
        <w:tc>
          <w:tcPr>
            <w:tcW w:w="300" w:type="pct"/>
            <w:tcBorders>
              <w:top w:val="nil"/>
              <w:left w:val="nil"/>
              <w:bottom w:val="single" w:color="auto" w:sz="4" w:space="0"/>
              <w:right w:val="single" w:color="auto" w:sz="4" w:space="0"/>
            </w:tcBorders>
            <w:noWrap w:val="0"/>
            <w:vAlign w:val="center"/>
          </w:tcPr>
          <w:p w14:paraId="2EB65FC2">
            <w:pPr>
              <w:pStyle w:val="444"/>
              <w:spacing w:line="240" w:lineRule="auto"/>
              <w:rPr>
                <w:kern w:val="0"/>
                <w:sz w:val="21"/>
                <w:szCs w:val="21"/>
              </w:rPr>
            </w:pPr>
            <w:r>
              <w:rPr>
                <w:rFonts w:hint="eastAsia"/>
                <w:kern w:val="0"/>
                <w:sz w:val="21"/>
                <w:szCs w:val="21"/>
              </w:rPr>
              <w:t>158</w:t>
            </w:r>
          </w:p>
        </w:tc>
        <w:tc>
          <w:tcPr>
            <w:tcW w:w="268" w:type="pct"/>
            <w:tcBorders>
              <w:top w:val="nil"/>
              <w:left w:val="nil"/>
              <w:bottom w:val="single" w:color="auto" w:sz="4" w:space="0"/>
              <w:right w:val="single" w:color="auto" w:sz="4" w:space="0"/>
            </w:tcBorders>
            <w:noWrap w:val="0"/>
            <w:vAlign w:val="center"/>
          </w:tcPr>
          <w:p w14:paraId="1082F9FC">
            <w:pPr>
              <w:pStyle w:val="444"/>
              <w:spacing w:line="240" w:lineRule="auto"/>
              <w:rPr>
                <w:kern w:val="0"/>
                <w:sz w:val="21"/>
                <w:szCs w:val="21"/>
              </w:rPr>
            </w:pPr>
            <w:r>
              <w:rPr>
                <w:rFonts w:hint="eastAsia"/>
                <w:kern w:val="0"/>
                <w:sz w:val="21"/>
                <w:szCs w:val="21"/>
              </w:rPr>
              <w:t>0.5</w:t>
            </w:r>
          </w:p>
        </w:tc>
        <w:tc>
          <w:tcPr>
            <w:tcW w:w="189" w:type="pct"/>
            <w:tcBorders>
              <w:top w:val="nil"/>
              <w:left w:val="nil"/>
              <w:bottom w:val="single" w:color="auto" w:sz="4" w:space="0"/>
              <w:right w:val="single" w:color="auto" w:sz="4" w:space="0"/>
            </w:tcBorders>
            <w:noWrap w:val="0"/>
            <w:vAlign w:val="center"/>
          </w:tcPr>
          <w:p w14:paraId="5CB387DF">
            <w:pPr>
              <w:pStyle w:val="444"/>
              <w:spacing w:line="240" w:lineRule="auto"/>
              <w:rPr>
                <w:kern w:val="0"/>
                <w:sz w:val="21"/>
                <w:szCs w:val="21"/>
              </w:rPr>
            </w:pPr>
            <w:r>
              <w:rPr>
                <w:rFonts w:hint="eastAsia"/>
                <w:kern w:val="0"/>
                <w:sz w:val="21"/>
                <w:szCs w:val="21"/>
              </w:rPr>
              <w:t>170</w:t>
            </w:r>
          </w:p>
        </w:tc>
        <w:tc>
          <w:tcPr>
            <w:tcW w:w="213" w:type="pct"/>
            <w:tcBorders>
              <w:top w:val="nil"/>
              <w:left w:val="nil"/>
              <w:bottom w:val="single" w:color="auto" w:sz="4" w:space="0"/>
              <w:right w:val="single" w:color="auto" w:sz="4" w:space="0"/>
            </w:tcBorders>
            <w:noWrap w:val="0"/>
            <w:vAlign w:val="center"/>
          </w:tcPr>
          <w:p w14:paraId="194F4DD5">
            <w:pPr>
              <w:pStyle w:val="444"/>
              <w:spacing w:line="240" w:lineRule="auto"/>
              <w:rPr>
                <w:kern w:val="0"/>
                <w:sz w:val="21"/>
                <w:szCs w:val="21"/>
              </w:rPr>
            </w:pPr>
            <w:r>
              <w:rPr>
                <w:rFonts w:hint="eastAsia"/>
                <w:kern w:val="0"/>
                <w:sz w:val="21"/>
                <w:szCs w:val="21"/>
              </w:rPr>
              <w:t>0.6</w:t>
            </w:r>
          </w:p>
        </w:tc>
        <w:tc>
          <w:tcPr>
            <w:tcW w:w="150" w:type="pct"/>
            <w:tcBorders>
              <w:top w:val="nil"/>
              <w:left w:val="nil"/>
              <w:bottom w:val="single" w:color="auto" w:sz="4" w:space="0"/>
              <w:right w:val="single" w:color="auto" w:sz="4" w:space="0"/>
            </w:tcBorders>
            <w:noWrap w:val="0"/>
            <w:vAlign w:val="center"/>
          </w:tcPr>
          <w:p w14:paraId="7A1D86C2">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2976E12">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2E36649E">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3E5FF749">
            <w:pPr>
              <w:pStyle w:val="444"/>
              <w:spacing w:line="240" w:lineRule="auto"/>
              <w:rPr>
                <w:rFonts w:hint="eastAsia"/>
                <w:kern w:val="0"/>
                <w:sz w:val="21"/>
                <w:szCs w:val="21"/>
              </w:rPr>
            </w:pPr>
          </w:p>
        </w:tc>
      </w:tr>
      <w:tr w14:paraId="38B0AB0B">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614179F8">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4EDE663E">
            <w:pPr>
              <w:pStyle w:val="444"/>
              <w:spacing w:line="240" w:lineRule="auto"/>
              <w:rPr>
                <w:kern w:val="0"/>
                <w:sz w:val="21"/>
                <w:szCs w:val="21"/>
              </w:rPr>
            </w:pPr>
            <w:r>
              <w:rPr>
                <w:rFonts w:hint="eastAsia"/>
                <w:kern w:val="0"/>
                <w:sz w:val="21"/>
                <w:szCs w:val="21"/>
              </w:rPr>
              <w:t>T51301</w:t>
            </w:r>
          </w:p>
        </w:tc>
        <w:tc>
          <w:tcPr>
            <w:tcW w:w="372" w:type="pct"/>
            <w:tcBorders>
              <w:top w:val="nil"/>
              <w:left w:val="nil"/>
              <w:bottom w:val="single" w:color="auto" w:sz="4" w:space="0"/>
              <w:right w:val="single" w:color="auto" w:sz="4" w:space="0"/>
            </w:tcBorders>
            <w:noWrap w:val="0"/>
            <w:vAlign w:val="center"/>
          </w:tcPr>
          <w:p w14:paraId="4C85E24A">
            <w:pPr>
              <w:pStyle w:val="444"/>
              <w:spacing w:line="240" w:lineRule="auto"/>
              <w:rPr>
                <w:kern w:val="0"/>
                <w:sz w:val="21"/>
                <w:szCs w:val="21"/>
              </w:rPr>
            </w:pPr>
            <w:r>
              <w:rPr>
                <w:rFonts w:hint="eastAsia"/>
                <w:kern w:val="0"/>
                <w:sz w:val="21"/>
                <w:szCs w:val="21"/>
              </w:rPr>
              <w:t>乙醇精馏塔</w:t>
            </w:r>
          </w:p>
        </w:tc>
        <w:tc>
          <w:tcPr>
            <w:tcW w:w="585" w:type="pct"/>
            <w:tcBorders>
              <w:top w:val="nil"/>
              <w:left w:val="nil"/>
              <w:bottom w:val="single" w:color="auto" w:sz="4" w:space="0"/>
              <w:right w:val="single" w:color="auto" w:sz="4" w:space="0"/>
            </w:tcBorders>
            <w:noWrap w:val="0"/>
            <w:vAlign w:val="center"/>
          </w:tcPr>
          <w:p w14:paraId="6C65135D">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4183FAA6">
            <w:pPr>
              <w:pStyle w:val="444"/>
              <w:spacing w:line="240" w:lineRule="auto"/>
              <w:rPr>
                <w:kern w:val="0"/>
                <w:sz w:val="21"/>
                <w:szCs w:val="21"/>
              </w:rPr>
            </w:pPr>
            <w:r>
              <w:rPr>
                <w:rFonts w:hint="eastAsia"/>
                <w:kern w:val="0"/>
                <w:sz w:val="21"/>
                <w:szCs w:val="21"/>
              </w:rPr>
              <w:t>φ400×4000</w:t>
            </w:r>
          </w:p>
        </w:tc>
        <w:tc>
          <w:tcPr>
            <w:tcW w:w="423" w:type="pct"/>
            <w:tcBorders>
              <w:top w:val="nil"/>
              <w:left w:val="nil"/>
              <w:bottom w:val="single" w:color="auto" w:sz="4" w:space="0"/>
              <w:right w:val="single" w:color="auto" w:sz="4" w:space="0"/>
            </w:tcBorders>
            <w:noWrap w:val="0"/>
            <w:vAlign w:val="center"/>
          </w:tcPr>
          <w:p w14:paraId="7C19217B">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0C63E870">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26A1775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33914FD">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5011C32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359D7B6">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5D89482">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11817C49">
            <w:pPr>
              <w:pStyle w:val="444"/>
              <w:spacing w:line="240" w:lineRule="auto"/>
              <w:rPr>
                <w:kern w:val="0"/>
                <w:sz w:val="21"/>
                <w:szCs w:val="21"/>
              </w:rPr>
            </w:pPr>
            <w:r>
              <w:rPr>
                <w:rFonts w:hint="eastAsia"/>
                <w:kern w:val="0"/>
                <w:sz w:val="21"/>
                <w:szCs w:val="21"/>
              </w:rPr>
              <w:t>H100</w:t>
            </w:r>
          </w:p>
        </w:tc>
        <w:tc>
          <w:tcPr>
            <w:tcW w:w="197" w:type="pct"/>
            <w:tcBorders>
              <w:top w:val="nil"/>
              <w:left w:val="nil"/>
              <w:bottom w:val="single" w:color="auto" w:sz="4" w:space="0"/>
              <w:right w:val="single" w:color="auto" w:sz="4" w:space="0"/>
            </w:tcBorders>
            <w:noWrap w:val="0"/>
            <w:vAlign w:val="center"/>
          </w:tcPr>
          <w:p w14:paraId="11476040">
            <w:pPr>
              <w:pStyle w:val="444"/>
              <w:spacing w:line="240" w:lineRule="auto"/>
              <w:rPr>
                <w:rFonts w:hint="eastAsia"/>
                <w:kern w:val="0"/>
                <w:sz w:val="21"/>
                <w:szCs w:val="21"/>
              </w:rPr>
            </w:pPr>
          </w:p>
        </w:tc>
      </w:tr>
      <w:tr w14:paraId="2460DE95">
        <w:tblPrEx>
          <w:tblCellMar>
            <w:top w:w="0" w:type="dxa"/>
            <w:left w:w="108" w:type="dxa"/>
            <w:bottom w:w="0" w:type="dxa"/>
            <w:right w:w="108" w:type="dxa"/>
          </w:tblCellMar>
        </w:tblPrEx>
        <w:trPr>
          <w:trHeight w:val="825" w:hRule="atLeast"/>
        </w:trPr>
        <w:tc>
          <w:tcPr>
            <w:tcW w:w="150" w:type="pct"/>
            <w:tcBorders>
              <w:top w:val="nil"/>
              <w:left w:val="single" w:color="auto" w:sz="4" w:space="0"/>
              <w:bottom w:val="single" w:color="auto" w:sz="4" w:space="0"/>
              <w:right w:val="single" w:color="auto" w:sz="4" w:space="0"/>
            </w:tcBorders>
            <w:noWrap w:val="0"/>
            <w:vAlign w:val="center"/>
          </w:tcPr>
          <w:p w14:paraId="2D48F819">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0AB74329">
            <w:pPr>
              <w:pStyle w:val="444"/>
              <w:spacing w:line="240" w:lineRule="auto"/>
              <w:rPr>
                <w:kern w:val="0"/>
                <w:sz w:val="21"/>
                <w:szCs w:val="21"/>
              </w:rPr>
            </w:pPr>
            <w:r>
              <w:rPr>
                <w:rFonts w:hint="eastAsia"/>
                <w:kern w:val="0"/>
                <w:sz w:val="21"/>
                <w:szCs w:val="21"/>
              </w:rPr>
              <w:t>R51302</w:t>
            </w:r>
          </w:p>
        </w:tc>
        <w:tc>
          <w:tcPr>
            <w:tcW w:w="372" w:type="pct"/>
            <w:tcBorders>
              <w:top w:val="nil"/>
              <w:left w:val="nil"/>
              <w:bottom w:val="single" w:color="auto" w:sz="4" w:space="0"/>
              <w:right w:val="single" w:color="auto" w:sz="4" w:space="0"/>
            </w:tcBorders>
            <w:noWrap w:val="0"/>
            <w:vAlign w:val="center"/>
          </w:tcPr>
          <w:p w14:paraId="1B177605">
            <w:pPr>
              <w:pStyle w:val="444"/>
              <w:spacing w:line="240" w:lineRule="auto"/>
              <w:rPr>
                <w:kern w:val="0"/>
                <w:sz w:val="21"/>
                <w:szCs w:val="21"/>
              </w:rPr>
            </w:pPr>
            <w:r>
              <w:rPr>
                <w:rFonts w:hint="eastAsia"/>
                <w:kern w:val="0"/>
                <w:sz w:val="21"/>
                <w:szCs w:val="21"/>
              </w:rPr>
              <w:t>结晶母液蒸馏釜</w:t>
            </w:r>
          </w:p>
        </w:tc>
        <w:tc>
          <w:tcPr>
            <w:tcW w:w="585" w:type="pct"/>
            <w:tcBorders>
              <w:top w:val="nil"/>
              <w:left w:val="nil"/>
              <w:bottom w:val="single" w:color="auto" w:sz="4" w:space="0"/>
              <w:right w:val="single" w:color="auto" w:sz="4" w:space="0"/>
            </w:tcBorders>
            <w:noWrap w:val="0"/>
            <w:vAlign w:val="center"/>
          </w:tcPr>
          <w:p w14:paraId="494A16E3">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2AD29C4D">
            <w:pPr>
              <w:pStyle w:val="444"/>
              <w:spacing w:line="240" w:lineRule="auto"/>
              <w:rPr>
                <w:kern w:val="0"/>
                <w:sz w:val="21"/>
                <w:szCs w:val="21"/>
              </w:rPr>
            </w:pPr>
            <w:r>
              <w:rPr>
                <w:rFonts w:hint="eastAsia"/>
                <w:kern w:val="0"/>
                <w:sz w:val="21"/>
                <w:szCs w:val="21"/>
              </w:rPr>
              <w:t>搪玻璃反应釜，V=2000L,φ1300/1450×2320,搅拌配防爆电机：4 kW</w:t>
            </w:r>
          </w:p>
        </w:tc>
        <w:tc>
          <w:tcPr>
            <w:tcW w:w="423" w:type="pct"/>
            <w:tcBorders>
              <w:top w:val="nil"/>
              <w:left w:val="nil"/>
              <w:bottom w:val="single" w:color="auto" w:sz="4" w:space="0"/>
              <w:right w:val="single" w:color="auto" w:sz="4" w:space="0"/>
            </w:tcBorders>
            <w:noWrap w:val="0"/>
            <w:vAlign w:val="center"/>
          </w:tcPr>
          <w:p w14:paraId="7C1BEA46">
            <w:pPr>
              <w:pStyle w:val="444"/>
              <w:spacing w:line="240" w:lineRule="auto"/>
              <w:rPr>
                <w:kern w:val="0"/>
                <w:sz w:val="21"/>
                <w:szCs w:val="21"/>
              </w:rPr>
            </w:pPr>
            <w:r>
              <w:rPr>
                <w:rFonts w:hint="eastAsia"/>
                <w:kern w:val="0"/>
                <w:sz w:val="21"/>
                <w:szCs w:val="21"/>
              </w:rPr>
              <w:t>釜内：丙酮</w:t>
            </w:r>
          </w:p>
        </w:tc>
        <w:tc>
          <w:tcPr>
            <w:tcW w:w="300" w:type="pct"/>
            <w:tcBorders>
              <w:top w:val="nil"/>
              <w:left w:val="nil"/>
              <w:bottom w:val="single" w:color="auto" w:sz="4" w:space="0"/>
              <w:right w:val="single" w:color="auto" w:sz="4" w:space="0"/>
            </w:tcBorders>
            <w:noWrap w:val="0"/>
            <w:vAlign w:val="center"/>
          </w:tcPr>
          <w:p w14:paraId="7FF8FA8B">
            <w:pPr>
              <w:pStyle w:val="444"/>
              <w:spacing w:line="240" w:lineRule="auto"/>
              <w:rPr>
                <w:kern w:val="0"/>
                <w:sz w:val="21"/>
                <w:szCs w:val="21"/>
              </w:rPr>
            </w:pPr>
            <w:r>
              <w:rPr>
                <w:rFonts w:hint="eastAsia"/>
                <w:kern w:val="0"/>
                <w:sz w:val="21"/>
                <w:szCs w:val="21"/>
              </w:rPr>
              <w:t>60</w:t>
            </w:r>
          </w:p>
        </w:tc>
        <w:tc>
          <w:tcPr>
            <w:tcW w:w="268" w:type="pct"/>
            <w:tcBorders>
              <w:top w:val="nil"/>
              <w:left w:val="nil"/>
              <w:bottom w:val="single" w:color="auto" w:sz="4" w:space="0"/>
              <w:right w:val="single" w:color="auto" w:sz="4" w:space="0"/>
            </w:tcBorders>
            <w:noWrap w:val="0"/>
            <w:vAlign w:val="center"/>
          </w:tcPr>
          <w:p w14:paraId="5577BC86">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D662E46">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365D2D2B">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76998B0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8FBAA08">
            <w:pPr>
              <w:pStyle w:val="444"/>
              <w:spacing w:line="240" w:lineRule="auto"/>
              <w:rPr>
                <w:kern w:val="0"/>
                <w:sz w:val="21"/>
                <w:szCs w:val="21"/>
              </w:rPr>
            </w:pPr>
            <w:r>
              <w:rPr>
                <w:rFonts w:hint="eastAsia"/>
                <w:kern w:val="0"/>
                <w:sz w:val="21"/>
                <w:szCs w:val="21"/>
              </w:rPr>
              <w:t>搪玻璃</w:t>
            </w:r>
          </w:p>
        </w:tc>
        <w:tc>
          <w:tcPr>
            <w:tcW w:w="238" w:type="pct"/>
            <w:tcBorders>
              <w:top w:val="nil"/>
              <w:left w:val="nil"/>
              <w:bottom w:val="single" w:color="auto" w:sz="4" w:space="0"/>
              <w:right w:val="single" w:color="auto" w:sz="4" w:space="0"/>
            </w:tcBorders>
            <w:noWrap w:val="0"/>
            <w:vAlign w:val="center"/>
          </w:tcPr>
          <w:p w14:paraId="73B50284">
            <w:pPr>
              <w:pStyle w:val="444"/>
              <w:spacing w:line="240" w:lineRule="auto"/>
              <w:rPr>
                <w:kern w:val="0"/>
                <w:sz w:val="21"/>
                <w:szCs w:val="21"/>
              </w:rPr>
            </w:pPr>
            <w:r>
              <w:rPr>
                <w:rFonts w:hint="eastAsia"/>
                <w:kern w:val="0"/>
                <w:sz w:val="21"/>
                <w:szCs w:val="21"/>
              </w:rPr>
              <w:t>H100</w:t>
            </w:r>
          </w:p>
        </w:tc>
        <w:tc>
          <w:tcPr>
            <w:tcW w:w="197" w:type="pct"/>
            <w:tcBorders>
              <w:top w:val="nil"/>
              <w:left w:val="nil"/>
              <w:bottom w:val="single" w:color="auto" w:sz="4" w:space="0"/>
              <w:right w:val="single" w:color="auto" w:sz="4" w:space="0"/>
            </w:tcBorders>
            <w:noWrap w:val="0"/>
            <w:vAlign w:val="center"/>
          </w:tcPr>
          <w:p w14:paraId="4977B6E6">
            <w:pPr>
              <w:pStyle w:val="444"/>
              <w:spacing w:line="240" w:lineRule="auto"/>
              <w:rPr>
                <w:rFonts w:hint="eastAsia"/>
                <w:kern w:val="0"/>
                <w:sz w:val="21"/>
                <w:szCs w:val="21"/>
              </w:rPr>
            </w:pPr>
          </w:p>
        </w:tc>
      </w:tr>
      <w:tr w14:paraId="4E680E1B">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12AEFCA9">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44B7F0F9">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144424B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0BF75B4C">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2AF34AEE">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1BFA64BD">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65AAED1D">
            <w:pPr>
              <w:pStyle w:val="444"/>
              <w:spacing w:line="240" w:lineRule="auto"/>
              <w:rPr>
                <w:kern w:val="0"/>
                <w:sz w:val="21"/>
                <w:szCs w:val="21"/>
              </w:rPr>
            </w:pPr>
            <w:r>
              <w:rPr>
                <w:rFonts w:hint="eastAsia"/>
                <w:kern w:val="0"/>
                <w:sz w:val="21"/>
                <w:szCs w:val="21"/>
              </w:rPr>
              <w:t>夹套:热水、循环水</w:t>
            </w:r>
          </w:p>
        </w:tc>
        <w:tc>
          <w:tcPr>
            <w:tcW w:w="300" w:type="pct"/>
            <w:tcBorders>
              <w:top w:val="nil"/>
              <w:left w:val="nil"/>
              <w:bottom w:val="single" w:color="auto" w:sz="4" w:space="0"/>
              <w:right w:val="single" w:color="auto" w:sz="4" w:space="0"/>
            </w:tcBorders>
            <w:noWrap w:val="0"/>
            <w:vAlign w:val="center"/>
          </w:tcPr>
          <w:p w14:paraId="05517212">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34D74841">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5437EC8E">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37FE7CAF">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73515CF">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4A63CD06">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288BB691">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665770C1">
            <w:pPr>
              <w:pStyle w:val="444"/>
              <w:spacing w:line="240" w:lineRule="auto"/>
              <w:rPr>
                <w:rFonts w:hint="eastAsia"/>
                <w:kern w:val="0"/>
                <w:sz w:val="21"/>
                <w:szCs w:val="21"/>
              </w:rPr>
            </w:pPr>
          </w:p>
        </w:tc>
      </w:tr>
      <w:tr w14:paraId="5935333C">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2E5A9C95">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76BA1BAC">
            <w:pPr>
              <w:pStyle w:val="444"/>
              <w:spacing w:line="240" w:lineRule="auto"/>
              <w:rPr>
                <w:kern w:val="0"/>
                <w:sz w:val="21"/>
                <w:szCs w:val="21"/>
              </w:rPr>
            </w:pPr>
            <w:r>
              <w:rPr>
                <w:rFonts w:hint="eastAsia"/>
                <w:kern w:val="0"/>
                <w:sz w:val="21"/>
                <w:szCs w:val="21"/>
              </w:rPr>
              <w:t>E51101</w:t>
            </w:r>
          </w:p>
        </w:tc>
        <w:tc>
          <w:tcPr>
            <w:tcW w:w="372" w:type="pct"/>
            <w:tcBorders>
              <w:top w:val="nil"/>
              <w:left w:val="nil"/>
              <w:bottom w:val="single" w:color="auto" w:sz="4" w:space="0"/>
              <w:right w:val="single" w:color="auto" w:sz="4" w:space="0"/>
            </w:tcBorders>
            <w:noWrap w:val="0"/>
            <w:vAlign w:val="center"/>
          </w:tcPr>
          <w:p w14:paraId="4867126E">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70CEBB36">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2126354C">
            <w:pPr>
              <w:pStyle w:val="444"/>
              <w:spacing w:line="240" w:lineRule="auto"/>
              <w:rPr>
                <w:kern w:val="0"/>
                <w:sz w:val="21"/>
                <w:szCs w:val="21"/>
              </w:rPr>
            </w:pPr>
            <w:r>
              <w:rPr>
                <w:rFonts w:hint="eastAsia"/>
                <w:kern w:val="0"/>
                <w:sz w:val="21"/>
                <w:szCs w:val="21"/>
              </w:rPr>
              <w:t>立式螺旋缠绕式换热器，φ220×1400，换热面积F=5㎡</w:t>
            </w:r>
          </w:p>
        </w:tc>
        <w:tc>
          <w:tcPr>
            <w:tcW w:w="423" w:type="pct"/>
            <w:tcBorders>
              <w:top w:val="nil"/>
              <w:left w:val="nil"/>
              <w:bottom w:val="single" w:color="auto" w:sz="4" w:space="0"/>
              <w:right w:val="single" w:color="auto" w:sz="4" w:space="0"/>
            </w:tcBorders>
            <w:noWrap w:val="0"/>
            <w:vAlign w:val="center"/>
          </w:tcPr>
          <w:p w14:paraId="2C7D9375">
            <w:pPr>
              <w:pStyle w:val="444"/>
              <w:spacing w:line="240" w:lineRule="auto"/>
              <w:rPr>
                <w:kern w:val="0"/>
                <w:sz w:val="21"/>
                <w:szCs w:val="21"/>
              </w:rPr>
            </w:pPr>
            <w:r>
              <w:rPr>
                <w:rFonts w:hint="eastAsia"/>
                <w:kern w:val="0"/>
                <w:sz w:val="21"/>
                <w:szCs w:val="21"/>
              </w:rPr>
              <w:t>管程：乙醇</w:t>
            </w:r>
          </w:p>
        </w:tc>
        <w:tc>
          <w:tcPr>
            <w:tcW w:w="300" w:type="pct"/>
            <w:tcBorders>
              <w:top w:val="nil"/>
              <w:left w:val="nil"/>
              <w:bottom w:val="single" w:color="auto" w:sz="4" w:space="0"/>
              <w:right w:val="single" w:color="auto" w:sz="4" w:space="0"/>
            </w:tcBorders>
            <w:noWrap w:val="0"/>
            <w:vAlign w:val="center"/>
          </w:tcPr>
          <w:p w14:paraId="2544182E">
            <w:pPr>
              <w:pStyle w:val="444"/>
              <w:spacing w:line="240" w:lineRule="auto"/>
              <w:rPr>
                <w:kern w:val="0"/>
                <w:sz w:val="21"/>
                <w:szCs w:val="21"/>
              </w:rPr>
            </w:pPr>
            <w:r>
              <w:rPr>
                <w:rFonts w:hint="eastAsia"/>
                <w:kern w:val="0"/>
                <w:sz w:val="21"/>
                <w:szCs w:val="21"/>
              </w:rPr>
              <w:t>50/常温</w:t>
            </w:r>
          </w:p>
        </w:tc>
        <w:tc>
          <w:tcPr>
            <w:tcW w:w="268" w:type="pct"/>
            <w:tcBorders>
              <w:top w:val="nil"/>
              <w:left w:val="nil"/>
              <w:bottom w:val="single" w:color="auto" w:sz="4" w:space="0"/>
              <w:right w:val="single" w:color="auto" w:sz="4" w:space="0"/>
            </w:tcBorders>
            <w:noWrap w:val="0"/>
            <w:vAlign w:val="center"/>
          </w:tcPr>
          <w:p w14:paraId="6AA92276">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CB32ABA">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59B26BE5">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D36097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AF4B8F5">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556EEC3E">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12C54A51">
            <w:pPr>
              <w:pStyle w:val="444"/>
              <w:spacing w:line="240" w:lineRule="auto"/>
              <w:rPr>
                <w:rFonts w:hint="eastAsia"/>
                <w:kern w:val="0"/>
                <w:sz w:val="21"/>
                <w:szCs w:val="21"/>
              </w:rPr>
            </w:pPr>
          </w:p>
        </w:tc>
      </w:tr>
      <w:tr w14:paraId="4E53ECCA">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EE20BF4">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16941FD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7B66B9E6">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D7A4C1E">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33152F2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1ABB3DE">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2DC145FD">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48C170D3">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361089D7">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ED4A3A3">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4375714B">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1D061CF3">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74579F4">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2E3EF1BD">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A1492C3">
            <w:pPr>
              <w:pStyle w:val="444"/>
              <w:spacing w:line="240" w:lineRule="auto"/>
              <w:rPr>
                <w:rFonts w:hint="eastAsia"/>
                <w:kern w:val="0"/>
                <w:sz w:val="21"/>
                <w:szCs w:val="21"/>
              </w:rPr>
            </w:pPr>
          </w:p>
        </w:tc>
      </w:tr>
      <w:tr w14:paraId="3BA22D95">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4CC9423">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4DCB4F77">
            <w:pPr>
              <w:pStyle w:val="444"/>
              <w:spacing w:line="240" w:lineRule="auto"/>
              <w:rPr>
                <w:kern w:val="0"/>
                <w:sz w:val="21"/>
                <w:szCs w:val="21"/>
              </w:rPr>
            </w:pPr>
            <w:r>
              <w:rPr>
                <w:rFonts w:hint="eastAsia"/>
                <w:kern w:val="0"/>
                <w:sz w:val="21"/>
                <w:szCs w:val="21"/>
              </w:rPr>
              <w:t>E51102</w:t>
            </w:r>
          </w:p>
        </w:tc>
        <w:tc>
          <w:tcPr>
            <w:tcW w:w="372" w:type="pct"/>
            <w:tcBorders>
              <w:top w:val="nil"/>
              <w:left w:val="nil"/>
              <w:bottom w:val="single" w:color="auto" w:sz="4" w:space="0"/>
              <w:right w:val="single" w:color="auto" w:sz="4" w:space="0"/>
            </w:tcBorders>
            <w:noWrap w:val="0"/>
            <w:vAlign w:val="center"/>
          </w:tcPr>
          <w:p w14:paraId="4997027E">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5E125291">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55762779">
            <w:pPr>
              <w:pStyle w:val="444"/>
              <w:spacing w:line="240" w:lineRule="auto"/>
              <w:rPr>
                <w:kern w:val="0"/>
                <w:sz w:val="21"/>
                <w:szCs w:val="21"/>
              </w:rPr>
            </w:pPr>
            <w:r>
              <w:rPr>
                <w:rFonts w:hint="eastAsia"/>
                <w:kern w:val="0"/>
                <w:sz w:val="21"/>
                <w:szCs w:val="21"/>
              </w:rPr>
              <w:t>立式螺旋缠绕式换热器，φ220×1400，换热面积F=5㎡</w:t>
            </w:r>
          </w:p>
        </w:tc>
        <w:tc>
          <w:tcPr>
            <w:tcW w:w="423" w:type="pct"/>
            <w:tcBorders>
              <w:top w:val="nil"/>
              <w:left w:val="nil"/>
              <w:bottom w:val="single" w:color="auto" w:sz="4" w:space="0"/>
              <w:right w:val="single" w:color="auto" w:sz="4" w:space="0"/>
            </w:tcBorders>
            <w:noWrap w:val="0"/>
            <w:vAlign w:val="center"/>
          </w:tcPr>
          <w:p w14:paraId="39430CBA">
            <w:pPr>
              <w:pStyle w:val="444"/>
              <w:spacing w:line="240" w:lineRule="auto"/>
              <w:rPr>
                <w:kern w:val="0"/>
                <w:sz w:val="21"/>
                <w:szCs w:val="21"/>
              </w:rPr>
            </w:pPr>
            <w:r>
              <w:rPr>
                <w:rFonts w:hint="eastAsia"/>
                <w:kern w:val="0"/>
                <w:sz w:val="21"/>
                <w:szCs w:val="21"/>
              </w:rPr>
              <w:t>管程：乙醇</w:t>
            </w:r>
          </w:p>
        </w:tc>
        <w:tc>
          <w:tcPr>
            <w:tcW w:w="300" w:type="pct"/>
            <w:tcBorders>
              <w:top w:val="nil"/>
              <w:left w:val="nil"/>
              <w:bottom w:val="single" w:color="auto" w:sz="4" w:space="0"/>
              <w:right w:val="single" w:color="auto" w:sz="4" w:space="0"/>
            </w:tcBorders>
            <w:noWrap w:val="0"/>
            <w:vAlign w:val="center"/>
          </w:tcPr>
          <w:p w14:paraId="6B45360B">
            <w:pPr>
              <w:pStyle w:val="444"/>
              <w:spacing w:line="240" w:lineRule="auto"/>
              <w:rPr>
                <w:kern w:val="0"/>
                <w:sz w:val="21"/>
                <w:szCs w:val="21"/>
              </w:rPr>
            </w:pPr>
            <w:r>
              <w:rPr>
                <w:rFonts w:hint="eastAsia"/>
                <w:kern w:val="0"/>
                <w:sz w:val="21"/>
                <w:szCs w:val="21"/>
              </w:rPr>
              <w:t>50/常温</w:t>
            </w:r>
          </w:p>
        </w:tc>
        <w:tc>
          <w:tcPr>
            <w:tcW w:w="268" w:type="pct"/>
            <w:tcBorders>
              <w:top w:val="nil"/>
              <w:left w:val="nil"/>
              <w:bottom w:val="single" w:color="auto" w:sz="4" w:space="0"/>
              <w:right w:val="single" w:color="auto" w:sz="4" w:space="0"/>
            </w:tcBorders>
            <w:noWrap w:val="0"/>
            <w:vAlign w:val="center"/>
          </w:tcPr>
          <w:p w14:paraId="054DEC7F">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394D6675">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157815A4">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3E6B278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6C13766">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39C8D572">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CE01DA4">
            <w:pPr>
              <w:pStyle w:val="444"/>
              <w:spacing w:line="240" w:lineRule="auto"/>
              <w:rPr>
                <w:rFonts w:hint="eastAsia"/>
                <w:kern w:val="0"/>
                <w:sz w:val="21"/>
                <w:szCs w:val="21"/>
              </w:rPr>
            </w:pPr>
          </w:p>
        </w:tc>
      </w:tr>
      <w:tr w14:paraId="2744526A">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39235304">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02C9F71E">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25337C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6D011882">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08987250">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68DEBC7A">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370960D7">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265BF0CD">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449F0476">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4BCB5F08">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0416D4A2">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1235FF44">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2CAA8854">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05013F0F">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45D1F81E">
            <w:pPr>
              <w:pStyle w:val="444"/>
              <w:spacing w:line="240" w:lineRule="auto"/>
              <w:rPr>
                <w:rFonts w:hint="eastAsia"/>
                <w:kern w:val="0"/>
                <w:sz w:val="21"/>
                <w:szCs w:val="21"/>
              </w:rPr>
            </w:pPr>
          </w:p>
        </w:tc>
      </w:tr>
      <w:tr w14:paraId="2B0CD5BF">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30D962E0">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1EBAB62E">
            <w:pPr>
              <w:pStyle w:val="444"/>
              <w:spacing w:line="240" w:lineRule="auto"/>
              <w:rPr>
                <w:kern w:val="0"/>
                <w:sz w:val="21"/>
                <w:szCs w:val="21"/>
              </w:rPr>
            </w:pPr>
            <w:r>
              <w:rPr>
                <w:rFonts w:hint="eastAsia"/>
                <w:kern w:val="0"/>
                <w:sz w:val="21"/>
                <w:szCs w:val="21"/>
              </w:rPr>
              <w:t>E51201</w:t>
            </w:r>
          </w:p>
        </w:tc>
        <w:tc>
          <w:tcPr>
            <w:tcW w:w="372" w:type="pct"/>
            <w:tcBorders>
              <w:top w:val="nil"/>
              <w:left w:val="nil"/>
              <w:bottom w:val="single" w:color="auto" w:sz="4" w:space="0"/>
              <w:right w:val="single" w:color="auto" w:sz="4" w:space="0"/>
            </w:tcBorders>
            <w:noWrap w:val="0"/>
            <w:vAlign w:val="center"/>
          </w:tcPr>
          <w:p w14:paraId="3D72C4FF">
            <w:pPr>
              <w:pStyle w:val="444"/>
              <w:spacing w:line="240" w:lineRule="auto"/>
              <w:rPr>
                <w:kern w:val="0"/>
                <w:sz w:val="21"/>
                <w:szCs w:val="21"/>
              </w:rPr>
            </w:pPr>
            <w:r>
              <w:rPr>
                <w:rFonts w:hint="eastAsia"/>
                <w:kern w:val="0"/>
                <w:sz w:val="21"/>
                <w:szCs w:val="21"/>
              </w:rPr>
              <w:t>冷凝器</w:t>
            </w:r>
          </w:p>
        </w:tc>
        <w:tc>
          <w:tcPr>
            <w:tcW w:w="585" w:type="pct"/>
            <w:tcBorders>
              <w:top w:val="nil"/>
              <w:left w:val="nil"/>
              <w:bottom w:val="single" w:color="auto" w:sz="4" w:space="0"/>
              <w:right w:val="single" w:color="auto" w:sz="4" w:space="0"/>
            </w:tcBorders>
            <w:noWrap w:val="0"/>
            <w:vAlign w:val="center"/>
          </w:tcPr>
          <w:p w14:paraId="0241D7A9">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08441185">
            <w:pPr>
              <w:pStyle w:val="444"/>
              <w:spacing w:line="240" w:lineRule="auto"/>
              <w:rPr>
                <w:kern w:val="0"/>
                <w:sz w:val="21"/>
                <w:szCs w:val="21"/>
              </w:rPr>
            </w:pPr>
            <w:r>
              <w:rPr>
                <w:rFonts w:hint="eastAsia"/>
                <w:kern w:val="0"/>
                <w:sz w:val="21"/>
                <w:szCs w:val="21"/>
              </w:rPr>
              <w:t>立式螺旋缠绕式换热器，换热面积F=3㎡</w:t>
            </w:r>
          </w:p>
        </w:tc>
        <w:tc>
          <w:tcPr>
            <w:tcW w:w="423" w:type="pct"/>
            <w:tcBorders>
              <w:top w:val="nil"/>
              <w:left w:val="nil"/>
              <w:bottom w:val="single" w:color="auto" w:sz="4" w:space="0"/>
              <w:right w:val="single" w:color="auto" w:sz="4" w:space="0"/>
            </w:tcBorders>
            <w:noWrap w:val="0"/>
            <w:vAlign w:val="center"/>
          </w:tcPr>
          <w:p w14:paraId="44C658D4">
            <w:pPr>
              <w:pStyle w:val="444"/>
              <w:spacing w:line="240" w:lineRule="auto"/>
              <w:rPr>
                <w:kern w:val="0"/>
                <w:sz w:val="21"/>
                <w:szCs w:val="21"/>
              </w:rPr>
            </w:pPr>
            <w:r>
              <w:rPr>
                <w:rFonts w:hint="eastAsia"/>
                <w:kern w:val="0"/>
                <w:sz w:val="21"/>
                <w:szCs w:val="21"/>
              </w:rPr>
              <w:t>管程：丙酮、三乙胺</w:t>
            </w:r>
          </w:p>
        </w:tc>
        <w:tc>
          <w:tcPr>
            <w:tcW w:w="300" w:type="pct"/>
            <w:tcBorders>
              <w:top w:val="nil"/>
              <w:left w:val="nil"/>
              <w:bottom w:val="single" w:color="auto" w:sz="4" w:space="0"/>
              <w:right w:val="single" w:color="auto" w:sz="4" w:space="0"/>
            </w:tcBorders>
            <w:noWrap w:val="0"/>
            <w:vAlign w:val="center"/>
          </w:tcPr>
          <w:p w14:paraId="3B2B4334">
            <w:pPr>
              <w:pStyle w:val="444"/>
              <w:spacing w:line="240" w:lineRule="auto"/>
              <w:rPr>
                <w:kern w:val="0"/>
                <w:sz w:val="21"/>
                <w:szCs w:val="21"/>
              </w:rPr>
            </w:pPr>
            <w:r>
              <w:rPr>
                <w:rFonts w:hint="eastAsia"/>
                <w:kern w:val="0"/>
                <w:sz w:val="21"/>
                <w:szCs w:val="21"/>
              </w:rPr>
              <w:t>70/常温</w:t>
            </w:r>
          </w:p>
        </w:tc>
        <w:tc>
          <w:tcPr>
            <w:tcW w:w="268" w:type="pct"/>
            <w:tcBorders>
              <w:top w:val="nil"/>
              <w:left w:val="nil"/>
              <w:bottom w:val="single" w:color="auto" w:sz="4" w:space="0"/>
              <w:right w:val="single" w:color="auto" w:sz="4" w:space="0"/>
            </w:tcBorders>
            <w:noWrap w:val="0"/>
            <w:vAlign w:val="center"/>
          </w:tcPr>
          <w:p w14:paraId="4B2FFF21">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6754BBD">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17770862">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406A5508">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D7123A6">
            <w:pPr>
              <w:pStyle w:val="444"/>
              <w:spacing w:line="240" w:lineRule="auto"/>
              <w:rPr>
                <w:kern w:val="0"/>
                <w:sz w:val="21"/>
                <w:szCs w:val="21"/>
              </w:rPr>
            </w:pPr>
            <w:r>
              <w:rPr>
                <w:rFonts w:hint="eastAsia"/>
                <w:kern w:val="0"/>
                <w:sz w:val="21"/>
                <w:szCs w:val="21"/>
              </w:rPr>
              <w:t>碳化硅</w:t>
            </w:r>
          </w:p>
        </w:tc>
        <w:tc>
          <w:tcPr>
            <w:tcW w:w="238" w:type="pct"/>
            <w:tcBorders>
              <w:top w:val="nil"/>
              <w:left w:val="nil"/>
              <w:bottom w:val="single" w:color="auto" w:sz="4" w:space="0"/>
              <w:right w:val="single" w:color="auto" w:sz="4" w:space="0"/>
            </w:tcBorders>
            <w:noWrap w:val="0"/>
            <w:vAlign w:val="center"/>
          </w:tcPr>
          <w:p w14:paraId="72AFFC6C">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67E7A7DC">
            <w:pPr>
              <w:pStyle w:val="444"/>
              <w:spacing w:line="240" w:lineRule="auto"/>
              <w:rPr>
                <w:rFonts w:hint="eastAsia"/>
                <w:kern w:val="0"/>
                <w:sz w:val="21"/>
                <w:szCs w:val="21"/>
              </w:rPr>
            </w:pPr>
          </w:p>
        </w:tc>
      </w:tr>
      <w:tr w14:paraId="2AF50606">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18ACEEE6">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435109D5">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038370AC">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47AF2AEA">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136767CC">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54157740">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778CA618">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14E8CCB7">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389A91F3">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6D4C4CA7">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51D953BE">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3DA5B106">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188126C6">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58B8EBCB">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1F4A4047">
            <w:pPr>
              <w:pStyle w:val="444"/>
              <w:spacing w:line="240" w:lineRule="auto"/>
              <w:rPr>
                <w:rFonts w:hint="eastAsia"/>
                <w:kern w:val="0"/>
                <w:sz w:val="21"/>
                <w:szCs w:val="21"/>
              </w:rPr>
            </w:pPr>
          </w:p>
        </w:tc>
      </w:tr>
      <w:tr w14:paraId="623BA5C7">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57188234">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0B2E05E4">
            <w:pPr>
              <w:pStyle w:val="444"/>
              <w:spacing w:line="240" w:lineRule="auto"/>
              <w:rPr>
                <w:kern w:val="0"/>
                <w:sz w:val="21"/>
                <w:szCs w:val="21"/>
              </w:rPr>
            </w:pPr>
            <w:r>
              <w:rPr>
                <w:rFonts w:hint="eastAsia"/>
                <w:kern w:val="0"/>
                <w:sz w:val="21"/>
                <w:szCs w:val="21"/>
              </w:rPr>
              <w:t>E51301a</w:t>
            </w:r>
          </w:p>
        </w:tc>
        <w:tc>
          <w:tcPr>
            <w:tcW w:w="372" w:type="pct"/>
            <w:tcBorders>
              <w:top w:val="nil"/>
              <w:left w:val="nil"/>
              <w:bottom w:val="single" w:color="auto" w:sz="4" w:space="0"/>
              <w:right w:val="single" w:color="auto" w:sz="4" w:space="0"/>
            </w:tcBorders>
            <w:noWrap w:val="0"/>
            <w:vAlign w:val="center"/>
          </w:tcPr>
          <w:p w14:paraId="7E1697AC">
            <w:pPr>
              <w:pStyle w:val="444"/>
              <w:spacing w:line="240" w:lineRule="auto"/>
              <w:rPr>
                <w:kern w:val="0"/>
                <w:sz w:val="21"/>
                <w:szCs w:val="21"/>
              </w:rPr>
            </w:pPr>
            <w:r>
              <w:rPr>
                <w:rFonts w:hint="eastAsia"/>
                <w:kern w:val="0"/>
                <w:sz w:val="21"/>
                <w:szCs w:val="21"/>
              </w:rPr>
              <w:t>乙醇精馏一冷器</w:t>
            </w:r>
          </w:p>
        </w:tc>
        <w:tc>
          <w:tcPr>
            <w:tcW w:w="585" w:type="pct"/>
            <w:tcBorders>
              <w:top w:val="nil"/>
              <w:left w:val="nil"/>
              <w:bottom w:val="single" w:color="auto" w:sz="4" w:space="0"/>
              <w:right w:val="single" w:color="auto" w:sz="4" w:space="0"/>
            </w:tcBorders>
            <w:noWrap w:val="0"/>
            <w:vAlign w:val="center"/>
          </w:tcPr>
          <w:p w14:paraId="64104A25">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5E133C01">
            <w:pPr>
              <w:pStyle w:val="444"/>
              <w:spacing w:line="240" w:lineRule="auto"/>
              <w:rPr>
                <w:kern w:val="0"/>
                <w:sz w:val="21"/>
                <w:szCs w:val="21"/>
              </w:rPr>
            </w:pPr>
            <w:r>
              <w:rPr>
                <w:rFonts w:hint="eastAsia"/>
                <w:kern w:val="0"/>
                <w:sz w:val="21"/>
                <w:szCs w:val="21"/>
              </w:rPr>
              <w:t>立式螺旋缠绕式换热器，换热面积F=10㎡</w:t>
            </w:r>
          </w:p>
        </w:tc>
        <w:tc>
          <w:tcPr>
            <w:tcW w:w="423" w:type="pct"/>
            <w:tcBorders>
              <w:top w:val="nil"/>
              <w:left w:val="nil"/>
              <w:bottom w:val="single" w:color="auto" w:sz="4" w:space="0"/>
              <w:right w:val="single" w:color="auto" w:sz="4" w:space="0"/>
            </w:tcBorders>
            <w:noWrap w:val="0"/>
            <w:vAlign w:val="center"/>
          </w:tcPr>
          <w:p w14:paraId="77DA2879">
            <w:pPr>
              <w:pStyle w:val="444"/>
              <w:spacing w:line="240" w:lineRule="auto"/>
              <w:rPr>
                <w:kern w:val="0"/>
                <w:sz w:val="21"/>
                <w:szCs w:val="21"/>
              </w:rPr>
            </w:pPr>
            <w:r>
              <w:rPr>
                <w:rFonts w:hint="eastAsia"/>
                <w:kern w:val="0"/>
                <w:sz w:val="21"/>
                <w:szCs w:val="21"/>
              </w:rPr>
              <w:t>管程：乙醇</w:t>
            </w:r>
          </w:p>
        </w:tc>
        <w:tc>
          <w:tcPr>
            <w:tcW w:w="300" w:type="pct"/>
            <w:tcBorders>
              <w:top w:val="nil"/>
              <w:left w:val="nil"/>
              <w:bottom w:val="single" w:color="auto" w:sz="4" w:space="0"/>
              <w:right w:val="single" w:color="auto" w:sz="4" w:space="0"/>
            </w:tcBorders>
            <w:noWrap w:val="0"/>
            <w:vAlign w:val="center"/>
          </w:tcPr>
          <w:p w14:paraId="25FF8F17">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7B671F11">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6A22D2B9">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0C015039">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6377298A">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9DD37D5">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24C822FE">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5BDF2B6D">
            <w:pPr>
              <w:pStyle w:val="444"/>
              <w:spacing w:line="240" w:lineRule="auto"/>
              <w:rPr>
                <w:rFonts w:hint="eastAsia"/>
                <w:kern w:val="0"/>
                <w:sz w:val="21"/>
                <w:szCs w:val="21"/>
              </w:rPr>
            </w:pPr>
          </w:p>
        </w:tc>
      </w:tr>
      <w:tr w14:paraId="5C232A61">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0FFFB1FE">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2F0EBA2A">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438B313F">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5301183">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02AD4569">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57A5A386">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5CF6D959">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74C9558C">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39BD77DD">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D83E4E9">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4EC9C64F">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D79DC77">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0A7F57E3">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5A9DE9FD">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80887AA">
            <w:pPr>
              <w:pStyle w:val="444"/>
              <w:spacing w:line="240" w:lineRule="auto"/>
              <w:rPr>
                <w:rFonts w:hint="eastAsia"/>
                <w:kern w:val="0"/>
                <w:sz w:val="21"/>
                <w:szCs w:val="21"/>
              </w:rPr>
            </w:pPr>
          </w:p>
        </w:tc>
      </w:tr>
      <w:tr w14:paraId="1B33C664">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1443CBB">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5752B224">
            <w:pPr>
              <w:pStyle w:val="444"/>
              <w:spacing w:line="240" w:lineRule="auto"/>
              <w:rPr>
                <w:kern w:val="0"/>
                <w:sz w:val="21"/>
                <w:szCs w:val="21"/>
              </w:rPr>
            </w:pPr>
            <w:r>
              <w:rPr>
                <w:rFonts w:hint="eastAsia"/>
                <w:kern w:val="0"/>
                <w:sz w:val="21"/>
                <w:szCs w:val="21"/>
              </w:rPr>
              <w:t>E51301b</w:t>
            </w:r>
          </w:p>
        </w:tc>
        <w:tc>
          <w:tcPr>
            <w:tcW w:w="372" w:type="pct"/>
            <w:tcBorders>
              <w:top w:val="nil"/>
              <w:left w:val="nil"/>
              <w:bottom w:val="single" w:color="auto" w:sz="4" w:space="0"/>
              <w:right w:val="single" w:color="auto" w:sz="4" w:space="0"/>
            </w:tcBorders>
            <w:noWrap w:val="0"/>
            <w:vAlign w:val="center"/>
          </w:tcPr>
          <w:p w14:paraId="3D917C87">
            <w:pPr>
              <w:pStyle w:val="444"/>
              <w:spacing w:line="240" w:lineRule="auto"/>
              <w:rPr>
                <w:kern w:val="0"/>
                <w:sz w:val="21"/>
                <w:szCs w:val="21"/>
              </w:rPr>
            </w:pPr>
            <w:r>
              <w:rPr>
                <w:rFonts w:hint="eastAsia"/>
                <w:kern w:val="0"/>
                <w:sz w:val="21"/>
                <w:szCs w:val="21"/>
              </w:rPr>
              <w:t>乙醇精馏二冷器</w:t>
            </w:r>
          </w:p>
        </w:tc>
        <w:tc>
          <w:tcPr>
            <w:tcW w:w="585" w:type="pct"/>
            <w:tcBorders>
              <w:top w:val="nil"/>
              <w:left w:val="nil"/>
              <w:bottom w:val="single" w:color="auto" w:sz="4" w:space="0"/>
              <w:right w:val="single" w:color="auto" w:sz="4" w:space="0"/>
            </w:tcBorders>
            <w:noWrap w:val="0"/>
            <w:vAlign w:val="center"/>
          </w:tcPr>
          <w:p w14:paraId="36F47C5D">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5566C391">
            <w:pPr>
              <w:pStyle w:val="444"/>
              <w:spacing w:line="240" w:lineRule="auto"/>
              <w:rPr>
                <w:kern w:val="0"/>
                <w:sz w:val="21"/>
                <w:szCs w:val="21"/>
              </w:rPr>
            </w:pPr>
            <w:r>
              <w:rPr>
                <w:rFonts w:hint="eastAsia"/>
                <w:kern w:val="0"/>
                <w:sz w:val="21"/>
                <w:szCs w:val="21"/>
              </w:rPr>
              <w:t>板式换热器，换热面积F=5㎡</w:t>
            </w:r>
          </w:p>
        </w:tc>
        <w:tc>
          <w:tcPr>
            <w:tcW w:w="423" w:type="pct"/>
            <w:tcBorders>
              <w:top w:val="nil"/>
              <w:left w:val="nil"/>
              <w:bottom w:val="single" w:color="auto" w:sz="4" w:space="0"/>
              <w:right w:val="single" w:color="auto" w:sz="4" w:space="0"/>
            </w:tcBorders>
            <w:noWrap w:val="0"/>
            <w:vAlign w:val="center"/>
          </w:tcPr>
          <w:p w14:paraId="3FC351CA">
            <w:pPr>
              <w:pStyle w:val="444"/>
              <w:spacing w:line="240" w:lineRule="auto"/>
              <w:rPr>
                <w:kern w:val="0"/>
                <w:sz w:val="21"/>
                <w:szCs w:val="21"/>
              </w:rPr>
            </w:pPr>
            <w:r>
              <w:rPr>
                <w:rFonts w:hint="eastAsia"/>
                <w:kern w:val="0"/>
                <w:sz w:val="21"/>
                <w:szCs w:val="21"/>
              </w:rPr>
              <w:t>热侧：乙醇</w:t>
            </w:r>
          </w:p>
        </w:tc>
        <w:tc>
          <w:tcPr>
            <w:tcW w:w="300" w:type="pct"/>
            <w:tcBorders>
              <w:top w:val="nil"/>
              <w:left w:val="nil"/>
              <w:bottom w:val="single" w:color="auto" w:sz="4" w:space="0"/>
              <w:right w:val="single" w:color="auto" w:sz="4" w:space="0"/>
            </w:tcBorders>
            <w:noWrap w:val="0"/>
            <w:vAlign w:val="center"/>
          </w:tcPr>
          <w:p w14:paraId="0B34155F">
            <w:pPr>
              <w:pStyle w:val="444"/>
              <w:spacing w:line="240" w:lineRule="auto"/>
              <w:rPr>
                <w:kern w:val="0"/>
                <w:sz w:val="21"/>
                <w:szCs w:val="21"/>
              </w:rPr>
            </w:pPr>
            <w:r>
              <w:rPr>
                <w:rFonts w:hint="eastAsia"/>
                <w:kern w:val="0"/>
                <w:sz w:val="21"/>
                <w:szCs w:val="21"/>
              </w:rPr>
              <w:t>60/40</w:t>
            </w:r>
          </w:p>
        </w:tc>
        <w:tc>
          <w:tcPr>
            <w:tcW w:w="268" w:type="pct"/>
            <w:tcBorders>
              <w:top w:val="nil"/>
              <w:left w:val="nil"/>
              <w:bottom w:val="single" w:color="auto" w:sz="4" w:space="0"/>
              <w:right w:val="single" w:color="auto" w:sz="4" w:space="0"/>
            </w:tcBorders>
            <w:noWrap w:val="0"/>
            <w:vAlign w:val="center"/>
          </w:tcPr>
          <w:p w14:paraId="44EE6415">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20CDFA50">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1B38CA9">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2197081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1418A12">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62A40477">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5B3DC19D">
            <w:pPr>
              <w:pStyle w:val="444"/>
              <w:spacing w:line="240" w:lineRule="auto"/>
              <w:rPr>
                <w:rFonts w:hint="eastAsia"/>
                <w:kern w:val="0"/>
                <w:sz w:val="21"/>
                <w:szCs w:val="21"/>
              </w:rPr>
            </w:pPr>
          </w:p>
        </w:tc>
      </w:tr>
      <w:tr w14:paraId="2AF16E9D">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64AE2C4A">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12AF1062">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6FBAAAA2">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0ED08EA3">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43C90AEF">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12B39CA5">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5C12A7D9">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14E8125A">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7CFF0836">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2CB0A7F4">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0DF8157F">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79B746F2">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6F57F482">
            <w:pPr>
              <w:pStyle w:val="444"/>
              <w:spacing w:line="240" w:lineRule="auto"/>
              <w:rPr>
                <w:kern w:val="0"/>
                <w:sz w:val="21"/>
                <w:szCs w:val="21"/>
              </w:rPr>
            </w:pPr>
            <w:r>
              <w:rPr>
                <w:rFonts w:hint="eastAsia"/>
                <w:kern w:val="0"/>
                <w:sz w:val="21"/>
                <w:szCs w:val="21"/>
              </w:rPr>
              <w:t>C50</w:t>
            </w:r>
          </w:p>
        </w:tc>
        <w:tc>
          <w:tcPr>
            <w:tcW w:w="197" w:type="pct"/>
            <w:tcBorders>
              <w:top w:val="nil"/>
              <w:left w:val="nil"/>
              <w:bottom w:val="single" w:color="auto" w:sz="4" w:space="0"/>
              <w:right w:val="single" w:color="auto" w:sz="4" w:space="0"/>
            </w:tcBorders>
            <w:noWrap w:val="0"/>
            <w:vAlign w:val="center"/>
          </w:tcPr>
          <w:p w14:paraId="26E2B9D4">
            <w:pPr>
              <w:pStyle w:val="444"/>
              <w:spacing w:line="240" w:lineRule="auto"/>
              <w:rPr>
                <w:rFonts w:hint="eastAsia"/>
                <w:kern w:val="0"/>
                <w:sz w:val="21"/>
                <w:szCs w:val="21"/>
              </w:rPr>
            </w:pPr>
          </w:p>
        </w:tc>
      </w:tr>
      <w:tr w14:paraId="49A108F0">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67D4B6C">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538A9C6D">
            <w:pPr>
              <w:pStyle w:val="444"/>
              <w:spacing w:line="240" w:lineRule="auto"/>
              <w:rPr>
                <w:kern w:val="0"/>
                <w:sz w:val="21"/>
                <w:szCs w:val="21"/>
              </w:rPr>
            </w:pPr>
            <w:r>
              <w:rPr>
                <w:rFonts w:hint="eastAsia"/>
                <w:kern w:val="0"/>
                <w:sz w:val="21"/>
                <w:szCs w:val="21"/>
              </w:rPr>
              <w:t>E51302a</w:t>
            </w:r>
          </w:p>
        </w:tc>
        <w:tc>
          <w:tcPr>
            <w:tcW w:w="372" w:type="pct"/>
            <w:tcBorders>
              <w:top w:val="nil"/>
              <w:left w:val="nil"/>
              <w:bottom w:val="single" w:color="auto" w:sz="4" w:space="0"/>
              <w:right w:val="single" w:color="auto" w:sz="4" w:space="0"/>
            </w:tcBorders>
            <w:noWrap w:val="0"/>
            <w:vAlign w:val="center"/>
          </w:tcPr>
          <w:p w14:paraId="508C2FFA">
            <w:pPr>
              <w:pStyle w:val="444"/>
              <w:spacing w:line="240" w:lineRule="auto"/>
              <w:rPr>
                <w:kern w:val="0"/>
                <w:sz w:val="21"/>
                <w:szCs w:val="21"/>
              </w:rPr>
            </w:pPr>
            <w:r>
              <w:rPr>
                <w:rFonts w:hint="eastAsia"/>
                <w:kern w:val="0"/>
                <w:sz w:val="21"/>
                <w:szCs w:val="21"/>
              </w:rPr>
              <w:t>丙酮蒸馏一冷器</w:t>
            </w:r>
          </w:p>
        </w:tc>
        <w:tc>
          <w:tcPr>
            <w:tcW w:w="585" w:type="pct"/>
            <w:tcBorders>
              <w:top w:val="nil"/>
              <w:left w:val="nil"/>
              <w:bottom w:val="single" w:color="auto" w:sz="4" w:space="0"/>
              <w:right w:val="single" w:color="auto" w:sz="4" w:space="0"/>
            </w:tcBorders>
            <w:noWrap w:val="0"/>
            <w:vAlign w:val="center"/>
          </w:tcPr>
          <w:p w14:paraId="7255A084">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0B9B33FB">
            <w:pPr>
              <w:pStyle w:val="444"/>
              <w:spacing w:line="240" w:lineRule="auto"/>
              <w:rPr>
                <w:kern w:val="0"/>
                <w:sz w:val="21"/>
                <w:szCs w:val="21"/>
              </w:rPr>
            </w:pPr>
            <w:r>
              <w:rPr>
                <w:rFonts w:hint="eastAsia"/>
                <w:kern w:val="0"/>
                <w:sz w:val="21"/>
                <w:szCs w:val="21"/>
              </w:rPr>
              <w:t>立式螺旋缠绕式换热器，换热面积F=10㎡</w:t>
            </w:r>
          </w:p>
        </w:tc>
        <w:tc>
          <w:tcPr>
            <w:tcW w:w="423" w:type="pct"/>
            <w:tcBorders>
              <w:top w:val="nil"/>
              <w:left w:val="nil"/>
              <w:bottom w:val="single" w:color="auto" w:sz="4" w:space="0"/>
              <w:right w:val="single" w:color="auto" w:sz="4" w:space="0"/>
            </w:tcBorders>
            <w:noWrap w:val="0"/>
            <w:vAlign w:val="center"/>
          </w:tcPr>
          <w:p w14:paraId="03541207">
            <w:pPr>
              <w:pStyle w:val="444"/>
              <w:spacing w:line="240" w:lineRule="auto"/>
              <w:rPr>
                <w:kern w:val="0"/>
                <w:sz w:val="21"/>
                <w:szCs w:val="21"/>
              </w:rPr>
            </w:pPr>
            <w:r>
              <w:rPr>
                <w:rFonts w:hint="eastAsia"/>
                <w:kern w:val="0"/>
                <w:sz w:val="21"/>
                <w:szCs w:val="21"/>
              </w:rPr>
              <w:t>管程：丙酮</w:t>
            </w:r>
          </w:p>
        </w:tc>
        <w:tc>
          <w:tcPr>
            <w:tcW w:w="300" w:type="pct"/>
            <w:tcBorders>
              <w:top w:val="nil"/>
              <w:left w:val="nil"/>
              <w:bottom w:val="single" w:color="auto" w:sz="4" w:space="0"/>
              <w:right w:val="single" w:color="auto" w:sz="4" w:space="0"/>
            </w:tcBorders>
            <w:noWrap w:val="0"/>
            <w:vAlign w:val="center"/>
          </w:tcPr>
          <w:p w14:paraId="1B98BB9C">
            <w:pPr>
              <w:pStyle w:val="444"/>
              <w:spacing w:line="240" w:lineRule="auto"/>
              <w:rPr>
                <w:kern w:val="0"/>
                <w:sz w:val="21"/>
                <w:szCs w:val="21"/>
              </w:rPr>
            </w:pPr>
            <w:r>
              <w:rPr>
                <w:rFonts w:hint="eastAsia"/>
                <w:kern w:val="0"/>
                <w:sz w:val="21"/>
                <w:szCs w:val="21"/>
              </w:rPr>
              <w:t>80</w:t>
            </w:r>
          </w:p>
        </w:tc>
        <w:tc>
          <w:tcPr>
            <w:tcW w:w="268" w:type="pct"/>
            <w:tcBorders>
              <w:top w:val="nil"/>
              <w:left w:val="nil"/>
              <w:bottom w:val="single" w:color="auto" w:sz="4" w:space="0"/>
              <w:right w:val="single" w:color="auto" w:sz="4" w:space="0"/>
            </w:tcBorders>
            <w:noWrap w:val="0"/>
            <w:vAlign w:val="center"/>
          </w:tcPr>
          <w:p w14:paraId="688C9D4D">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5F32ECFA">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45CE8128">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59BB7136">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532C6DB4">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585E3C1E">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77A050D">
            <w:pPr>
              <w:pStyle w:val="444"/>
              <w:spacing w:line="240" w:lineRule="auto"/>
              <w:rPr>
                <w:rFonts w:hint="eastAsia"/>
                <w:kern w:val="0"/>
                <w:sz w:val="21"/>
                <w:szCs w:val="21"/>
              </w:rPr>
            </w:pPr>
          </w:p>
        </w:tc>
      </w:tr>
      <w:tr w14:paraId="2472D48E">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6CE42D4F">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6B865B0F">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397160DE">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31C8CDC8">
            <w:pPr>
              <w:pStyle w:val="444"/>
              <w:spacing w:line="240" w:lineRule="auto"/>
              <w:rPr>
                <w:kern w:val="0"/>
                <w:sz w:val="21"/>
                <w:szCs w:val="21"/>
              </w:rPr>
            </w:pPr>
            <w:r>
              <w:rPr>
                <w:rFonts w:hint="eastAsia"/>
                <w:kern w:val="0"/>
                <w:sz w:val="21"/>
                <w:szCs w:val="21"/>
              </w:rPr>
              <w:t>　</w:t>
            </w:r>
          </w:p>
        </w:tc>
        <w:tc>
          <w:tcPr>
            <w:tcW w:w="956" w:type="pct"/>
            <w:tcBorders>
              <w:top w:val="nil"/>
              <w:left w:val="nil"/>
              <w:bottom w:val="single" w:color="auto" w:sz="4" w:space="0"/>
              <w:right w:val="nil"/>
            </w:tcBorders>
            <w:noWrap w:val="0"/>
            <w:vAlign w:val="center"/>
          </w:tcPr>
          <w:p w14:paraId="607FB057">
            <w:pPr>
              <w:pStyle w:val="444"/>
              <w:spacing w:line="240" w:lineRule="auto"/>
              <w:rPr>
                <w:kern w:val="0"/>
                <w:sz w:val="21"/>
                <w:szCs w:val="21"/>
              </w:rPr>
            </w:pPr>
            <w:r>
              <w:rPr>
                <w:rFonts w:hint="eastAsia"/>
                <w:kern w:val="0"/>
                <w:sz w:val="21"/>
                <w:szCs w:val="21"/>
              </w:rPr>
              <w:t>　</w:t>
            </w:r>
          </w:p>
        </w:tc>
        <w:tc>
          <w:tcPr>
            <w:tcW w:w="180" w:type="pct"/>
            <w:tcBorders>
              <w:top w:val="nil"/>
              <w:left w:val="nil"/>
              <w:bottom w:val="single" w:color="auto" w:sz="4" w:space="0"/>
              <w:right w:val="single" w:color="auto" w:sz="4" w:space="0"/>
            </w:tcBorders>
            <w:noWrap w:val="0"/>
            <w:vAlign w:val="center"/>
          </w:tcPr>
          <w:p w14:paraId="1107766D">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47C34FF1">
            <w:pPr>
              <w:pStyle w:val="444"/>
              <w:spacing w:line="240" w:lineRule="auto"/>
              <w:rPr>
                <w:kern w:val="0"/>
                <w:sz w:val="21"/>
                <w:szCs w:val="21"/>
              </w:rPr>
            </w:pPr>
            <w:r>
              <w:rPr>
                <w:rFonts w:hint="eastAsia"/>
                <w:kern w:val="0"/>
                <w:sz w:val="21"/>
                <w:szCs w:val="21"/>
              </w:rPr>
              <w:t>壳程：循环水</w:t>
            </w:r>
          </w:p>
        </w:tc>
        <w:tc>
          <w:tcPr>
            <w:tcW w:w="300" w:type="pct"/>
            <w:tcBorders>
              <w:top w:val="nil"/>
              <w:left w:val="nil"/>
              <w:bottom w:val="single" w:color="auto" w:sz="4" w:space="0"/>
              <w:right w:val="single" w:color="auto" w:sz="4" w:space="0"/>
            </w:tcBorders>
            <w:noWrap w:val="0"/>
            <w:vAlign w:val="center"/>
          </w:tcPr>
          <w:p w14:paraId="242AD034">
            <w:pPr>
              <w:pStyle w:val="444"/>
              <w:spacing w:line="240" w:lineRule="auto"/>
              <w:rPr>
                <w:kern w:val="0"/>
                <w:sz w:val="21"/>
                <w:szCs w:val="21"/>
              </w:rPr>
            </w:pPr>
            <w:r>
              <w:rPr>
                <w:rFonts w:hint="eastAsia"/>
                <w:kern w:val="0"/>
                <w:sz w:val="21"/>
                <w:szCs w:val="21"/>
              </w:rPr>
              <w:t>32/37</w:t>
            </w:r>
          </w:p>
        </w:tc>
        <w:tc>
          <w:tcPr>
            <w:tcW w:w="268" w:type="pct"/>
            <w:tcBorders>
              <w:top w:val="nil"/>
              <w:left w:val="nil"/>
              <w:bottom w:val="single" w:color="auto" w:sz="4" w:space="0"/>
              <w:right w:val="single" w:color="auto" w:sz="4" w:space="0"/>
            </w:tcBorders>
            <w:noWrap w:val="0"/>
            <w:vAlign w:val="center"/>
          </w:tcPr>
          <w:p w14:paraId="22F9B918">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54B94E41">
            <w:pPr>
              <w:pStyle w:val="444"/>
              <w:spacing w:line="240" w:lineRule="auto"/>
              <w:rPr>
                <w:kern w:val="0"/>
                <w:sz w:val="21"/>
                <w:szCs w:val="21"/>
              </w:rPr>
            </w:pPr>
            <w:r>
              <w:rPr>
                <w:rFonts w:hint="eastAsia"/>
                <w:kern w:val="0"/>
                <w:sz w:val="21"/>
                <w:szCs w:val="21"/>
              </w:rPr>
              <w:t>50</w:t>
            </w:r>
          </w:p>
        </w:tc>
        <w:tc>
          <w:tcPr>
            <w:tcW w:w="213" w:type="pct"/>
            <w:tcBorders>
              <w:top w:val="nil"/>
              <w:left w:val="nil"/>
              <w:bottom w:val="single" w:color="auto" w:sz="4" w:space="0"/>
              <w:right w:val="single" w:color="auto" w:sz="4" w:space="0"/>
            </w:tcBorders>
            <w:noWrap w:val="0"/>
            <w:vAlign w:val="center"/>
          </w:tcPr>
          <w:p w14:paraId="6047C2A0">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4409C8E2">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63CA68F7">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22E0A6CA">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5666A657">
            <w:pPr>
              <w:pStyle w:val="444"/>
              <w:spacing w:line="240" w:lineRule="auto"/>
              <w:rPr>
                <w:rFonts w:hint="eastAsia"/>
                <w:kern w:val="0"/>
                <w:sz w:val="21"/>
                <w:szCs w:val="21"/>
              </w:rPr>
            </w:pPr>
          </w:p>
        </w:tc>
      </w:tr>
      <w:tr w14:paraId="072D6D26">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760C50A">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670EAA8C">
            <w:pPr>
              <w:pStyle w:val="444"/>
              <w:spacing w:line="240" w:lineRule="auto"/>
              <w:rPr>
                <w:kern w:val="0"/>
                <w:sz w:val="21"/>
                <w:szCs w:val="21"/>
              </w:rPr>
            </w:pPr>
            <w:r>
              <w:rPr>
                <w:rFonts w:hint="eastAsia"/>
                <w:kern w:val="0"/>
                <w:sz w:val="21"/>
                <w:szCs w:val="21"/>
              </w:rPr>
              <w:t>E51302b</w:t>
            </w:r>
          </w:p>
        </w:tc>
        <w:tc>
          <w:tcPr>
            <w:tcW w:w="372" w:type="pct"/>
            <w:tcBorders>
              <w:top w:val="nil"/>
              <w:left w:val="nil"/>
              <w:bottom w:val="single" w:color="auto" w:sz="4" w:space="0"/>
              <w:right w:val="single" w:color="auto" w:sz="4" w:space="0"/>
            </w:tcBorders>
            <w:noWrap w:val="0"/>
            <w:vAlign w:val="center"/>
          </w:tcPr>
          <w:p w14:paraId="07A2C091">
            <w:pPr>
              <w:pStyle w:val="444"/>
              <w:spacing w:line="240" w:lineRule="auto"/>
              <w:rPr>
                <w:kern w:val="0"/>
                <w:sz w:val="21"/>
                <w:szCs w:val="21"/>
              </w:rPr>
            </w:pPr>
            <w:r>
              <w:rPr>
                <w:rFonts w:hint="eastAsia"/>
                <w:kern w:val="0"/>
                <w:sz w:val="21"/>
                <w:szCs w:val="21"/>
              </w:rPr>
              <w:t>丙酮蒸馏二冷器</w:t>
            </w:r>
          </w:p>
        </w:tc>
        <w:tc>
          <w:tcPr>
            <w:tcW w:w="585" w:type="pct"/>
            <w:tcBorders>
              <w:top w:val="nil"/>
              <w:left w:val="nil"/>
              <w:bottom w:val="single" w:color="auto" w:sz="4" w:space="0"/>
              <w:right w:val="single" w:color="auto" w:sz="4" w:space="0"/>
            </w:tcBorders>
            <w:noWrap w:val="0"/>
            <w:vAlign w:val="center"/>
          </w:tcPr>
          <w:p w14:paraId="6EEEF647">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12EFD611">
            <w:pPr>
              <w:pStyle w:val="444"/>
              <w:spacing w:line="240" w:lineRule="auto"/>
              <w:rPr>
                <w:kern w:val="0"/>
                <w:sz w:val="21"/>
                <w:szCs w:val="21"/>
              </w:rPr>
            </w:pPr>
            <w:r>
              <w:rPr>
                <w:rFonts w:hint="eastAsia"/>
                <w:kern w:val="0"/>
                <w:sz w:val="21"/>
                <w:szCs w:val="21"/>
              </w:rPr>
              <w:t>板式换热器，换热面积F=5㎡</w:t>
            </w:r>
          </w:p>
        </w:tc>
        <w:tc>
          <w:tcPr>
            <w:tcW w:w="423" w:type="pct"/>
            <w:tcBorders>
              <w:top w:val="nil"/>
              <w:left w:val="nil"/>
              <w:bottom w:val="single" w:color="auto" w:sz="4" w:space="0"/>
              <w:right w:val="single" w:color="auto" w:sz="4" w:space="0"/>
            </w:tcBorders>
            <w:noWrap w:val="0"/>
            <w:vAlign w:val="center"/>
          </w:tcPr>
          <w:p w14:paraId="43CADFC8">
            <w:pPr>
              <w:pStyle w:val="444"/>
              <w:spacing w:line="240" w:lineRule="auto"/>
              <w:rPr>
                <w:kern w:val="0"/>
                <w:sz w:val="21"/>
                <w:szCs w:val="21"/>
              </w:rPr>
            </w:pPr>
            <w:r>
              <w:rPr>
                <w:rFonts w:hint="eastAsia"/>
                <w:kern w:val="0"/>
                <w:sz w:val="21"/>
                <w:szCs w:val="21"/>
              </w:rPr>
              <w:t>热侧：丙酮</w:t>
            </w:r>
          </w:p>
        </w:tc>
        <w:tc>
          <w:tcPr>
            <w:tcW w:w="300" w:type="pct"/>
            <w:tcBorders>
              <w:top w:val="nil"/>
              <w:left w:val="nil"/>
              <w:bottom w:val="single" w:color="auto" w:sz="4" w:space="0"/>
              <w:right w:val="single" w:color="auto" w:sz="4" w:space="0"/>
            </w:tcBorders>
            <w:noWrap w:val="0"/>
            <w:vAlign w:val="center"/>
          </w:tcPr>
          <w:p w14:paraId="173F3119">
            <w:pPr>
              <w:pStyle w:val="444"/>
              <w:spacing w:line="240" w:lineRule="auto"/>
              <w:rPr>
                <w:kern w:val="0"/>
                <w:sz w:val="21"/>
                <w:szCs w:val="21"/>
              </w:rPr>
            </w:pPr>
            <w:r>
              <w:rPr>
                <w:rFonts w:hint="eastAsia"/>
                <w:kern w:val="0"/>
                <w:sz w:val="21"/>
                <w:szCs w:val="21"/>
              </w:rPr>
              <w:t>60/40</w:t>
            </w:r>
          </w:p>
        </w:tc>
        <w:tc>
          <w:tcPr>
            <w:tcW w:w="268" w:type="pct"/>
            <w:tcBorders>
              <w:top w:val="nil"/>
              <w:left w:val="nil"/>
              <w:bottom w:val="single" w:color="auto" w:sz="4" w:space="0"/>
              <w:right w:val="single" w:color="auto" w:sz="4" w:space="0"/>
            </w:tcBorders>
            <w:noWrap w:val="0"/>
            <w:vAlign w:val="center"/>
          </w:tcPr>
          <w:p w14:paraId="0677D821">
            <w:pPr>
              <w:pStyle w:val="444"/>
              <w:spacing w:line="240" w:lineRule="auto"/>
              <w:rPr>
                <w:kern w:val="0"/>
                <w:sz w:val="21"/>
                <w:szCs w:val="21"/>
              </w:rPr>
            </w:pPr>
            <w:r>
              <w:rPr>
                <w:rFonts w:hint="eastAsia"/>
                <w:kern w:val="0"/>
                <w:sz w:val="21"/>
                <w:szCs w:val="21"/>
              </w:rPr>
              <w:t>-0.09</w:t>
            </w:r>
          </w:p>
        </w:tc>
        <w:tc>
          <w:tcPr>
            <w:tcW w:w="189" w:type="pct"/>
            <w:tcBorders>
              <w:top w:val="nil"/>
              <w:left w:val="nil"/>
              <w:bottom w:val="single" w:color="auto" w:sz="4" w:space="0"/>
              <w:right w:val="single" w:color="auto" w:sz="4" w:space="0"/>
            </w:tcBorders>
            <w:noWrap w:val="0"/>
            <w:vAlign w:val="center"/>
          </w:tcPr>
          <w:p w14:paraId="05ED1DB1">
            <w:pPr>
              <w:pStyle w:val="444"/>
              <w:spacing w:line="240" w:lineRule="auto"/>
              <w:rPr>
                <w:kern w:val="0"/>
                <w:sz w:val="21"/>
                <w:szCs w:val="21"/>
              </w:rPr>
            </w:pPr>
            <w:r>
              <w:rPr>
                <w:rFonts w:hint="eastAsia"/>
                <w:kern w:val="0"/>
                <w:sz w:val="21"/>
                <w:szCs w:val="21"/>
              </w:rPr>
              <w:t>100</w:t>
            </w:r>
          </w:p>
        </w:tc>
        <w:tc>
          <w:tcPr>
            <w:tcW w:w="213" w:type="pct"/>
            <w:tcBorders>
              <w:top w:val="nil"/>
              <w:left w:val="nil"/>
              <w:bottom w:val="single" w:color="auto" w:sz="4" w:space="0"/>
              <w:right w:val="single" w:color="auto" w:sz="4" w:space="0"/>
            </w:tcBorders>
            <w:noWrap w:val="0"/>
            <w:vAlign w:val="center"/>
          </w:tcPr>
          <w:p w14:paraId="6A92E38F">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1772904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51DA0A9">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14284308">
            <w:pPr>
              <w:pStyle w:val="444"/>
              <w:spacing w:line="240" w:lineRule="auto"/>
              <w:rPr>
                <w:kern w:val="0"/>
                <w:sz w:val="21"/>
                <w:szCs w:val="21"/>
              </w:rPr>
            </w:pPr>
            <w:r>
              <w:rPr>
                <w:rFonts w:hint="eastAsia"/>
                <w:kern w:val="0"/>
                <w:sz w:val="21"/>
                <w:szCs w:val="21"/>
              </w:rPr>
              <w:t>C50</w:t>
            </w:r>
          </w:p>
        </w:tc>
        <w:tc>
          <w:tcPr>
            <w:tcW w:w="197" w:type="pct"/>
            <w:tcBorders>
              <w:top w:val="nil"/>
              <w:left w:val="nil"/>
              <w:bottom w:val="single" w:color="auto" w:sz="4" w:space="0"/>
              <w:right w:val="single" w:color="auto" w:sz="4" w:space="0"/>
            </w:tcBorders>
            <w:noWrap w:val="0"/>
            <w:vAlign w:val="center"/>
          </w:tcPr>
          <w:p w14:paraId="65E8AAB6">
            <w:pPr>
              <w:pStyle w:val="444"/>
              <w:spacing w:line="240" w:lineRule="auto"/>
              <w:rPr>
                <w:rFonts w:hint="eastAsia"/>
                <w:kern w:val="0"/>
                <w:sz w:val="21"/>
                <w:szCs w:val="21"/>
              </w:rPr>
            </w:pPr>
          </w:p>
        </w:tc>
      </w:tr>
      <w:tr w14:paraId="3CAB3F94">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51B5FF2">
            <w:pPr>
              <w:pStyle w:val="444"/>
              <w:spacing w:line="240" w:lineRule="auto"/>
              <w:ind w:left="420"/>
              <w:rPr>
                <w:kern w:val="0"/>
                <w:sz w:val="21"/>
                <w:szCs w:val="21"/>
              </w:rPr>
            </w:pPr>
          </w:p>
        </w:tc>
        <w:tc>
          <w:tcPr>
            <w:tcW w:w="474" w:type="pct"/>
            <w:tcBorders>
              <w:top w:val="nil"/>
              <w:left w:val="nil"/>
              <w:bottom w:val="single" w:color="auto" w:sz="4" w:space="0"/>
              <w:right w:val="single" w:color="auto" w:sz="4" w:space="0"/>
            </w:tcBorders>
            <w:noWrap w:val="0"/>
            <w:vAlign w:val="center"/>
          </w:tcPr>
          <w:p w14:paraId="597A5D86">
            <w:pPr>
              <w:pStyle w:val="444"/>
              <w:spacing w:line="240" w:lineRule="auto"/>
              <w:rPr>
                <w:kern w:val="0"/>
                <w:sz w:val="21"/>
                <w:szCs w:val="21"/>
              </w:rPr>
            </w:pPr>
            <w:r>
              <w:rPr>
                <w:rFonts w:hint="eastAsia"/>
                <w:kern w:val="0"/>
                <w:sz w:val="21"/>
                <w:szCs w:val="21"/>
              </w:rPr>
              <w:t>　</w:t>
            </w:r>
          </w:p>
        </w:tc>
        <w:tc>
          <w:tcPr>
            <w:tcW w:w="372" w:type="pct"/>
            <w:tcBorders>
              <w:top w:val="nil"/>
              <w:left w:val="nil"/>
              <w:bottom w:val="single" w:color="auto" w:sz="4" w:space="0"/>
              <w:right w:val="single" w:color="auto" w:sz="4" w:space="0"/>
            </w:tcBorders>
            <w:noWrap w:val="0"/>
            <w:vAlign w:val="center"/>
          </w:tcPr>
          <w:p w14:paraId="2A53377D">
            <w:pPr>
              <w:pStyle w:val="444"/>
              <w:spacing w:line="240" w:lineRule="auto"/>
              <w:rPr>
                <w:kern w:val="0"/>
                <w:sz w:val="21"/>
                <w:szCs w:val="21"/>
              </w:rPr>
            </w:pPr>
            <w:r>
              <w:rPr>
                <w:rFonts w:hint="eastAsia"/>
                <w:kern w:val="0"/>
                <w:sz w:val="21"/>
                <w:szCs w:val="21"/>
              </w:rPr>
              <w:t>　</w:t>
            </w:r>
          </w:p>
        </w:tc>
        <w:tc>
          <w:tcPr>
            <w:tcW w:w="585" w:type="pct"/>
            <w:tcBorders>
              <w:top w:val="nil"/>
              <w:left w:val="nil"/>
              <w:bottom w:val="single" w:color="auto" w:sz="4" w:space="0"/>
              <w:right w:val="single" w:color="auto" w:sz="4" w:space="0"/>
            </w:tcBorders>
            <w:noWrap w:val="0"/>
            <w:vAlign w:val="center"/>
          </w:tcPr>
          <w:p w14:paraId="5E16F077">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4152A52F">
            <w:pPr>
              <w:pStyle w:val="444"/>
              <w:spacing w:line="240" w:lineRule="auto"/>
              <w:rPr>
                <w:kern w:val="0"/>
                <w:sz w:val="21"/>
                <w:szCs w:val="21"/>
              </w:rPr>
            </w:pPr>
            <w:r>
              <w:rPr>
                <w:rFonts w:hint="eastAsia"/>
                <w:kern w:val="0"/>
                <w:sz w:val="21"/>
                <w:szCs w:val="21"/>
              </w:rPr>
              <w:t>　</w:t>
            </w:r>
          </w:p>
        </w:tc>
        <w:tc>
          <w:tcPr>
            <w:tcW w:w="423" w:type="pct"/>
            <w:tcBorders>
              <w:top w:val="nil"/>
              <w:left w:val="nil"/>
              <w:bottom w:val="single" w:color="auto" w:sz="4" w:space="0"/>
              <w:right w:val="single" w:color="auto" w:sz="4" w:space="0"/>
            </w:tcBorders>
            <w:noWrap w:val="0"/>
            <w:vAlign w:val="center"/>
          </w:tcPr>
          <w:p w14:paraId="21E41472">
            <w:pPr>
              <w:pStyle w:val="444"/>
              <w:spacing w:line="240" w:lineRule="auto"/>
              <w:rPr>
                <w:kern w:val="0"/>
                <w:sz w:val="21"/>
                <w:szCs w:val="21"/>
              </w:rPr>
            </w:pPr>
            <w:r>
              <w:rPr>
                <w:rFonts w:hint="eastAsia"/>
                <w:kern w:val="0"/>
                <w:sz w:val="21"/>
                <w:szCs w:val="21"/>
              </w:rPr>
              <w:t>冷侧：冷冻盐水</w:t>
            </w:r>
          </w:p>
        </w:tc>
        <w:tc>
          <w:tcPr>
            <w:tcW w:w="300" w:type="pct"/>
            <w:tcBorders>
              <w:top w:val="nil"/>
              <w:left w:val="nil"/>
              <w:bottom w:val="single" w:color="auto" w:sz="4" w:space="0"/>
              <w:right w:val="single" w:color="auto" w:sz="4" w:space="0"/>
            </w:tcBorders>
            <w:noWrap w:val="0"/>
            <w:vAlign w:val="center"/>
          </w:tcPr>
          <w:p w14:paraId="63AD44BE">
            <w:pPr>
              <w:pStyle w:val="444"/>
              <w:spacing w:line="240" w:lineRule="auto"/>
              <w:rPr>
                <w:kern w:val="0"/>
                <w:sz w:val="21"/>
                <w:szCs w:val="21"/>
              </w:rPr>
            </w:pPr>
            <w:r>
              <w:rPr>
                <w:rFonts w:hint="eastAsia"/>
                <w:kern w:val="0"/>
                <w:sz w:val="21"/>
                <w:szCs w:val="21"/>
              </w:rPr>
              <w:t>-15/-10</w:t>
            </w:r>
          </w:p>
        </w:tc>
        <w:tc>
          <w:tcPr>
            <w:tcW w:w="268" w:type="pct"/>
            <w:tcBorders>
              <w:top w:val="nil"/>
              <w:left w:val="nil"/>
              <w:bottom w:val="single" w:color="auto" w:sz="4" w:space="0"/>
              <w:right w:val="single" w:color="auto" w:sz="4" w:space="0"/>
            </w:tcBorders>
            <w:noWrap w:val="0"/>
            <w:vAlign w:val="center"/>
          </w:tcPr>
          <w:p w14:paraId="51EA0208">
            <w:pPr>
              <w:pStyle w:val="444"/>
              <w:spacing w:line="240" w:lineRule="auto"/>
              <w:rPr>
                <w:kern w:val="0"/>
                <w:sz w:val="21"/>
                <w:szCs w:val="21"/>
              </w:rPr>
            </w:pPr>
            <w:r>
              <w:rPr>
                <w:rFonts w:hint="eastAsia"/>
                <w:kern w:val="0"/>
                <w:sz w:val="21"/>
                <w:szCs w:val="21"/>
              </w:rPr>
              <w:t>0.3</w:t>
            </w:r>
          </w:p>
        </w:tc>
        <w:tc>
          <w:tcPr>
            <w:tcW w:w="189" w:type="pct"/>
            <w:tcBorders>
              <w:top w:val="nil"/>
              <w:left w:val="nil"/>
              <w:bottom w:val="single" w:color="auto" w:sz="4" w:space="0"/>
              <w:right w:val="single" w:color="auto" w:sz="4" w:space="0"/>
            </w:tcBorders>
            <w:noWrap w:val="0"/>
            <w:vAlign w:val="center"/>
          </w:tcPr>
          <w:p w14:paraId="186AF6D6">
            <w:pPr>
              <w:pStyle w:val="444"/>
              <w:spacing w:line="240" w:lineRule="auto"/>
              <w:rPr>
                <w:kern w:val="0"/>
                <w:sz w:val="21"/>
                <w:szCs w:val="21"/>
              </w:rPr>
            </w:pPr>
            <w:r>
              <w:rPr>
                <w:rFonts w:hint="eastAsia"/>
                <w:kern w:val="0"/>
                <w:sz w:val="21"/>
                <w:szCs w:val="21"/>
              </w:rPr>
              <w:t>-19</w:t>
            </w:r>
          </w:p>
        </w:tc>
        <w:tc>
          <w:tcPr>
            <w:tcW w:w="213" w:type="pct"/>
            <w:tcBorders>
              <w:top w:val="nil"/>
              <w:left w:val="nil"/>
              <w:bottom w:val="single" w:color="auto" w:sz="4" w:space="0"/>
              <w:right w:val="single" w:color="auto" w:sz="4" w:space="0"/>
            </w:tcBorders>
            <w:noWrap w:val="0"/>
            <w:vAlign w:val="center"/>
          </w:tcPr>
          <w:p w14:paraId="4EB95921">
            <w:pPr>
              <w:pStyle w:val="444"/>
              <w:spacing w:line="240" w:lineRule="auto"/>
              <w:rPr>
                <w:kern w:val="0"/>
                <w:sz w:val="21"/>
                <w:szCs w:val="21"/>
              </w:rPr>
            </w:pPr>
            <w:r>
              <w:rPr>
                <w:rFonts w:hint="eastAsia"/>
                <w:kern w:val="0"/>
                <w:sz w:val="21"/>
                <w:szCs w:val="21"/>
              </w:rPr>
              <w:t>0.4</w:t>
            </w:r>
          </w:p>
        </w:tc>
        <w:tc>
          <w:tcPr>
            <w:tcW w:w="150" w:type="pct"/>
            <w:tcBorders>
              <w:top w:val="nil"/>
              <w:left w:val="nil"/>
              <w:bottom w:val="single" w:color="auto" w:sz="4" w:space="0"/>
              <w:right w:val="single" w:color="auto" w:sz="4" w:space="0"/>
            </w:tcBorders>
            <w:noWrap w:val="0"/>
            <w:vAlign w:val="center"/>
          </w:tcPr>
          <w:p w14:paraId="5E92DF81">
            <w:pPr>
              <w:pStyle w:val="444"/>
              <w:spacing w:line="240" w:lineRule="auto"/>
              <w:rPr>
                <w:kern w:val="0"/>
                <w:sz w:val="21"/>
                <w:szCs w:val="21"/>
              </w:rPr>
            </w:pPr>
            <w:r>
              <w:rPr>
                <w:rFonts w:hint="eastAsia"/>
                <w:kern w:val="0"/>
                <w:sz w:val="21"/>
                <w:szCs w:val="21"/>
              </w:rPr>
              <w:t>　</w:t>
            </w:r>
          </w:p>
        </w:tc>
        <w:tc>
          <w:tcPr>
            <w:tcW w:w="298" w:type="pct"/>
            <w:tcBorders>
              <w:top w:val="nil"/>
              <w:left w:val="nil"/>
              <w:bottom w:val="single" w:color="auto" w:sz="4" w:space="0"/>
              <w:right w:val="single" w:color="auto" w:sz="4" w:space="0"/>
            </w:tcBorders>
            <w:noWrap w:val="0"/>
            <w:vAlign w:val="center"/>
          </w:tcPr>
          <w:p w14:paraId="3D9A5E01">
            <w:pPr>
              <w:pStyle w:val="444"/>
              <w:spacing w:line="240" w:lineRule="auto"/>
              <w:rPr>
                <w:kern w:val="0"/>
                <w:sz w:val="21"/>
                <w:szCs w:val="21"/>
              </w:rPr>
            </w:pPr>
            <w:r>
              <w:rPr>
                <w:rFonts w:hint="eastAsia"/>
                <w:kern w:val="0"/>
                <w:sz w:val="21"/>
                <w:szCs w:val="21"/>
              </w:rPr>
              <w:t>　</w:t>
            </w:r>
          </w:p>
        </w:tc>
        <w:tc>
          <w:tcPr>
            <w:tcW w:w="238" w:type="pct"/>
            <w:tcBorders>
              <w:top w:val="nil"/>
              <w:left w:val="nil"/>
              <w:bottom w:val="single" w:color="auto" w:sz="4" w:space="0"/>
              <w:right w:val="single" w:color="auto" w:sz="4" w:space="0"/>
            </w:tcBorders>
            <w:noWrap w:val="0"/>
            <w:vAlign w:val="center"/>
          </w:tcPr>
          <w:p w14:paraId="33E50D82">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2DA7D2EE">
            <w:pPr>
              <w:pStyle w:val="444"/>
              <w:spacing w:line="240" w:lineRule="auto"/>
              <w:rPr>
                <w:rFonts w:hint="eastAsia"/>
                <w:kern w:val="0"/>
                <w:sz w:val="21"/>
                <w:szCs w:val="21"/>
              </w:rPr>
            </w:pPr>
          </w:p>
        </w:tc>
      </w:tr>
      <w:tr w14:paraId="6CB79485">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6CFC232C">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58030EE2">
            <w:pPr>
              <w:pStyle w:val="444"/>
              <w:spacing w:line="240" w:lineRule="auto"/>
              <w:rPr>
                <w:kern w:val="0"/>
                <w:sz w:val="21"/>
                <w:szCs w:val="21"/>
              </w:rPr>
            </w:pPr>
            <w:r>
              <w:rPr>
                <w:rFonts w:hint="eastAsia"/>
                <w:kern w:val="0"/>
                <w:sz w:val="21"/>
                <w:szCs w:val="21"/>
              </w:rPr>
              <w:t>V51101</w:t>
            </w:r>
          </w:p>
        </w:tc>
        <w:tc>
          <w:tcPr>
            <w:tcW w:w="372" w:type="pct"/>
            <w:tcBorders>
              <w:top w:val="nil"/>
              <w:left w:val="nil"/>
              <w:bottom w:val="single" w:color="auto" w:sz="4" w:space="0"/>
              <w:right w:val="single" w:color="auto" w:sz="4" w:space="0"/>
            </w:tcBorders>
            <w:noWrap w:val="0"/>
            <w:vAlign w:val="center"/>
          </w:tcPr>
          <w:p w14:paraId="0EB4073C">
            <w:pPr>
              <w:pStyle w:val="444"/>
              <w:spacing w:line="240" w:lineRule="auto"/>
              <w:rPr>
                <w:kern w:val="0"/>
                <w:sz w:val="21"/>
                <w:szCs w:val="21"/>
              </w:rPr>
            </w:pPr>
            <w:r>
              <w:rPr>
                <w:rFonts w:hint="eastAsia"/>
                <w:kern w:val="0"/>
                <w:sz w:val="21"/>
                <w:szCs w:val="21"/>
              </w:rPr>
              <w:t>甲醛溶液高位罐</w:t>
            </w:r>
          </w:p>
        </w:tc>
        <w:tc>
          <w:tcPr>
            <w:tcW w:w="585" w:type="pct"/>
            <w:tcBorders>
              <w:top w:val="nil"/>
              <w:left w:val="nil"/>
              <w:bottom w:val="single" w:color="auto" w:sz="4" w:space="0"/>
              <w:right w:val="single" w:color="auto" w:sz="4" w:space="0"/>
            </w:tcBorders>
            <w:noWrap w:val="0"/>
            <w:vAlign w:val="center"/>
          </w:tcPr>
          <w:p w14:paraId="28CE9005">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67AA4FB3">
            <w:pPr>
              <w:pStyle w:val="444"/>
              <w:spacing w:line="240" w:lineRule="auto"/>
              <w:rPr>
                <w:kern w:val="0"/>
                <w:sz w:val="21"/>
                <w:szCs w:val="21"/>
              </w:rPr>
            </w:pPr>
            <w:r>
              <w:rPr>
                <w:rFonts w:hint="eastAsia"/>
                <w:kern w:val="0"/>
                <w:sz w:val="21"/>
                <w:szCs w:val="21"/>
              </w:rPr>
              <w:t>立式支腿型储罐，上下椭圆封头，V=300L,φ600×900</w:t>
            </w:r>
          </w:p>
        </w:tc>
        <w:tc>
          <w:tcPr>
            <w:tcW w:w="423" w:type="pct"/>
            <w:tcBorders>
              <w:top w:val="nil"/>
              <w:left w:val="nil"/>
              <w:bottom w:val="single" w:color="auto" w:sz="4" w:space="0"/>
              <w:right w:val="single" w:color="auto" w:sz="4" w:space="0"/>
            </w:tcBorders>
            <w:noWrap w:val="0"/>
            <w:vAlign w:val="center"/>
          </w:tcPr>
          <w:p w14:paraId="3C8A03BD">
            <w:pPr>
              <w:pStyle w:val="444"/>
              <w:spacing w:line="240" w:lineRule="auto"/>
              <w:rPr>
                <w:kern w:val="0"/>
                <w:sz w:val="21"/>
                <w:szCs w:val="21"/>
              </w:rPr>
            </w:pPr>
            <w:r>
              <w:rPr>
                <w:rFonts w:hint="eastAsia"/>
                <w:kern w:val="0"/>
                <w:sz w:val="21"/>
                <w:szCs w:val="21"/>
              </w:rPr>
              <w:t>甲醛</w:t>
            </w:r>
          </w:p>
        </w:tc>
        <w:tc>
          <w:tcPr>
            <w:tcW w:w="300" w:type="pct"/>
            <w:tcBorders>
              <w:top w:val="nil"/>
              <w:left w:val="nil"/>
              <w:bottom w:val="single" w:color="auto" w:sz="4" w:space="0"/>
              <w:right w:val="single" w:color="auto" w:sz="4" w:space="0"/>
            </w:tcBorders>
            <w:noWrap w:val="0"/>
            <w:vAlign w:val="center"/>
          </w:tcPr>
          <w:p w14:paraId="1751083C">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C11DEB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0311C75F">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229C7AA0">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0902F5C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8D5B4D5">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65BA6158">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262B2572">
            <w:pPr>
              <w:pStyle w:val="444"/>
              <w:spacing w:line="240" w:lineRule="auto"/>
              <w:rPr>
                <w:rFonts w:hint="eastAsia"/>
                <w:kern w:val="0"/>
                <w:sz w:val="21"/>
                <w:szCs w:val="21"/>
              </w:rPr>
            </w:pPr>
          </w:p>
        </w:tc>
      </w:tr>
      <w:tr w14:paraId="759D1741">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2597DA33">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728F2544">
            <w:pPr>
              <w:pStyle w:val="444"/>
              <w:spacing w:line="240" w:lineRule="auto"/>
              <w:rPr>
                <w:kern w:val="0"/>
                <w:sz w:val="21"/>
                <w:szCs w:val="21"/>
              </w:rPr>
            </w:pPr>
            <w:r>
              <w:rPr>
                <w:rFonts w:hint="eastAsia"/>
                <w:kern w:val="0"/>
                <w:sz w:val="21"/>
                <w:szCs w:val="21"/>
              </w:rPr>
              <w:t>V51101a</w:t>
            </w:r>
          </w:p>
        </w:tc>
        <w:tc>
          <w:tcPr>
            <w:tcW w:w="372" w:type="pct"/>
            <w:tcBorders>
              <w:top w:val="nil"/>
              <w:left w:val="nil"/>
              <w:bottom w:val="single" w:color="auto" w:sz="4" w:space="0"/>
              <w:right w:val="single" w:color="auto" w:sz="4" w:space="0"/>
            </w:tcBorders>
            <w:noWrap w:val="0"/>
            <w:vAlign w:val="center"/>
          </w:tcPr>
          <w:p w14:paraId="37D72FA6">
            <w:pPr>
              <w:pStyle w:val="444"/>
              <w:spacing w:line="240" w:lineRule="auto"/>
              <w:rPr>
                <w:kern w:val="0"/>
                <w:sz w:val="21"/>
                <w:szCs w:val="21"/>
              </w:rPr>
            </w:pPr>
            <w:r>
              <w:rPr>
                <w:rFonts w:hint="eastAsia"/>
                <w:kern w:val="0"/>
                <w:sz w:val="21"/>
                <w:szCs w:val="21"/>
              </w:rPr>
              <w:t>新鲜乙醇接收罐</w:t>
            </w:r>
          </w:p>
        </w:tc>
        <w:tc>
          <w:tcPr>
            <w:tcW w:w="585" w:type="pct"/>
            <w:tcBorders>
              <w:top w:val="nil"/>
              <w:left w:val="nil"/>
              <w:bottom w:val="single" w:color="auto" w:sz="4" w:space="0"/>
              <w:right w:val="single" w:color="auto" w:sz="4" w:space="0"/>
            </w:tcBorders>
            <w:noWrap w:val="0"/>
            <w:vAlign w:val="center"/>
          </w:tcPr>
          <w:p w14:paraId="2EF9503F">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476ADDA7">
            <w:pPr>
              <w:pStyle w:val="444"/>
              <w:spacing w:line="240" w:lineRule="auto"/>
              <w:rPr>
                <w:kern w:val="0"/>
                <w:sz w:val="21"/>
                <w:szCs w:val="21"/>
              </w:rPr>
            </w:pPr>
            <w:r>
              <w:rPr>
                <w:rFonts w:hint="eastAsia"/>
                <w:kern w:val="0"/>
                <w:sz w:val="21"/>
                <w:szCs w:val="21"/>
              </w:rPr>
              <w:t>卧式支腿型储罐，椭圆封头，V=10000L,φ1800×3600</w:t>
            </w:r>
          </w:p>
        </w:tc>
        <w:tc>
          <w:tcPr>
            <w:tcW w:w="423" w:type="pct"/>
            <w:tcBorders>
              <w:top w:val="nil"/>
              <w:left w:val="nil"/>
              <w:bottom w:val="single" w:color="auto" w:sz="4" w:space="0"/>
              <w:right w:val="single" w:color="auto" w:sz="4" w:space="0"/>
            </w:tcBorders>
            <w:noWrap w:val="0"/>
            <w:vAlign w:val="center"/>
          </w:tcPr>
          <w:p w14:paraId="50FF7DE1">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220ED317">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1FF1CC65">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A298FCE">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3AF2A3A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6358893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78A4136">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41B083E5">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1B6DAA68">
            <w:pPr>
              <w:pStyle w:val="444"/>
              <w:spacing w:line="240" w:lineRule="auto"/>
              <w:rPr>
                <w:rFonts w:hint="eastAsia"/>
                <w:kern w:val="0"/>
                <w:sz w:val="21"/>
                <w:szCs w:val="21"/>
              </w:rPr>
            </w:pPr>
          </w:p>
        </w:tc>
      </w:tr>
      <w:tr w14:paraId="4D6F2A4C">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10C57AE1">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0325AAB5">
            <w:pPr>
              <w:pStyle w:val="444"/>
              <w:spacing w:line="240" w:lineRule="auto"/>
              <w:rPr>
                <w:kern w:val="0"/>
                <w:sz w:val="21"/>
                <w:szCs w:val="21"/>
              </w:rPr>
            </w:pPr>
            <w:r>
              <w:rPr>
                <w:rFonts w:hint="eastAsia"/>
                <w:kern w:val="0"/>
                <w:sz w:val="21"/>
                <w:szCs w:val="21"/>
              </w:rPr>
              <w:t>V51102a</w:t>
            </w:r>
          </w:p>
        </w:tc>
        <w:tc>
          <w:tcPr>
            <w:tcW w:w="372" w:type="pct"/>
            <w:tcBorders>
              <w:top w:val="nil"/>
              <w:left w:val="nil"/>
              <w:bottom w:val="single" w:color="auto" w:sz="4" w:space="0"/>
              <w:right w:val="single" w:color="auto" w:sz="4" w:space="0"/>
            </w:tcBorders>
            <w:noWrap w:val="0"/>
            <w:vAlign w:val="center"/>
          </w:tcPr>
          <w:p w14:paraId="62F13D44">
            <w:pPr>
              <w:pStyle w:val="444"/>
              <w:spacing w:line="240" w:lineRule="auto"/>
              <w:rPr>
                <w:kern w:val="0"/>
                <w:sz w:val="21"/>
                <w:szCs w:val="21"/>
              </w:rPr>
            </w:pPr>
            <w:r>
              <w:rPr>
                <w:rFonts w:hint="eastAsia"/>
                <w:kern w:val="0"/>
                <w:sz w:val="21"/>
                <w:szCs w:val="21"/>
              </w:rPr>
              <w:t>乙醇高位槽</w:t>
            </w:r>
          </w:p>
        </w:tc>
        <w:tc>
          <w:tcPr>
            <w:tcW w:w="585" w:type="pct"/>
            <w:tcBorders>
              <w:top w:val="nil"/>
              <w:left w:val="nil"/>
              <w:bottom w:val="single" w:color="auto" w:sz="4" w:space="0"/>
              <w:right w:val="single" w:color="auto" w:sz="4" w:space="0"/>
            </w:tcBorders>
            <w:noWrap w:val="0"/>
            <w:vAlign w:val="center"/>
          </w:tcPr>
          <w:p w14:paraId="38352C7E">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674E149F">
            <w:pPr>
              <w:pStyle w:val="444"/>
              <w:spacing w:line="240" w:lineRule="auto"/>
              <w:rPr>
                <w:kern w:val="0"/>
                <w:sz w:val="21"/>
                <w:szCs w:val="21"/>
              </w:rPr>
            </w:pPr>
            <w:r>
              <w:rPr>
                <w:rFonts w:hint="eastAsia"/>
                <w:kern w:val="0"/>
                <w:sz w:val="21"/>
                <w:szCs w:val="21"/>
              </w:rPr>
              <w:t>立式支腿型储罐，上下椭圆封头，V=300L,φ600×900</w:t>
            </w:r>
          </w:p>
        </w:tc>
        <w:tc>
          <w:tcPr>
            <w:tcW w:w="423" w:type="pct"/>
            <w:tcBorders>
              <w:top w:val="nil"/>
              <w:left w:val="nil"/>
              <w:bottom w:val="single" w:color="auto" w:sz="4" w:space="0"/>
              <w:right w:val="single" w:color="auto" w:sz="4" w:space="0"/>
            </w:tcBorders>
            <w:noWrap w:val="0"/>
            <w:vAlign w:val="center"/>
          </w:tcPr>
          <w:p w14:paraId="71DC15CC">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009E4F89">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0EF0E3B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09F1927">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0FB7F58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BF2BC1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BE6FC73">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7BFE2F6B">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4F8E710A">
            <w:pPr>
              <w:pStyle w:val="444"/>
              <w:spacing w:line="240" w:lineRule="auto"/>
              <w:rPr>
                <w:rFonts w:hint="eastAsia"/>
                <w:kern w:val="0"/>
                <w:sz w:val="21"/>
                <w:szCs w:val="21"/>
              </w:rPr>
            </w:pPr>
          </w:p>
        </w:tc>
      </w:tr>
      <w:tr w14:paraId="787D2E59">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552B5CA2">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4EE561B5">
            <w:pPr>
              <w:pStyle w:val="444"/>
              <w:spacing w:line="240" w:lineRule="auto"/>
              <w:rPr>
                <w:kern w:val="0"/>
                <w:sz w:val="21"/>
                <w:szCs w:val="21"/>
              </w:rPr>
            </w:pPr>
            <w:r>
              <w:rPr>
                <w:rFonts w:hint="eastAsia"/>
                <w:kern w:val="0"/>
                <w:sz w:val="21"/>
                <w:szCs w:val="21"/>
              </w:rPr>
              <w:t>V51102b</w:t>
            </w:r>
          </w:p>
        </w:tc>
        <w:tc>
          <w:tcPr>
            <w:tcW w:w="372" w:type="pct"/>
            <w:tcBorders>
              <w:top w:val="nil"/>
              <w:left w:val="nil"/>
              <w:bottom w:val="single" w:color="auto" w:sz="4" w:space="0"/>
              <w:right w:val="single" w:color="auto" w:sz="4" w:space="0"/>
            </w:tcBorders>
            <w:noWrap w:val="0"/>
            <w:vAlign w:val="center"/>
          </w:tcPr>
          <w:p w14:paraId="3CB8C6EA">
            <w:pPr>
              <w:pStyle w:val="444"/>
              <w:spacing w:line="240" w:lineRule="auto"/>
              <w:rPr>
                <w:kern w:val="0"/>
                <w:sz w:val="21"/>
                <w:szCs w:val="21"/>
              </w:rPr>
            </w:pPr>
            <w:r>
              <w:rPr>
                <w:rFonts w:hint="eastAsia"/>
                <w:kern w:val="0"/>
                <w:sz w:val="21"/>
                <w:szCs w:val="21"/>
              </w:rPr>
              <w:t>母液地槽</w:t>
            </w:r>
          </w:p>
        </w:tc>
        <w:tc>
          <w:tcPr>
            <w:tcW w:w="585" w:type="pct"/>
            <w:tcBorders>
              <w:top w:val="nil"/>
              <w:left w:val="nil"/>
              <w:bottom w:val="single" w:color="auto" w:sz="4" w:space="0"/>
              <w:right w:val="single" w:color="auto" w:sz="4" w:space="0"/>
            </w:tcBorders>
            <w:noWrap w:val="0"/>
            <w:vAlign w:val="center"/>
          </w:tcPr>
          <w:p w14:paraId="4E7B4E51">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2BD541DE">
            <w:pPr>
              <w:pStyle w:val="444"/>
              <w:spacing w:line="240" w:lineRule="auto"/>
              <w:rPr>
                <w:kern w:val="0"/>
                <w:sz w:val="21"/>
                <w:szCs w:val="21"/>
              </w:rPr>
            </w:pPr>
            <w:r>
              <w:rPr>
                <w:rFonts w:hint="eastAsia"/>
                <w:kern w:val="0"/>
                <w:sz w:val="21"/>
                <w:szCs w:val="21"/>
              </w:rPr>
              <w:t>1200×1200×1200，V=1700L</w:t>
            </w:r>
          </w:p>
        </w:tc>
        <w:tc>
          <w:tcPr>
            <w:tcW w:w="423" w:type="pct"/>
            <w:tcBorders>
              <w:top w:val="nil"/>
              <w:left w:val="nil"/>
              <w:bottom w:val="single" w:color="auto" w:sz="4" w:space="0"/>
              <w:right w:val="single" w:color="auto" w:sz="4" w:space="0"/>
            </w:tcBorders>
            <w:noWrap w:val="0"/>
            <w:vAlign w:val="center"/>
          </w:tcPr>
          <w:p w14:paraId="5B95C012">
            <w:pPr>
              <w:pStyle w:val="444"/>
              <w:spacing w:line="240" w:lineRule="auto"/>
              <w:rPr>
                <w:kern w:val="0"/>
                <w:sz w:val="21"/>
                <w:szCs w:val="21"/>
              </w:rPr>
            </w:pPr>
            <w:r>
              <w:rPr>
                <w:rFonts w:hint="eastAsia"/>
                <w:kern w:val="0"/>
                <w:sz w:val="21"/>
                <w:szCs w:val="21"/>
              </w:rPr>
              <w:t>乙醇、甲醛</w:t>
            </w:r>
          </w:p>
        </w:tc>
        <w:tc>
          <w:tcPr>
            <w:tcW w:w="300" w:type="pct"/>
            <w:tcBorders>
              <w:top w:val="nil"/>
              <w:left w:val="nil"/>
              <w:bottom w:val="single" w:color="auto" w:sz="4" w:space="0"/>
              <w:right w:val="single" w:color="auto" w:sz="4" w:space="0"/>
            </w:tcBorders>
            <w:noWrap w:val="0"/>
            <w:vAlign w:val="center"/>
          </w:tcPr>
          <w:p w14:paraId="0D389E06">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2B3A4C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7549591">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4B349EA4">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70ABE4A3">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BA0A88A">
            <w:pPr>
              <w:pStyle w:val="444"/>
              <w:spacing w:line="240" w:lineRule="auto"/>
              <w:rPr>
                <w:kern w:val="0"/>
                <w:sz w:val="21"/>
                <w:szCs w:val="21"/>
              </w:rPr>
            </w:pPr>
            <w:r>
              <w:rPr>
                <w:rFonts w:hint="eastAsia"/>
                <w:kern w:val="0"/>
                <w:sz w:val="21"/>
                <w:szCs w:val="21"/>
              </w:rPr>
              <w:t>钢衬四氟</w:t>
            </w:r>
          </w:p>
        </w:tc>
        <w:tc>
          <w:tcPr>
            <w:tcW w:w="238" w:type="pct"/>
            <w:tcBorders>
              <w:top w:val="nil"/>
              <w:left w:val="nil"/>
              <w:bottom w:val="single" w:color="auto" w:sz="4" w:space="0"/>
              <w:right w:val="single" w:color="auto" w:sz="4" w:space="0"/>
            </w:tcBorders>
            <w:noWrap w:val="0"/>
            <w:vAlign w:val="center"/>
          </w:tcPr>
          <w:p w14:paraId="1230AB06">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40828B33">
            <w:pPr>
              <w:pStyle w:val="444"/>
              <w:spacing w:line="240" w:lineRule="auto"/>
              <w:rPr>
                <w:rFonts w:hint="eastAsia"/>
                <w:kern w:val="0"/>
                <w:sz w:val="21"/>
                <w:szCs w:val="21"/>
              </w:rPr>
            </w:pPr>
          </w:p>
        </w:tc>
      </w:tr>
      <w:tr w14:paraId="363F854B">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25BDAF68">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0C0271E8">
            <w:pPr>
              <w:pStyle w:val="444"/>
              <w:spacing w:line="240" w:lineRule="auto"/>
              <w:rPr>
                <w:kern w:val="0"/>
                <w:sz w:val="21"/>
                <w:szCs w:val="21"/>
              </w:rPr>
            </w:pPr>
            <w:r>
              <w:rPr>
                <w:rFonts w:hint="eastAsia"/>
                <w:kern w:val="0"/>
                <w:sz w:val="21"/>
                <w:szCs w:val="21"/>
              </w:rPr>
              <w:t>V51201a</w:t>
            </w:r>
          </w:p>
        </w:tc>
        <w:tc>
          <w:tcPr>
            <w:tcW w:w="372" w:type="pct"/>
            <w:tcBorders>
              <w:top w:val="nil"/>
              <w:left w:val="nil"/>
              <w:bottom w:val="single" w:color="auto" w:sz="4" w:space="0"/>
              <w:right w:val="single" w:color="auto" w:sz="4" w:space="0"/>
            </w:tcBorders>
            <w:noWrap w:val="0"/>
            <w:vAlign w:val="center"/>
          </w:tcPr>
          <w:p w14:paraId="7D8CEA6A">
            <w:pPr>
              <w:pStyle w:val="444"/>
              <w:spacing w:line="240" w:lineRule="auto"/>
              <w:rPr>
                <w:kern w:val="0"/>
                <w:sz w:val="21"/>
                <w:szCs w:val="21"/>
              </w:rPr>
            </w:pPr>
            <w:r>
              <w:rPr>
                <w:rFonts w:hint="eastAsia"/>
                <w:kern w:val="0"/>
                <w:sz w:val="21"/>
                <w:szCs w:val="21"/>
              </w:rPr>
              <w:t>盐酸高位罐</w:t>
            </w:r>
          </w:p>
        </w:tc>
        <w:tc>
          <w:tcPr>
            <w:tcW w:w="585" w:type="pct"/>
            <w:tcBorders>
              <w:top w:val="nil"/>
              <w:left w:val="nil"/>
              <w:bottom w:val="single" w:color="auto" w:sz="4" w:space="0"/>
              <w:right w:val="single" w:color="auto" w:sz="4" w:space="0"/>
            </w:tcBorders>
            <w:noWrap w:val="0"/>
            <w:vAlign w:val="center"/>
          </w:tcPr>
          <w:p w14:paraId="56245647">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7039AA07">
            <w:pPr>
              <w:pStyle w:val="444"/>
              <w:spacing w:line="240" w:lineRule="auto"/>
              <w:rPr>
                <w:kern w:val="0"/>
                <w:sz w:val="21"/>
                <w:szCs w:val="21"/>
              </w:rPr>
            </w:pPr>
            <w:r>
              <w:rPr>
                <w:rFonts w:hint="eastAsia"/>
                <w:kern w:val="0"/>
                <w:sz w:val="21"/>
                <w:szCs w:val="21"/>
              </w:rPr>
              <w:t>立式支腿型储罐，上下椭圆封头，V=1000L,φ900×1500</w:t>
            </w:r>
          </w:p>
        </w:tc>
        <w:tc>
          <w:tcPr>
            <w:tcW w:w="423" w:type="pct"/>
            <w:tcBorders>
              <w:top w:val="nil"/>
              <w:left w:val="nil"/>
              <w:bottom w:val="single" w:color="auto" w:sz="4" w:space="0"/>
              <w:right w:val="single" w:color="auto" w:sz="4" w:space="0"/>
            </w:tcBorders>
            <w:noWrap w:val="0"/>
            <w:vAlign w:val="center"/>
          </w:tcPr>
          <w:p w14:paraId="190A6729">
            <w:pPr>
              <w:pStyle w:val="444"/>
              <w:spacing w:line="240" w:lineRule="auto"/>
              <w:rPr>
                <w:kern w:val="0"/>
                <w:sz w:val="21"/>
                <w:szCs w:val="21"/>
              </w:rPr>
            </w:pPr>
            <w:r>
              <w:rPr>
                <w:rFonts w:hint="eastAsia"/>
                <w:kern w:val="0"/>
                <w:sz w:val="21"/>
                <w:szCs w:val="21"/>
              </w:rPr>
              <w:t>盐酸</w:t>
            </w:r>
          </w:p>
        </w:tc>
        <w:tc>
          <w:tcPr>
            <w:tcW w:w="300" w:type="pct"/>
            <w:tcBorders>
              <w:top w:val="nil"/>
              <w:left w:val="nil"/>
              <w:bottom w:val="single" w:color="auto" w:sz="4" w:space="0"/>
              <w:right w:val="single" w:color="auto" w:sz="4" w:space="0"/>
            </w:tcBorders>
            <w:noWrap w:val="0"/>
            <w:vAlign w:val="center"/>
          </w:tcPr>
          <w:p w14:paraId="7D510080">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295210B">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23395BDB">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734A2CC1">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1D938E3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7B1A562">
            <w:pPr>
              <w:pStyle w:val="444"/>
              <w:spacing w:line="240" w:lineRule="auto"/>
              <w:rPr>
                <w:kern w:val="0"/>
                <w:sz w:val="21"/>
                <w:szCs w:val="21"/>
              </w:rPr>
            </w:pPr>
            <w:r>
              <w:rPr>
                <w:rFonts w:hint="eastAsia"/>
                <w:kern w:val="0"/>
                <w:sz w:val="21"/>
                <w:szCs w:val="21"/>
              </w:rPr>
              <w:t>钢衬四氟</w:t>
            </w:r>
          </w:p>
        </w:tc>
        <w:tc>
          <w:tcPr>
            <w:tcW w:w="238" w:type="pct"/>
            <w:tcBorders>
              <w:top w:val="nil"/>
              <w:left w:val="nil"/>
              <w:bottom w:val="single" w:color="auto" w:sz="4" w:space="0"/>
              <w:right w:val="single" w:color="auto" w:sz="4" w:space="0"/>
            </w:tcBorders>
            <w:noWrap w:val="0"/>
            <w:vAlign w:val="center"/>
          </w:tcPr>
          <w:p w14:paraId="14EB62D9">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226BD59F">
            <w:pPr>
              <w:pStyle w:val="444"/>
              <w:spacing w:line="240" w:lineRule="auto"/>
              <w:rPr>
                <w:rFonts w:hint="eastAsia"/>
                <w:kern w:val="0"/>
                <w:sz w:val="21"/>
                <w:szCs w:val="21"/>
              </w:rPr>
            </w:pPr>
          </w:p>
        </w:tc>
      </w:tr>
      <w:tr w14:paraId="6C4CB532">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4C84AD30">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55E68256">
            <w:pPr>
              <w:pStyle w:val="444"/>
              <w:spacing w:line="240" w:lineRule="auto"/>
              <w:rPr>
                <w:kern w:val="0"/>
                <w:sz w:val="21"/>
                <w:szCs w:val="21"/>
              </w:rPr>
            </w:pPr>
            <w:r>
              <w:rPr>
                <w:rFonts w:hint="eastAsia"/>
                <w:kern w:val="0"/>
                <w:sz w:val="21"/>
                <w:szCs w:val="21"/>
              </w:rPr>
              <w:t>V51201b</w:t>
            </w:r>
          </w:p>
        </w:tc>
        <w:tc>
          <w:tcPr>
            <w:tcW w:w="372" w:type="pct"/>
            <w:tcBorders>
              <w:top w:val="nil"/>
              <w:left w:val="nil"/>
              <w:bottom w:val="single" w:color="auto" w:sz="4" w:space="0"/>
              <w:right w:val="single" w:color="auto" w:sz="4" w:space="0"/>
            </w:tcBorders>
            <w:noWrap w:val="0"/>
            <w:vAlign w:val="center"/>
          </w:tcPr>
          <w:p w14:paraId="7F015FF0">
            <w:pPr>
              <w:pStyle w:val="444"/>
              <w:spacing w:line="240" w:lineRule="auto"/>
              <w:rPr>
                <w:kern w:val="0"/>
                <w:sz w:val="21"/>
                <w:szCs w:val="21"/>
              </w:rPr>
            </w:pPr>
            <w:r>
              <w:rPr>
                <w:rFonts w:hint="eastAsia"/>
                <w:kern w:val="0"/>
                <w:sz w:val="21"/>
                <w:szCs w:val="21"/>
              </w:rPr>
              <w:t>母液地槽</w:t>
            </w:r>
          </w:p>
        </w:tc>
        <w:tc>
          <w:tcPr>
            <w:tcW w:w="585" w:type="pct"/>
            <w:tcBorders>
              <w:top w:val="nil"/>
              <w:left w:val="nil"/>
              <w:bottom w:val="single" w:color="auto" w:sz="4" w:space="0"/>
              <w:right w:val="single" w:color="auto" w:sz="4" w:space="0"/>
            </w:tcBorders>
            <w:noWrap w:val="0"/>
            <w:vAlign w:val="center"/>
          </w:tcPr>
          <w:p w14:paraId="43E85621">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0232158E">
            <w:pPr>
              <w:pStyle w:val="444"/>
              <w:spacing w:line="240" w:lineRule="auto"/>
              <w:rPr>
                <w:kern w:val="0"/>
                <w:sz w:val="21"/>
                <w:szCs w:val="21"/>
              </w:rPr>
            </w:pPr>
            <w:r>
              <w:rPr>
                <w:rFonts w:hint="eastAsia"/>
                <w:kern w:val="0"/>
                <w:sz w:val="21"/>
                <w:szCs w:val="21"/>
              </w:rPr>
              <w:t>1200×1200×1200，V=1700L</w:t>
            </w:r>
          </w:p>
        </w:tc>
        <w:tc>
          <w:tcPr>
            <w:tcW w:w="423" w:type="pct"/>
            <w:tcBorders>
              <w:top w:val="nil"/>
              <w:left w:val="nil"/>
              <w:bottom w:val="single" w:color="auto" w:sz="4" w:space="0"/>
              <w:right w:val="single" w:color="auto" w:sz="4" w:space="0"/>
            </w:tcBorders>
            <w:noWrap w:val="0"/>
            <w:vAlign w:val="center"/>
          </w:tcPr>
          <w:p w14:paraId="4C3A64DD">
            <w:pPr>
              <w:pStyle w:val="444"/>
              <w:spacing w:line="240" w:lineRule="auto"/>
              <w:rPr>
                <w:kern w:val="0"/>
                <w:sz w:val="21"/>
                <w:szCs w:val="21"/>
              </w:rPr>
            </w:pPr>
            <w:r>
              <w:rPr>
                <w:rFonts w:hint="eastAsia"/>
                <w:kern w:val="0"/>
                <w:sz w:val="21"/>
                <w:szCs w:val="21"/>
              </w:rPr>
              <w:t>丙酮、盐酸</w:t>
            </w:r>
          </w:p>
        </w:tc>
        <w:tc>
          <w:tcPr>
            <w:tcW w:w="300" w:type="pct"/>
            <w:tcBorders>
              <w:top w:val="nil"/>
              <w:left w:val="nil"/>
              <w:bottom w:val="single" w:color="auto" w:sz="4" w:space="0"/>
              <w:right w:val="single" w:color="auto" w:sz="4" w:space="0"/>
            </w:tcBorders>
            <w:noWrap w:val="0"/>
            <w:vAlign w:val="center"/>
          </w:tcPr>
          <w:p w14:paraId="41C1338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8745B3A">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6ECA35AB">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54139829">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F91B34A">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8055A05">
            <w:pPr>
              <w:pStyle w:val="444"/>
              <w:spacing w:line="240" w:lineRule="auto"/>
              <w:rPr>
                <w:kern w:val="0"/>
                <w:sz w:val="21"/>
                <w:szCs w:val="21"/>
              </w:rPr>
            </w:pPr>
            <w:r>
              <w:rPr>
                <w:rFonts w:hint="eastAsia"/>
                <w:kern w:val="0"/>
                <w:sz w:val="21"/>
                <w:szCs w:val="21"/>
              </w:rPr>
              <w:t>钢衬四氟</w:t>
            </w:r>
          </w:p>
        </w:tc>
        <w:tc>
          <w:tcPr>
            <w:tcW w:w="238" w:type="pct"/>
            <w:tcBorders>
              <w:top w:val="nil"/>
              <w:left w:val="nil"/>
              <w:bottom w:val="single" w:color="auto" w:sz="4" w:space="0"/>
              <w:right w:val="single" w:color="auto" w:sz="4" w:space="0"/>
            </w:tcBorders>
            <w:noWrap w:val="0"/>
            <w:vAlign w:val="center"/>
          </w:tcPr>
          <w:p w14:paraId="20D9DE80">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57A70144">
            <w:pPr>
              <w:pStyle w:val="444"/>
              <w:spacing w:line="240" w:lineRule="auto"/>
              <w:rPr>
                <w:rFonts w:hint="eastAsia"/>
                <w:kern w:val="0"/>
                <w:sz w:val="21"/>
                <w:szCs w:val="21"/>
              </w:rPr>
            </w:pPr>
          </w:p>
        </w:tc>
      </w:tr>
      <w:tr w14:paraId="0C0F18CC">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286FD98C">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1FBA012D">
            <w:pPr>
              <w:pStyle w:val="444"/>
              <w:spacing w:line="240" w:lineRule="auto"/>
              <w:rPr>
                <w:kern w:val="0"/>
                <w:sz w:val="21"/>
                <w:szCs w:val="21"/>
              </w:rPr>
            </w:pPr>
            <w:r>
              <w:rPr>
                <w:rFonts w:hint="eastAsia"/>
                <w:kern w:val="0"/>
                <w:sz w:val="21"/>
                <w:szCs w:val="21"/>
              </w:rPr>
              <w:t>V51301a</w:t>
            </w:r>
          </w:p>
        </w:tc>
        <w:tc>
          <w:tcPr>
            <w:tcW w:w="372" w:type="pct"/>
            <w:tcBorders>
              <w:top w:val="nil"/>
              <w:left w:val="nil"/>
              <w:bottom w:val="single" w:color="auto" w:sz="4" w:space="0"/>
              <w:right w:val="single" w:color="auto" w:sz="4" w:space="0"/>
            </w:tcBorders>
            <w:noWrap w:val="0"/>
            <w:vAlign w:val="center"/>
          </w:tcPr>
          <w:p w14:paraId="729E17BC">
            <w:pPr>
              <w:pStyle w:val="444"/>
              <w:spacing w:line="240" w:lineRule="auto"/>
              <w:rPr>
                <w:kern w:val="0"/>
                <w:sz w:val="21"/>
                <w:szCs w:val="21"/>
              </w:rPr>
            </w:pPr>
            <w:r>
              <w:rPr>
                <w:rFonts w:hint="eastAsia"/>
                <w:kern w:val="0"/>
                <w:sz w:val="21"/>
                <w:szCs w:val="21"/>
              </w:rPr>
              <w:t>气液分离器</w:t>
            </w:r>
          </w:p>
        </w:tc>
        <w:tc>
          <w:tcPr>
            <w:tcW w:w="585" w:type="pct"/>
            <w:tcBorders>
              <w:top w:val="nil"/>
              <w:left w:val="nil"/>
              <w:bottom w:val="single" w:color="auto" w:sz="4" w:space="0"/>
              <w:right w:val="single" w:color="auto" w:sz="4" w:space="0"/>
            </w:tcBorders>
            <w:noWrap w:val="0"/>
            <w:vAlign w:val="center"/>
          </w:tcPr>
          <w:p w14:paraId="0DFD5414">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3D5870B0">
            <w:pPr>
              <w:pStyle w:val="444"/>
              <w:spacing w:line="240" w:lineRule="auto"/>
              <w:rPr>
                <w:kern w:val="0"/>
                <w:sz w:val="21"/>
                <w:szCs w:val="21"/>
              </w:rPr>
            </w:pPr>
            <w:r>
              <w:rPr>
                <w:rFonts w:hint="eastAsia"/>
                <w:kern w:val="0"/>
                <w:sz w:val="21"/>
                <w:szCs w:val="21"/>
              </w:rPr>
              <w:t>立式储罐，φ400×850，V=120L</w:t>
            </w:r>
          </w:p>
        </w:tc>
        <w:tc>
          <w:tcPr>
            <w:tcW w:w="423" w:type="pct"/>
            <w:tcBorders>
              <w:top w:val="nil"/>
              <w:left w:val="nil"/>
              <w:bottom w:val="single" w:color="auto" w:sz="4" w:space="0"/>
              <w:right w:val="single" w:color="auto" w:sz="4" w:space="0"/>
            </w:tcBorders>
            <w:noWrap w:val="0"/>
            <w:vAlign w:val="center"/>
          </w:tcPr>
          <w:p w14:paraId="6A68A5F9">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5117389B">
            <w:pPr>
              <w:pStyle w:val="444"/>
              <w:spacing w:line="240" w:lineRule="auto"/>
              <w:rPr>
                <w:kern w:val="0"/>
                <w:sz w:val="21"/>
                <w:szCs w:val="21"/>
              </w:rPr>
            </w:pPr>
            <w:r>
              <w:rPr>
                <w:rFonts w:hint="eastAsia"/>
                <w:kern w:val="0"/>
                <w:sz w:val="21"/>
                <w:szCs w:val="21"/>
              </w:rPr>
              <w:t>常温～80</w:t>
            </w:r>
          </w:p>
        </w:tc>
        <w:tc>
          <w:tcPr>
            <w:tcW w:w="268" w:type="pct"/>
            <w:tcBorders>
              <w:top w:val="nil"/>
              <w:left w:val="nil"/>
              <w:bottom w:val="single" w:color="auto" w:sz="4" w:space="0"/>
              <w:right w:val="single" w:color="auto" w:sz="4" w:space="0"/>
            </w:tcBorders>
            <w:noWrap w:val="0"/>
            <w:vAlign w:val="center"/>
          </w:tcPr>
          <w:p w14:paraId="6255F317">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783768CC">
            <w:pPr>
              <w:pStyle w:val="444"/>
              <w:spacing w:line="240" w:lineRule="auto"/>
              <w:rPr>
                <w:kern w:val="0"/>
                <w:sz w:val="21"/>
                <w:szCs w:val="21"/>
              </w:rPr>
            </w:pPr>
            <w:r>
              <w:rPr>
                <w:rFonts w:hint="eastAsia"/>
                <w:kern w:val="0"/>
                <w:sz w:val="21"/>
                <w:szCs w:val="21"/>
              </w:rPr>
              <w:t>150</w:t>
            </w:r>
          </w:p>
        </w:tc>
        <w:tc>
          <w:tcPr>
            <w:tcW w:w="213" w:type="pct"/>
            <w:tcBorders>
              <w:top w:val="nil"/>
              <w:left w:val="nil"/>
              <w:bottom w:val="single" w:color="auto" w:sz="4" w:space="0"/>
              <w:right w:val="single" w:color="auto" w:sz="4" w:space="0"/>
            </w:tcBorders>
            <w:noWrap w:val="0"/>
            <w:vAlign w:val="center"/>
          </w:tcPr>
          <w:p w14:paraId="188B45F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52AC35D5">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4A55DFA8">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749E6623">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3ABFAB18">
            <w:pPr>
              <w:pStyle w:val="444"/>
              <w:spacing w:line="240" w:lineRule="auto"/>
              <w:rPr>
                <w:rFonts w:hint="eastAsia"/>
                <w:kern w:val="0"/>
                <w:sz w:val="21"/>
                <w:szCs w:val="21"/>
              </w:rPr>
            </w:pPr>
          </w:p>
        </w:tc>
      </w:tr>
      <w:tr w14:paraId="678C31E6">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3C7E2B65">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09CFC32B">
            <w:pPr>
              <w:pStyle w:val="444"/>
              <w:spacing w:line="240" w:lineRule="auto"/>
              <w:rPr>
                <w:kern w:val="0"/>
                <w:sz w:val="21"/>
                <w:szCs w:val="21"/>
              </w:rPr>
            </w:pPr>
            <w:r>
              <w:rPr>
                <w:rFonts w:hint="eastAsia"/>
                <w:kern w:val="0"/>
                <w:sz w:val="21"/>
                <w:szCs w:val="21"/>
              </w:rPr>
              <w:t>V51301b</w:t>
            </w:r>
          </w:p>
        </w:tc>
        <w:tc>
          <w:tcPr>
            <w:tcW w:w="372" w:type="pct"/>
            <w:tcBorders>
              <w:top w:val="nil"/>
              <w:left w:val="nil"/>
              <w:bottom w:val="single" w:color="auto" w:sz="4" w:space="0"/>
              <w:right w:val="single" w:color="auto" w:sz="4" w:space="0"/>
            </w:tcBorders>
            <w:noWrap w:val="0"/>
            <w:vAlign w:val="center"/>
          </w:tcPr>
          <w:p w14:paraId="24548E85">
            <w:pPr>
              <w:pStyle w:val="444"/>
              <w:spacing w:line="240" w:lineRule="auto"/>
              <w:rPr>
                <w:kern w:val="0"/>
                <w:sz w:val="21"/>
                <w:szCs w:val="21"/>
              </w:rPr>
            </w:pPr>
            <w:r>
              <w:rPr>
                <w:rFonts w:hint="eastAsia"/>
                <w:kern w:val="0"/>
                <w:sz w:val="21"/>
                <w:szCs w:val="21"/>
              </w:rPr>
              <w:t>乙醇接收罐</w:t>
            </w:r>
          </w:p>
        </w:tc>
        <w:tc>
          <w:tcPr>
            <w:tcW w:w="585" w:type="pct"/>
            <w:tcBorders>
              <w:top w:val="nil"/>
              <w:left w:val="nil"/>
              <w:bottom w:val="single" w:color="auto" w:sz="4" w:space="0"/>
              <w:right w:val="single" w:color="auto" w:sz="4" w:space="0"/>
            </w:tcBorders>
            <w:noWrap w:val="0"/>
            <w:vAlign w:val="center"/>
          </w:tcPr>
          <w:p w14:paraId="4B9549EC">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77C0B43B">
            <w:pPr>
              <w:pStyle w:val="444"/>
              <w:spacing w:line="240" w:lineRule="auto"/>
              <w:rPr>
                <w:kern w:val="0"/>
                <w:sz w:val="21"/>
                <w:szCs w:val="21"/>
              </w:rPr>
            </w:pPr>
            <w:r>
              <w:rPr>
                <w:rFonts w:hint="eastAsia"/>
                <w:kern w:val="0"/>
                <w:sz w:val="21"/>
                <w:szCs w:val="21"/>
              </w:rPr>
              <w:t>卧式支腿型储罐，椭圆封头，V=5000L,φ1400×3000</w:t>
            </w:r>
          </w:p>
        </w:tc>
        <w:tc>
          <w:tcPr>
            <w:tcW w:w="423" w:type="pct"/>
            <w:tcBorders>
              <w:top w:val="nil"/>
              <w:left w:val="nil"/>
              <w:bottom w:val="single" w:color="auto" w:sz="4" w:space="0"/>
              <w:right w:val="single" w:color="auto" w:sz="4" w:space="0"/>
            </w:tcBorders>
            <w:noWrap w:val="0"/>
            <w:vAlign w:val="center"/>
          </w:tcPr>
          <w:p w14:paraId="31346000">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33FACD0D">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8103EA2">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17263CCC">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13C1633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3DC6D0C8">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E399EB0">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6887B9DD">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7CC04F4D">
            <w:pPr>
              <w:pStyle w:val="444"/>
              <w:spacing w:line="240" w:lineRule="auto"/>
              <w:rPr>
                <w:rFonts w:hint="eastAsia"/>
                <w:kern w:val="0"/>
                <w:sz w:val="21"/>
                <w:szCs w:val="21"/>
              </w:rPr>
            </w:pPr>
          </w:p>
        </w:tc>
      </w:tr>
      <w:tr w14:paraId="1F93FA6A">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0813AD3E">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35BEE3ED">
            <w:pPr>
              <w:pStyle w:val="444"/>
              <w:spacing w:line="240" w:lineRule="auto"/>
              <w:rPr>
                <w:kern w:val="0"/>
                <w:sz w:val="21"/>
                <w:szCs w:val="21"/>
              </w:rPr>
            </w:pPr>
            <w:r>
              <w:rPr>
                <w:rFonts w:hint="eastAsia"/>
                <w:kern w:val="0"/>
                <w:sz w:val="21"/>
                <w:szCs w:val="21"/>
              </w:rPr>
              <w:t>V51301c</w:t>
            </w:r>
          </w:p>
        </w:tc>
        <w:tc>
          <w:tcPr>
            <w:tcW w:w="372" w:type="pct"/>
            <w:tcBorders>
              <w:top w:val="nil"/>
              <w:left w:val="nil"/>
              <w:bottom w:val="single" w:color="auto" w:sz="4" w:space="0"/>
              <w:right w:val="single" w:color="auto" w:sz="4" w:space="0"/>
            </w:tcBorders>
            <w:noWrap w:val="0"/>
            <w:vAlign w:val="center"/>
          </w:tcPr>
          <w:p w14:paraId="1065149F">
            <w:pPr>
              <w:pStyle w:val="444"/>
              <w:spacing w:line="240" w:lineRule="auto"/>
              <w:rPr>
                <w:kern w:val="0"/>
                <w:sz w:val="21"/>
                <w:szCs w:val="21"/>
              </w:rPr>
            </w:pPr>
            <w:r>
              <w:rPr>
                <w:rFonts w:hint="eastAsia"/>
                <w:kern w:val="0"/>
                <w:sz w:val="21"/>
                <w:szCs w:val="21"/>
              </w:rPr>
              <w:t>回收乙醇接收罐</w:t>
            </w:r>
          </w:p>
        </w:tc>
        <w:tc>
          <w:tcPr>
            <w:tcW w:w="585" w:type="pct"/>
            <w:tcBorders>
              <w:top w:val="nil"/>
              <w:left w:val="nil"/>
              <w:bottom w:val="single" w:color="auto" w:sz="4" w:space="0"/>
              <w:right w:val="single" w:color="auto" w:sz="4" w:space="0"/>
            </w:tcBorders>
            <w:noWrap w:val="0"/>
            <w:vAlign w:val="center"/>
          </w:tcPr>
          <w:p w14:paraId="21693B48">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5062C6E5">
            <w:pPr>
              <w:pStyle w:val="444"/>
              <w:spacing w:line="240" w:lineRule="auto"/>
              <w:rPr>
                <w:kern w:val="0"/>
                <w:sz w:val="21"/>
                <w:szCs w:val="21"/>
              </w:rPr>
            </w:pPr>
            <w:r>
              <w:rPr>
                <w:rFonts w:hint="eastAsia"/>
                <w:kern w:val="0"/>
                <w:sz w:val="21"/>
                <w:szCs w:val="21"/>
              </w:rPr>
              <w:t>卧式支腿型储罐，椭圆封头，V=10000L,φ1800×3600</w:t>
            </w:r>
          </w:p>
        </w:tc>
        <w:tc>
          <w:tcPr>
            <w:tcW w:w="423" w:type="pct"/>
            <w:tcBorders>
              <w:top w:val="nil"/>
              <w:left w:val="nil"/>
              <w:bottom w:val="single" w:color="auto" w:sz="4" w:space="0"/>
              <w:right w:val="single" w:color="auto" w:sz="4" w:space="0"/>
            </w:tcBorders>
            <w:noWrap w:val="0"/>
            <w:vAlign w:val="center"/>
          </w:tcPr>
          <w:p w14:paraId="1F60714B">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7B97E71A">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63B54ED">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55CC4E3C">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01DD441A">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3537380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E2A4F62">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477F5EE3">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675431CB">
            <w:pPr>
              <w:pStyle w:val="444"/>
              <w:spacing w:line="240" w:lineRule="auto"/>
              <w:rPr>
                <w:rFonts w:hint="eastAsia"/>
                <w:kern w:val="0"/>
                <w:sz w:val="21"/>
                <w:szCs w:val="21"/>
              </w:rPr>
            </w:pPr>
          </w:p>
        </w:tc>
      </w:tr>
      <w:tr w14:paraId="4EB4DACC">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009EFC3C">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7ED08C4E">
            <w:pPr>
              <w:pStyle w:val="444"/>
              <w:spacing w:line="240" w:lineRule="auto"/>
              <w:rPr>
                <w:kern w:val="0"/>
                <w:sz w:val="21"/>
                <w:szCs w:val="21"/>
              </w:rPr>
            </w:pPr>
            <w:r>
              <w:rPr>
                <w:rFonts w:hint="eastAsia"/>
                <w:kern w:val="0"/>
                <w:sz w:val="21"/>
                <w:szCs w:val="21"/>
              </w:rPr>
              <w:t>V51302a</w:t>
            </w:r>
          </w:p>
        </w:tc>
        <w:tc>
          <w:tcPr>
            <w:tcW w:w="372" w:type="pct"/>
            <w:tcBorders>
              <w:top w:val="nil"/>
              <w:left w:val="nil"/>
              <w:bottom w:val="single" w:color="auto" w:sz="4" w:space="0"/>
              <w:right w:val="single" w:color="auto" w:sz="4" w:space="0"/>
            </w:tcBorders>
            <w:noWrap w:val="0"/>
            <w:vAlign w:val="center"/>
          </w:tcPr>
          <w:p w14:paraId="5186282E">
            <w:pPr>
              <w:pStyle w:val="444"/>
              <w:spacing w:line="240" w:lineRule="auto"/>
              <w:rPr>
                <w:kern w:val="0"/>
                <w:sz w:val="21"/>
                <w:szCs w:val="21"/>
              </w:rPr>
            </w:pPr>
            <w:r>
              <w:rPr>
                <w:rFonts w:hint="eastAsia"/>
                <w:kern w:val="0"/>
                <w:sz w:val="21"/>
                <w:szCs w:val="21"/>
              </w:rPr>
              <w:t>丙酮接收罐</w:t>
            </w:r>
          </w:p>
        </w:tc>
        <w:tc>
          <w:tcPr>
            <w:tcW w:w="585" w:type="pct"/>
            <w:tcBorders>
              <w:top w:val="nil"/>
              <w:left w:val="nil"/>
              <w:bottom w:val="single" w:color="auto" w:sz="4" w:space="0"/>
              <w:right w:val="single" w:color="auto" w:sz="4" w:space="0"/>
            </w:tcBorders>
            <w:noWrap w:val="0"/>
            <w:vAlign w:val="center"/>
          </w:tcPr>
          <w:p w14:paraId="73969F2F">
            <w:pPr>
              <w:pStyle w:val="444"/>
              <w:spacing w:line="240" w:lineRule="auto"/>
              <w:rPr>
                <w:kern w:val="0"/>
                <w:sz w:val="21"/>
                <w:szCs w:val="21"/>
              </w:rPr>
            </w:pPr>
            <w:r>
              <w:rPr>
                <w:rFonts w:hint="eastAsia"/>
                <w:kern w:val="0"/>
                <w:sz w:val="21"/>
                <w:szCs w:val="21"/>
              </w:rPr>
              <w:t>　</w:t>
            </w:r>
          </w:p>
        </w:tc>
        <w:tc>
          <w:tcPr>
            <w:tcW w:w="1137" w:type="pct"/>
            <w:gridSpan w:val="2"/>
            <w:tcBorders>
              <w:top w:val="single" w:color="auto" w:sz="4" w:space="0"/>
              <w:left w:val="nil"/>
              <w:bottom w:val="single" w:color="auto" w:sz="4" w:space="0"/>
              <w:right w:val="single" w:color="000000" w:sz="4" w:space="0"/>
            </w:tcBorders>
            <w:noWrap w:val="0"/>
            <w:vAlign w:val="center"/>
          </w:tcPr>
          <w:p w14:paraId="2107F2FD">
            <w:pPr>
              <w:pStyle w:val="444"/>
              <w:spacing w:line="240" w:lineRule="auto"/>
              <w:rPr>
                <w:kern w:val="0"/>
                <w:sz w:val="21"/>
                <w:szCs w:val="21"/>
              </w:rPr>
            </w:pPr>
            <w:r>
              <w:rPr>
                <w:rFonts w:hint="eastAsia"/>
                <w:kern w:val="0"/>
                <w:sz w:val="21"/>
                <w:szCs w:val="21"/>
              </w:rPr>
              <w:t>卧式支腿型储罐，椭圆封头，V=1000L,φ900×1500</w:t>
            </w:r>
          </w:p>
        </w:tc>
        <w:tc>
          <w:tcPr>
            <w:tcW w:w="423" w:type="pct"/>
            <w:tcBorders>
              <w:top w:val="nil"/>
              <w:left w:val="nil"/>
              <w:bottom w:val="single" w:color="auto" w:sz="4" w:space="0"/>
              <w:right w:val="single" w:color="auto" w:sz="4" w:space="0"/>
            </w:tcBorders>
            <w:noWrap w:val="0"/>
            <w:vAlign w:val="center"/>
          </w:tcPr>
          <w:p w14:paraId="66E333DD">
            <w:pPr>
              <w:pStyle w:val="444"/>
              <w:spacing w:line="240" w:lineRule="auto"/>
              <w:rPr>
                <w:kern w:val="0"/>
                <w:sz w:val="21"/>
                <w:szCs w:val="21"/>
              </w:rPr>
            </w:pPr>
            <w:r>
              <w:rPr>
                <w:rFonts w:hint="eastAsia"/>
                <w:kern w:val="0"/>
                <w:sz w:val="21"/>
                <w:szCs w:val="21"/>
              </w:rPr>
              <w:t>丙酮</w:t>
            </w:r>
          </w:p>
        </w:tc>
        <w:tc>
          <w:tcPr>
            <w:tcW w:w="300" w:type="pct"/>
            <w:tcBorders>
              <w:top w:val="nil"/>
              <w:left w:val="nil"/>
              <w:bottom w:val="single" w:color="auto" w:sz="4" w:space="0"/>
              <w:right w:val="single" w:color="auto" w:sz="4" w:space="0"/>
            </w:tcBorders>
            <w:noWrap w:val="0"/>
            <w:vAlign w:val="center"/>
          </w:tcPr>
          <w:p w14:paraId="6E981215">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63AA3CE3">
            <w:pPr>
              <w:pStyle w:val="444"/>
              <w:spacing w:line="240" w:lineRule="auto"/>
              <w:rPr>
                <w:kern w:val="0"/>
                <w:sz w:val="21"/>
                <w:szCs w:val="21"/>
              </w:rPr>
            </w:pPr>
            <w:r>
              <w:rPr>
                <w:rFonts w:hint="eastAsia"/>
                <w:kern w:val="0"/>
                <w:sz w:val="21"/>
                <w:szCs w:val="21"/>
              </w:rPr>
              <w:t>常压</w:t>
            </w:r>
          </w:p>
        </w:tc>
        <w:tc>
          <w:tcPr>
            <w:tcW w:w="189" w:type="pct"/>
            <w:tcBorders>
              <w:top w:val="nil"/>
              <w:left w:val="nil"/>
              <w:bottom w:val="single" w:color="auto" w:sz="4" w:space="0"/>
              <w:right w:val="single" w:color="auto" w:sz="4" w:space="0"/>
            </w:tcBorders>
            <w:noWrap w:val="0"/>
            <w:vAlign w:val="center"/>
          </w:tcPr>
          <w:p w14:paraId="4236F3D9">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74F47B36">
            <w:pPr>
              <w:pStyle w:val="444"/>
              <w:spacing w:line="240" w:lineRule="auto"/>
              <w:rPr>
                <w:kern w:val="0"/>
                <w:sz w:val="21"/>
                <w:szCs w:val="21"/>
              </w:rPr>
            </w:pPr>
            <w:r>
              <w:rPr>
                <w:rFonts w:hint="eastAsia"/>
                <w:kern w:val="0"/>
                <w:sz w:val="21"/>
                <w:szCs w:val="21"/>
              </w:rPr>
              <w:t>常压</w:t>
            </w:r>
          </w:p>
        </w:tc>
        <w:tc>
          <w:tcPr>
            <w:tcW w:w="150" w:type="pct"/>
            <w:tcBorders>
              <w:top w:val="nil"/>
              <w:left w:val="nil"/>
              <w:bottom w:val="single" w:color="auto" w:sz="4" w:space="0"/>
              <w:right w:val="single" w:color="auto" w:sz="4" w:space="0"/>
            </w:tcBorders>
            <w:noWrap w:val="0"/>
            <w:vAlign w:val="center"/>
          </w:tcPr>
          <w:p w14:paraId="4E14609F">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562CE9D9">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297C9889">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30EC6CA8">
            <w:pPr>
              <w:pStyle w:val="444"/>
              <w:spacing w:line="240" w:lineRule="auto"/>
              <w:rPr>
                <w:rFonts w:hint="eastAsia"/>
                <w:kern w:val="0"/>
                <w:sz w:val="21"/>
                <w:szCs w:val="21"/>
              </w:rPr>
            </w:pPr>
          </w:p>
        </w:tc>
      </w:tr>
      <w:tr w14:paraId="1F1AAA44">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2D0BDD6C">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6C0D2BD6">
            <w:pPr>
              <w:pStyle w:val="444"/>
              <w:spacing w:line="240" w:lineRule="auto"/>
              <w:rPr>
                <w:kern w:val="0"/>
                <w:sz w:val="21"/>
                <w:szCs w:val="21"/>
              </w:rPr>
            </w:pPr>
            <w:r>
              <w:rPr>
                <w:rFonts w:hint="eastAsia"/>
                <w:kern w:val="0"/>
                <w:sz w:val="21"/>
                <w:szCs w:val="21"/>
              </w:rPr>
              <w:t>P51101a</w:t>
            </w:r>
          </w:p>
        </w:tc>
        <w:tc>
          <w:tcPr>
            <w:tcW w:w="372" w:type="pct"/>
            <w:tcBorders>
              <w:top w:val="nil"/>
              <w:left w:val="nil"/>
              <w:bottom w:val="single" w:color="auto" w:sz="4" w:space="0"/>
              <w:right w:val="single" w:color="auto" w:sz="4" w:space="0"/>
            </w:tcBorders>
            <w:noWrap w:val="0"/>
            <w:vAlign w:val="center"/>
          </w:tcPr>
          <w:p w14:paraId="3E6518DA">
            <w:pPr>
              <w:pStyle w:val="444"/>
              <w:spacing w:line="240" w:lineRule="auto"/>
              <w:rPr>
                <w:kern w:val="0"/>
                <w:sz w:val="21"/>
                <w:szCs w:val="21"/>
              </w:rPr>
            </w:pPr>
            <w:r>
              <w:rPr>
                <w:rFonts w:hint="eastAsia"/>
                <w:kern w:val="0"/>
                <w:sz w:val="21"/>
                <w:szCs w:val="21"/>
              </w:rPr>
              <w:t>乙醇输送泵</w:t>
            </w:r>
          </w:p>
        </w:tc>
        <w:tc>
          <w:tcPr>
            <w:tcW w:w="585" w:type="pct"/>
            <w:tcBorders>
              <w:top w:val="nil"/>
              <w:left w:val="nil"/>
              <w:bottom w:val="single" w:color="auto" w:sz="4" w:space="0"/>
              <w:right w:val="single" w:color="auto" w:sz="4" w:space="0"/>
            </w:tcBorders>
            <w:noWrap w:val="0"/>
            <w:vAlign w:val="center"/>
          </w:tcPr>
          <w:p w14:paraId="1173CA78">
            <w:pPr>
              <w:pStyle w:val="444"/>
              <w:spacing w:line="240" w:lineRule="auto"/>
              <w:rPr>
                <w:kern w:val="0"/>
                <w:sz w:val="21"/>
                <w:szCs w:val="21"/>
              </w:rPr>
            </w:pPr>
            <w:r>
              <w:rPr>
                <w:rFonts w:hint="eastAsia"/>
                <w:kern w:val="0"/>
                <w:sz w:val="21"/>
                <w:szCs w:val="21"/>
              </w:rPr>
              <w:t>　CQB40-25-125</w:t>
            </w:r>
          </w:p>
        </w:tc>
        <w:tc>
          <w:tcPr>
            <w:tcW w:w="1137" w:type="pct"/>
            <w:gridSpan w:val="2"/>
            <w:tcBorders>
              <w:top w:val="single" w:color="auto" w:sz="4" w:space="0"/>
              <w:left w:val="nil"/>
              <w:bottom w:val="single" w:color="auto" w:sz="4" w:space="0"/>
              <w:right w:val="single" w:color="000000" w:sz="4" w:space="0"/>
            </w:tcBorders>
            <w:noWrap w:val="0"/>
            <w:vAlign w:val="center"/>
          </w:tcPr>
          <w:p w14:paraId="70FC1B97">
            <w:pPr>
              <w:pStyle w:val="444"/>
              <w:spacing w:line="240" w:lineRule="auto"/>
              <w:rPr>
                <w:kern w:val="0"/>
                <w:sz w:val="21"/>
                <w:szCs w:val="21"/>
              </w:rPr>
            </w:pPr>
            <w:r>
              <w:rPr>
                <w:rFonts w:hint="eastAsia"/>
                <w:kern w:val="0"/>
                <w:sz w:val="21"/>
                <w:szCs w:val="21"/>
              </w:rPr>
              <w:t>CQB40-25-125磁力泵，Q=6.3m³/h，H=20m，防爆电机：2.2 kW</w:t>
            </w:r>
          </w:p>
        </w:tc>
        <w:tc>
          <w:tcPr>
            <w:tcW w:w="423" w:type="pct"/>
            <w:tcBorders>
              <w:top w:val="nil"/>
              <w:left w:val="nil"/>
              <w:bottom w:val="single" w:color="auto" w:sz="4" w:space="0"/>
              <w:right w:val="single" w:color="auto" w:sz="4" w:space="0"/>
            </w:tcBorders>
            <w:noWrap w:val="0"/>
            <w:vAlign w:val="center"/>
          </w:tcPr>
          <w:p w14:paraId="0C612684">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7FC120F2">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5A394657">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031F4CE">
            <w:pPr>
              <w:pStyle w:val="444"/>
              <w:spacing w:line="240" w:lineRule="auto"/>
              <w:rPr>
                <w:kern w:val="0"/>
                <w:sz w:val="21"/>
                <w:szCs w:val="21"/>
              </w:rPr>
            </w:pPr>
            <w:r>
              <w:rPr>
                <w:rFonts w:hint="eastAsia"/>
                <w:kern w:val="0"/>
                <w:sz w:val="21"/>
                <w:szCs w:val="21"/>
              </w:rPr>
              <w:t>常温</w:t>
            </w:r>
          </w:p>
        </w:tc>
        <w:tc>
          <w:tcPr>
            <w:tcW w:w="213" w:type="pct"/>
            <w:tcBorders>
              <w:top w:val="nil"/>
              <w:left w:val="nil"/>
              <w:bottom w:val="single" w:color="auto" w:sz="4" w:space="0"/>
              <w:right w:val="single" w:color="auto" w:sz="4" w:space="0"/>
            </w:tcBorders>
            <w:noWrap w:val="0"/>
            <w:vAlign w:val="center"/>
          </w:tcPr>
          <w:p w14:paraId="00507713">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456AB608">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97EC4A1">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308C4F08">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3199B4A8">
            <w:pPr>
              <w:pStyle w:val="444"/>
              <w:spacing w:line="240" w:lineRule="auto"/>
              <w:rPr>
                <w:rFonts w:hint="eastAsia"/>
                <w:kern w:val="0"/>
                <w:sz w:val="21"/>
                <w:szCs w:val="21"/>
              </w:rPr>
            </w:pPr>
          </w:p>
        </w:tc>
      </w:tr>
      <w:tr w14:paraId="3BF0CE61">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6D51DC01">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6DBF1F29">
            <w:pPr>
              <w:pStyle w:val="444"/>
              <w:spacing w:line="240" w:lineRule="auto"/>
              <w:rPr>
                <w:kern w:val="0"/>
                <w:sz w:val="21"/>
                <w:szCs w:val="21"/>
              </w:rPr>
            </w:pPr>
            <w:r>
              <w:rPr>
                <w:rFonts w:hint="eastAsia"/>
                <w:kern w:val="0"/>
                <w:sz w:val="21"/>
                <w:szCs w:val="21"/>
              </w:rPr>
              <w:t>P51101c</w:t>
            </w:r>
          </w:p>
        </w:tc>
        <w:tc>
          <w:tcPr>
            <w:tcW w:w="372" w:type="pct"/>
            <w:tcBorders>
              <w:top w:val="nil"/>
              <w:left w:val="nil"/>
              <w:bottom w:val="single" w:color="auto" w:sz="4" w:space="0"/>
              <w:right w:val="single" w:color="auto" w:sz="4" w:space="0"/>
            </w:tcBorders>
            <w:noWrap w:val="0"/>
            <w:vAlign w:val="center"/>
          </w:tcPr>
          <w:p w14:paraId="7B5F5757">
            <w:pPr>
              <w:pStyle w:val="444"/>
              <w:spacing w:line="240" w:lineRule="auto"/>
              <w:rPr>
                <w:kern w:val="0"/>
                <w:sz w:val="21"/>
                <w:szCs w:val="21"/>
              </w:rPr>
            </w:pPr>
            <w:r>
              <w:rPr>
                <w:rFonts w:hint="eastAsia"/>
                <w:kern w:val="0"/>
                <w:sz w:val="21"/>
                <w:szCs w:val="21"/>
              </w:rPr>
              <w:t>甲醛溶液泵</w:t>
            </w:r>
          </w:p>
        </w:tc>
        <w:tc>
          <w:tcPr>
            <w:tcW w:w="585" w:type="pct"/>
            <w:tcBorders>
              <w:top w:val="nil"/>
              <w:left w:val="nil"/>
              <w:bottom w:val="single" w:color="auto" w:sz="4" w:space="0"/>
              <w:right w:val="single" w:color="auto" w:sz="4" w:space="0"/>
            </w:tcBorders>
            <w:noWrap w:val="0"/>
            <w:vAlign w:val="center"/>
          </w:tcPr>
          <w:p w14:paraId="700CD5E9">
            <w:pPr>
              <w:pStyle w:val="444"/>
              <w:spacing w:line="240" w:lineRule="auto"/>
              <w:rPr>
                <w:kern w:val="0"/>
                <w:sz w:val="21"/>
                <w:szCs w:val="21"/>
              </w:rPr>
            </w:pPr>
            <w:r>
              <w:rPr>
                <w:rFonts w:hint="eastAsia"/>
                <w:kern w:val="0"/>
                <w:sz w:val="21"/>
                <w:szCs w:val="21"/>
              </w:rPr>
              <w:t>QBY-25</w:t>
            </w:r>
          </w:p>
        </w:tc>
        <w:tc>
          <w:tcPr>
            <w:tcW w:w="1137" w:type="pct"/>
            <w:gridSpan w:val="2"/>
            <w:tcBorders>
              <w:top w:val="single" w:color="auto" w:sz="4" w:space="0"/>
              <w:left w:val="nil"/>
              <w:bottom w:val="single" w:color="auto" w:sz="4" w:space="0"/>
              <w:right w:val="single" w:color="000000" w:sz="4" w:space="0"/>
            </w:tcBorders>
            <w:noWrap w:val="0"/>
            <w:vAlign w:val="center"/>
          </w:tcPr>
          <w:p w14:paraId="263EC251">
            <w:pPr>
              <w:pStyle w:val="444"/>
              <w:spacing w:line="240" w:lineRule="auto"/>
              <w:rPr>
                <w:kern w:val="0"/>
                <w:sz w:val="21"/>
                <w:szCs w:val="21"/>
              </w:rPr>
            </w:pPr>
            <w:r>
              <w:rPr>
                <w:rFonts w:hint="eastAsia"/>
                <w:kern w:val="0"/>
                <w:sz w:val="21"/>
                <w:szCs w:val="21"/>
              </w:rPr>
              <w:t>气动隔膜泵，Q=0～3.5m³/h，H=0～60m</w:t>
            </w:r>
          </w:p>
        </w:tc>
        <w:tc>
          <w:tcPr>
            <w:tcW w:w="423" w:type="pct"/>
            <w:tcBorders>
              <w:top w:val="nil"/>
              <w:left w:val="nil"/>
              <w:bottom w:val="single" w:color="auto" w:sz="4" w:space="0"/>
              <w:right w:val="single" w:color="auto" w:sz="4" w:space="0"/>
            </w:tcBorders>
            <w:noWrap w:val="0"/>
            <w:vAlign w:val="center"/>
          </w:tcPr>
          <w:p w14:paraId="4ECBD708">
            <w:pPr>
              <w:pStyle w:val="444"/>
              <w:spacing w:line="240" w:lineRule="auto"/>
              <w:rPr>
                <w:kern w:val="0"/>
                <w:sz w:val="21"/>
                <w:szCs w:val="21"/>
              </w:rPr>
            </w:pPr>
            <w:r>
              <w:rPr>
                <w:rFonts w:hint="eastAsia"/>
                <w:kern w:val="0"/>
                <w:sz w:val="21"/>
                <w:szCs w:val="21"/>
              </w:rPr>
              <w:t>甲醛溶液</w:t>
            </w:r>
          </w:p>
        </w:tc>
        <w:tc>
          <w:tcPr>
            <w:tcW w:w="300" w:type="pct"/>
            <w:tcBorders>
              <w:top w:val="nil"/>
              <w:left w:val="nil"/>
              <w:bottom w:val="single" w:color="auto" w:sz="4" w:space="0"/>
              <w:right w:val="single" w:color="auto" w:sz="4" w:space="0"/>
            </w:tcBorders>
            <w:noWrap w:val="0"/>
            <w:vAlign w:val="center"/>
          </w:tcPr>
          <w:p w14:paraId="0FEEE902">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120A912A">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44942B45">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04E9531D">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4B3ACDA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6BAA2B98">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7A05FD91">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29A14CBC">
            <w:pPr>
              <w:pStyle w:val="444"/>
              <w:spacing w:line="240" w:lineRule="auto"/>
              <w:rPr>
                <w:rFonts w:hint="eastAsia"/>
                <w:kern w:val="0"/>
                <w:sz w:val="21"/>
                <w:szCs w:val="21"/>
              </w:rPr>
            </w:pPr>
          </w:p>
        </w:tc>
      </w:tr>
      <w:tr w14:paraId="05FDF85A">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058157D6">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714CAEC8">
            <w:pPr>
              <w:pStyle w:val="444"/>
              <w:spacing w:line="240" w:lineRule="auto"/>
              <w:rPr>
                <w:kern w:val="0"/>
                <w:sz w:val="21"/>
                <w:szCs w:val="21"/>
              </w:rPr>
            </w:pPr>
            <w:r>
              <w:rPr>
                <w:rFonts w:hint="eastAsia"/>
                <w:kern w:val="0"/>
                <w:sz w:val="21"/>
                <w:szCs w:val="21"/>
              </w:rPr>
              <w:t>P51201a</w:t>
            </w:r>
          </w:p>
        </w:tc>
        <w:tc>
          <w:tcPr>
            <w:tcW w:w="372" w:type="pct"/>
            <w:tcBorders>
              <w:top w:val="nil"/>
              <w:left w:val="nil"/>
              <w:bottom w:val="single" w:color="auto" w:sz="4" w:space="0"/>
              <w:right w:val="single" w:color="auto" w:sz="4" w:space="0"/>
            </w:tcBorders>
            <w:noWrap w:val="0"/>
            <w:vAlign w:val="center"/>
          </w:tcPr>
          <w:p w14:paraId="42797668">
            <w:pPr>
              <w:pStyle w:val="444"/>
              <w:spacing w:line="240" w:lineRule="auto"/>
              <w:rPr>
                <w:kern w:val="0"/>
                <w:sz w:val="21"/>
                <w:szCs w:val="21"/>
              </w:rPr>
            </w:pPr>
            <w:r>
              <w:rPr>
                <w:rFonts w:hint="eastAsia"/>
                <w:kern w:val="0"/>
                <w:sz w:val="21"/>
                <w:szCs w:val="21"/>
              </w:rPr>
              <w:t>丙酮泵</w:t>
            </w:r>
          </w:p>
        </w:tc>
        <w:tc>
          <w:tcPr>
            <w:tcW w:w="585" w:type="pct"/>
            <w:tcBorders>
              <w:top w:val="nil"/>
              <w:left w:val="nil"/>
              <w:bottom w:val="single" w:color="auto" w:sz="4" w:space="0"/>
              <w:right w:val="single" w:color="auto" w:sz="4" w:space="0"/>
            </w:tcBorders>
            <w:noWrap w:val="0"/>
            <w:vAlign w:val="center"/>
          </w:tcPr>
          <w:p w14:paraId="2CCC3EB0">
            <w:pPr>
              <w:pStyle w:val="444"/>
              <w:spacing w:line="240" w:lineRule="auto"/>
              <w:rPr>
                <w:kern w:val="0"/>
                <w:sz w:val="21"/>
                <w:szCs w:val="21"/>
              </w:rPr>
            </w:pPr>
            <w:r>
              <w:rPr>
                <w:rFonts w:hint="eastAsia"/>
                <w:kern w:val="0"/>
                <w:sz w:val="21"/>
                <w:szCs w:val="21"/>
              </w:rPr>
              <w:t>QBY-25</w:t>
            </w:r>
          </w:p>
        </w:tc>
        <w:tc>
          <w:tcPr>
            <w:tcW w:w="1137" w:type="pct"/>
            <w:gridSpan w:val="2"/>
            <w:tcBorders>
              <w:top w:val="single" w:color="auto" w:sz="4" w:space="0"/>
              <w:left w:val="nil"/>
              <w:bottom w:val="single" w:color="auto" w:sz="4" w:space="0"/>
              <w:right w:val="single" w:color="000000" w:sz="4" w:space="0"/>
            </w:tcBorders>
            <w:noWrap w:val="0"/>
            <w:vAlign w:val="center"/>
          </w:tcPr>
          <w:p w14:paraId="4B7485FC">
            <w:pPr>
              <w:pStyle w:val="444"/>
              <w:spacing w:line="240" w:lineRule="auto"/>
              <w:rPr>
                <w:kern w:val="0"/>
                <w:sz w:val="21"/>
                <w:szCs w:val="21"/>
              </w:rPr>
            </w:pPr>
            <w:r>
              <w:rPr>
                <w:rFonts w:hint="eastAsia"/>
                <w:kern w:val="0"/>
                <w:sz w:val="21"/>
                <w:szCs w:val="21"/>
              </w:rPr>
              <w:t>气动隔膜泵，Q=0～3.5m³/h，H=0～60m</w:t>
            </w:r>
          </w:p>
        </w:tc>
        <w:tc>
          <w:tcPr>
            <w:tcW w:w="423" w:type="pct"/>
            <w:tcBorders>
              <w:top w:val="nil"/>
              <w:left w:val="nil"/>
              <w:bottom w:val="single" w:color="auto" w:sz="4" w:space="0"/>
              <w:right w:val="single" w:color="auto" w:sz="4" w:space="0"/>
            </w:tcBorders>
            <w:noWrap w:val="0"/>
            <w:vAlign w:val="center"/>
          </w:tcPr>
          <w:p w14:paraId="33996971">
            <w:pPr>
              <w:pStyle w:val="444"/>
              <w:spacing w:line="240" w:lineRule="auto"/>
              <w:rPr>
                <w:kern w:val="0"/>
                <w:sz w:val="21"/>
                <w:szCs w:val="21"/>
              </w:rPr>
            </w:pPr>
            <w:r>
              <w:rPr>
                <w:rFonts w:hint="eastAsia"/>
                <w:kern w:val="0"/>
                <w:sz w:val="21"/>
                <w:szCs w:val="21"/>
              </w:rPr>
              <w:t>丙酮</w:t>
            </w:r>
          </w:p>
        </w:tc>
        <w:tc>
          <w:tcPr>
            <w:tcW w:w="300" w:type="pct"/>
            <w:tcBorders>
              <w:top w:val="nil"/>
              <w:left w:val="nil"/>
              <w:bottom w:val="single" w:color="auto" w:sz="4" w:space="0"/>
              <w:right w:val="single" w:color="auto" w:sz="4" w:space="0"/>
            </w:tcBorders>
            <w:noWrap w:val="0"/>
            <w:vAlign w:val="center"/>
          </w:tcPr>
          <w:p w14:paraId="6D1A0D36">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2DD4215F">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015E04A">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55A3C19E">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5232BDD">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3BD4AE87">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482A4D4C">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74880EDD">
            <w:pPr>
              <w:pStyle w:val="444"/>
              <w:spacing w:line="240" w:lineRule="auto"/>
              <w:rPr>
                <w:rFonts w:hint="eastAsia"/>
                <w:kern w:val="0"/>
                <w:sz w:val="21"/>
                <w:szCs w:val="21"/>
              </w:rPr>
            </w:pPr>
          </w:p>
        </w:tc>
      </w:tr>
      <w:tr w14:paraId="1FA36602">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113C3FBB">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2D700559">
            <w:pPr>
              <w:pStyle w:val="444"/>
              <w:spacing w:line="240" w:lineRule="auto"/>
              <w:rPr>
                <w:kern w:val="0"/>
                <w:sz w:val="21"/>
                <w:szCs w:val="21"/>
              </w:rPr>
            </w:pPr>
            <w:r>
              <w:rPr>
                <w:rFonts w:hint="eastAsia"/>
                <w:kern w:val="0"/>
                <w:sz w:val="21"/>
                <w:szCs w:val="21"/>
              </w:rPr>
              <w:t>P51102b</w:t>
            </w:r>
          </w:p>
        </w:tc>
        <w:tc>
          <w:tcPr>
            <w:tcW w:w="372" w:type="pct"/>
            <w:tcBorders>
              <w:top w:val="nil"/>
              <w:left w:val="nil"/>
              <w:bottom w:val="single" w:color="auto" w:sz="4" w:space="0"/>
              <w:right w:val="single" w:color="auto" w:sz="4" w:space="0"/>
            </w:tcBorders>
            <w:noWrap w:val="0"/>
            <w:vAlign w:val="center"/>
          </w:tcPr>
          <w:p w14:paraId="033B88B6">
            <w:pPr>
              <w:pStyle w:val="444"/>
              <w:spacing w:line="240" w:lineRule="auto"/>
              <w:rPr>
                <w:kern w:val="0"/>
                <w:sz w:val="21"/>
                <w:szCs w:val="21"/>
              </w:rPr>
            </w:pPr>
            <w:r>
              <w:rPr>
                <w:rFonts w:hint="eastAsia"/>
                <w:kern w:val="0"/>
                <w:sz w:val="21"/>
                <w:szCs w:val="21"/>
              </w:rPr>
              <w:t>母液输送泵</w:t>
            </w:r>
          </w:p>
        </w:tc>
        <w:tc>
          <w:tcPr>
            <w:tcW w:w="585" w:type="pct"/>
            <w:tcBorders>
              <w:top w:val="nil"/>
              <w:left w:val="nil"/>
              <w:bottom w:val="single" w:color="auto" w:sz="4" w:space="0"/>
              <w:right w:val="single" w:color="auto" w:sz="4" w:space="0"/>
            </w:tcBorders>
            <w:noWrap w:val="0"/>
            <w:vAlign w:val="center"/>
          </w:tcPr>
          <w:p w14:paraId="3345EC3C">
            <w:pPr>
              <w:pStyle w:val="444"/>
              <w:spacing w:line="240" w:lineRule="auto"/>
              <w:rPr>
                <w:kern w:val="0"/>
                <w:sz w:val="21"/>
                <w:szCs w:val="21"/>
              </w:rPr>
            </w:pPr>
            <w:r>
              <w:rPr>
                <w:rFonts w:hint="eastAsia"/>
                <w:kern w:val="0"/>
                <w:sz w:val="21"/>
                <w:szCs w:val="21"/>
              </w:rPr>
              <w:t>ZCQ40-32-160A</w:t>
            </w:r>
          </w:p>
        </w:tc>
        <w:tc>
          <w:tcPr>
            <w:tcW w:w="1137" w:type="pct"/>
            <w:gridSpan w:val="2"/>
            <w:tcBorders>
              <w:top w:val="single" w:color="auto" w:sz="4" w:space="0"/>
              <w:left w:val="nil"/>
              <w:bottom w:val="single" w:color="auto" w:sz="4" w:space="0"/>
              <w:right w:val="single" w:color="000000" w:sz="4" w:space="0"/>
            </w:tcBorders>
            <w:noWrap w:val="0"/>
            <w:vAlign w:val="center"/>
          </w:tcPr>
          <w:p w14:paraId="29018920">
            <w:pPr>
              <w:pStyle w:val="444"/>
              <w:spacing w:line="240" w:lineRule="auto"/>
              <w:rPr>
                <w:kern w:val="0"/>
                <w:sz w:val="21"/>
                <w:szCs w:val="21"/>
              </w:rPr>
            </w:pPr>
            <w:r>
              <w:rPr>
                <w:rFonts w:hint="eastAsia"/>
                <w:kern w:val="0"/>
                <w:sz w:val="21"/>
                <w:szCs w:val="21"/>
              </w:rPr>
              <w:t>ZCQ磁力泵，Q=8m³/h，H=28m，防爆电机：3 kW</w:t>
            </w:r>
          </w:p>
        </w:tc>
        <w:tc>
          <w:tcPr>
            <w:tcW w:w="423" w:type="pct"/>
            <w:tcBorders>
              <w:top w:val="nil"/>
              <w:left w:val="nil"/>
              <w:bottom w:val="single" w:color="auto" w:sz="4" w:space="0"/>
              <w:right w:val="single" w:color="auto" w:sz="4" w:space="0"/>
            </w:tcBorders>
            <w:noWrap w:val="0"/>
            <w:vAlign w:val="center"/>
          </w:tcPr>
          <w:p w14:paraId="7AF664AD">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77F2F7BB">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5A75C536">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567ED579">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7A377AB6">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75E40EA1">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BB43DBC">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6F13BB59">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1D3FED88">
            <w:pPr>
              <w:pStyle w:val="444"/>
              <w:spacing w:line="240" w:lineRule="auto"/>
              <w:rPr>
                <w:rFonts w:hint="eastAsia"/>
                <w:kern w:val="0"/>
                <w:sz w:val="21"/>
                <w:szCs w:val="21"/>
              </w:rPr>
            </w:pPr>
          </w:p>
        </w:tc>
      </w:tr>
      <w:tr w14:paraId="2735EF84">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4B50879A">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6E9A5C60">
            <w:pPr>
              <w:pStyle w:val="444"/>
              <w:spacing w:line="240" w:lineRule="auto"/>
              <w:rPr>
                <w:kern w:val="0"/>
                <w:sz w:val="21"/>
                <w:szCs w:val="21"/>
              </w:rPr>
            </w:pPr>
            <w:r>
              <w:rPr>
                <w:rFonts w:hint="eastAsia"/>
                <w:kern w:val="0"/>
                <w:sz w:val="21"/>
                <w:szCs w:val="21"/>
              </w:rPr>
              <w:t>S51102</w:t>
            </w:r>
          </w:p>
        </w:tc>
        <w:tc>
          <w:tcPr>
            <w:tcW w:w="372" w:type="pct"/>
            <w:tcBorders>
              <w:top w:val="nil"/>
              <w:left w:val="nil"/>
              <w:bottom w:val="single" w:color="auto" w:sz="4" w:space="0"/>
              <w:right w:val="single" w:color="auto" w:sz="4" w:space="0"/>
            </w:tcBorders>
            <w:noWrap w:val="0"/>
            <w:vAlign w:val="center"/>
          </w:tcPr>
          <w:p w14:paraId="054FD774">
            <w:pPr>
              <w:pStyle w:val="444"/>
              <w:spacing w:line="240" w:lineRule="auto"/>
              <w:rPr>
                <w:kern w:val="0"/>
                <w:sz w:val="21"/>
                <w:szCs w:val="21"/>
              </w:rPr>
            </w:pPr>
            <w:r>
              <w:rPr>
                <w:rFonts w:hint="eastAsia"/>
                <w:kern w:val="0"/>
                <w:sz w:val="21"/>
                <w:szCs w:val="21"/>
              </w:rPr>
              <w:t>离心机</w:t>
            </w:r>
          </w:p>
        </w:tc>
        <w:tc>
          <w:tcPr>
            <w:tcW w:w="585" w:type="pct"/>
            <w:tcBorders>
              <w:top w:val="nil"/>
              <w:left w:val="nil"/>
              <w:bottom w:val="single" w:color="auto" w:sz="4" w:space="0"/>
              <w:right w:val="single" w:color="auto" w:sz="4" w:space="0"/>
            </w:tcBorders>
            <w:noWrap w:val="0"/>
            <w:vAlign w:val="center"/>
          </w:tcPr>
          <w:p w14:paraId="13158F32">
            <w:pPr>
              <w:pStyle w:val="444"/>
              <w:spacing w:line="240" w:lineRule="auto"/>
              <w:rPr>
                <w:kern w:val="0"/>
                <w:sz w:val="21"/>
                <w:szCs w:val="21"/>
              </w:rPr>
            </w:pPr>
            <w:r>
              <w:rPr>
                <w:rFonts w:hint="eastAsia"/>
                <w:kern w:val="0"/>
                <w:sz w:val="21"/>
                <w:szCs w:val="21"/>
              </w:rPr>
              <w:t>LB-1000</w:t>
            </w:r>
          </w:p>
        </w:tc>
        <w:tc>
          <w:tcPr>
            <w:tcW w:w="1137" w:type="pct"/>
            <w:gridSpan w:val="2"/>
            <w:tcBorders>
              <w:top w:val="single" w:color="auto" w:sz="4" w:space="0"/>
              <w:left w:val="nil"/>
              <w:bottom w:val="single" w:color="auto" w:sz="4" w:space="0"/>
              <w:right w:val="single" w:color="000000" w:sz="4" w:space="0"/>
            </w:tcBorders>
            <w:noWrap w:val="0"/>
            <w:vAlign w:val="center"/>
          </w:tcPr>
          <w:p w14:paraId="6ADEAE28">
            <w:pPr>
              <w:pStyle w:val="444"/>
              <w:spacing w:line="240" w:lineRule="auto"/>
              <w:rPr>
                <w:kern w:val="0"/>
                <w:sz w:val="21"/>
                <w:szCs w:val="21"/>
              </w:rPr>
            </w:pPr>
            <w:r>
              <w:rPr>
                <w:rFonts w:hint="eastAsia"/>
                <w:kern w:val="0"/>
                <w:sz w:val="21"/>
                <w:szCs w:val="21"/>
              </w:rPr>
              <w:t>工作空量：200L，装料限度：80kg，防爆电机功率：7.5 kW</w:t>
            </w:r>
          </w:p>
        </w:tc>
        <w:tc>
          <w:tcPr>
            <w:tcW w:w="423" w:type="pct"/>
            <w:tcBorders>
              <w:top w:val="nil"/>
              <w:left w:val="nil"/>
              <w:bottom w:val="single" w:color="auto" w:sz="4" w:space="0"/>
              <w:right w:val="single" w:color="auto" w:sz="4" w:space="0"/>
            </w:tcBorders>
            <w:noWrap w:val="0"/>
            <w:vAlign w:val="center"/>
          </w:tcPr>
          <w:p w14:paraId="46E4F997">
            <w:pPr>
              <w:pStyle w:val="444"/>
              <w:spacing w:line="240" w:lineRule="auto"/>
              <w:rPr>
                <w:kern w:val="0"/>
                <w:sz w:val="21"/>
                <w:szCs w:val="21"/>
              </w:rPr>
            </w:pPr>
            <w:r>
              <w:rPr>
                <w:rFonts w:hint="eastAsia"/>
                <w:kern w:val="0"/>
                <w:sz w:val="21"/>
                <w:szCs w:val="21"/>
              </w:rPr>
              <w:t>乙醇、羟甲基保泰松</w:t>
            </w:r>
          </w:p>
        </w:tc>
        <w:tc>
          <w:tcPr>
            <w:tcW w:w="300" w:type="pct"/>
            <w:tcBorders>
              <w:top w:val="nil"/>
              <w:left w:val="nil"/>
              <w:bottom w:val="single" w:color="auto" w:sz="4" w:space="0"/>
              <w:right w:val="single" w:color="auto" w:sz="4" w:space="0"/>
            </w:tcBorders>
            <w:noWrap w:val="0"/>
            <w:vAlign w:val="center"/>
          </w:tcPr>
          <w:p w14:paraId="1C455621">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4397667">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177E553C">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2458FD93">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19B8CCB7">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02E68319">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70FE748E">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1D0E6933">
            <w:pPr>
              <w:pStyle w:val="444"/>
              <w:spacing w:line="240" w:lineRule="auto"/>
              <w:rPr>
                <w:rFonts w:hint="eastAsia"/>
                <w:kern w:val="0"/>
                <w:sz w:val="21"/>
                <w:szCs w:val="21"/>
              </w:rPr>
            </w:pPr>
          </w:p>
        </w:tc>
      </w:tr>
      <w:tr w14:paraId="2C827AD3">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5EEFFC13">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6BC552FB">
            <w:pPr>
              <w:pStyle w:val="444"/>
              <w:spacing w:line="240" w:lineRule="auto"/>
              <w:rPr>
                <w:kern w:val="0"/>
                <w:sz w:val="21"/>
                <w:szCs w:val="21"/>
              </w:rPr>
            </w:pPr>
            <w:r>
              <w:rPr>
                <w:rFonts w:hint="eastAsia"/>
                <w:kern w:val="0"/>
                <w:sz w:val="21"/>
                <w:szCs w:val="21"/>
              </w:rPr>
              <w:t>S51201</w:t>
            </w:r>
          </w:p>
        </w:tc>
        <w:tc>
          <w:tcPr>
            <w:tcW w:w="372" w:type="pct"/>
            <w:tcBorders>
              <w:top w:val="nil"/>
              <w:left w:val="nil"/>
              <w:bottom w:val="single" w:color="auto" w:sz="4" w:space="0"/>
              <w:right w:val="single" w:color="auto" w:sz="4" w:space="0"/>
            </w:tcBorders>
            <w:noWrap w:val="0"/>
            <w:vAlign w:val="center"/>
          </w:tcPr>
          <w:p w14:paraId="45B27605">
            <w:pPr>
              <w:pStyle w:val="444"/>
              <w:spacing w:line="240" w:lineRule="auto"/>
              <w:rPr>
                <w:kern w:val="0"/>
                <w:sz w:val="21"/>
                <w:szCs w:val="21"/>
              </w:rPr>
            </w:pPr>
            <w:r>
              <w:rPr>
                <w:rFonts w:hint="eastAsia"/>
                <w:kern w:val="0"/>
                <w:sz w:val="21"/>
                <w:szCs w:val="21"/>
              </w:rPr>
              <w:t>离心机</w:t>
            </w:r>
          </w:p>
        </w:tc>
        <w:tc>
          <w:tcPr>
            <w:tcW w:w="585" w:type="pct"/>
            <w:tcBorders>
              <w:top w:val="nil"/>
              <w:left w:val="nil"/>
              <w:bottom w:val="single" w:color="auto" w:sz="4" w:space="0"/>
              <w:right w:val="single" w:color="auto" w:sz="4" w:space="0"/>
            </w:tcBorders>
            <w:noWrap w:val="0"/>
            <w:vAlign w:val="center"/>
          </w:tcPr>
          <w:p w14:paraId="6DB74233">
            <w:pPr>
              <w:pStyle w:val="444"/>
              <w:spacing w:line="240" w:lineRule="auto"/>
              <w:rPr>
                <w:kern w:val="0"/>
                <w:sz w:val="21"/>
                <w:szCs w:val="21"/>
              </w:rPr>
            </w:pPr>
            <w:r>
              <w:rPr>
                <w:rFonts w:hint="eastAsia"/>
                <w:kern w:val="0"/>
                <w:sz w:val="21"/>
                <w:szCs w:val="21"/>
              </w:rPr>
              <w:t>LB-1000</w:t>
            </w:r>
          </w:p>
        </w:tc>
        <w:tc>
          <w:tcPr>
            <w:tcW w:w="1137" w:type="pct"/>
            <w:gridSpan w:val="2"/>
            <w:tcBorders>
              <w:top w:val="single" w:color="auto" w:sz="4" w:space="0"/>
              <w:left w:val="nil"/>
              <w:bottom w:val="single" w:color="auto" w:sz="4" w:space="0"/>
              <w:right w:val="single" w:color="000000" w:sz="4" w:space="0"/>
            </w:tcBorders>
            <w:noWrap w:val="0"/>
            <w:vAlign w:val="center"/>
          </w:tcPr>
          <w:p w14:paraId="416FE64B">
            <w:pPr>
              <w:pStyle w:val="444"/>
              <w:spacing w:line="240" w:lineRule="auto"/>
              <w:rPr>
                <w:kern w:val="0"/>
                <w:sz w:val="21"/>
                <w:szCs w:val="21"/>
              </w:rPr>
            </w:pPr>
            <w:r>
              <w:rPr>
                <w:rFonts w:hint="eastAsia"/>
                <w:kern w:val="0"/>
                <w:sz w:val="21"/>
                <w:szCs w:val="21"/>
              </w:rPr>
              <w:t>工作空量：200L，装料限度：80kg，防爆电机功率：7.5 kW</w:t>
            </w:r>
          </w:p>
        </w:tc>
        <w:tc>
          <w:tcPr>
            <w:tcW w:w="423" w:type="pct"/>
            <w:tcBorders>
              <w:top w:val="nil"/>
              <w:left w:val="nil"/>
              <w:bottom w:val="single" w:color="auto" w:sz="4" w:space="0"/>
              <w:right w:val="single" w:color="auto" w:sz="4" w:space="0"/>
            </w:tcBorders>
            <w:noWrap w:val="0"/>
            <w:vAlign w:val="center"/>
          </w:tcPr>
          <w:p w14:paraId="6ECDAFEE">
            <w:pPr>
              <w:pStyle w:val="444"/>
              <w:spacing w:line="240" w:lineRule="auto"/>
              <w:rPr>
                <w:kern w:val="0"/>
                <w:sz w:val="21"/>
                <w:szCs w:val="21"/>
              </w:rPr>
            </w:pPr>
            <w:r>
              <w:rPr>
                <w:rFonts w:hint="eastAsia"/>
                <w:kern w:val="0"/>
                <w:sz w:val="21"/>
                <w:szCs w:val="21"/>
              </w:rPr>
              <w:t>丙酮、琥布宗</w:t>
            </w:r>
          </w:p>
        </w:tc>
        <w:tc>
          <w:tcPr>
            <w:tcW w:w="300" w:type="pct"/>
            <w:tcBorders>
              <w:top w:val="nil"/>
              <w:left w:val="nil"/>
              <w:bottom w:val="single" w:color="auto" w:sz="4" w:space="0"/>
              <w:right w:val="single" w:color="auto" w:sz="4" w:space="0"/>
            </w:tcBorders>
            <w:noWrap w:val="0"/>
            <w:vAlign w:val="center"/>
          </w:tcPr>
          <w:p w14:paraId="7944ED20">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2FD64CE9">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7B26B30">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1824D004">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238BE466">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7045CD3">
            <w:pPr>
              <w:pStyle w:val="444"/>
              <w:spacing w:line="240" w:lineRule="auto"/>
              <w:rPr>
                <w:kern w:val="0"/>
                <w:sz w:val="21"/>
                <w:szCs w:val="21"/>
              </w:rPr>
            </w:pPr>
            <w:r>
              <w:rPr>
                <w:rFonts w:hint="eastAsia"/>
                <w:kern w:val="0"/>
                <w:sz w:val="21"/>
                <w:szCs w:val="21"/>
              </w:rPr>
              <w:t>衬哈拉</w:t>
            </w:r>
          </w:p>
        </w:tc>
        <w:tc>
          <w:tcPr>
            <w:tcW w:w="238" w:type="pct"/>
            <w:tcBorders>
              <w:top w:val="nil"/>
              <w:left w:val="nil"/>
              <w:bottom w:val="single" w:color="auto" w:sz="4" w:space="0"/>
              <w:right w:val="single" w:color="auto" w:sz="4" w:space="0"/>
            </w:tcBorders>
            <w:noWrap w:val="0"/>
            <w:vAlign w:val="center"/>
          </w:tcPr>
          <w:p w14:paraId="26F250CF">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5A7C996B">
            <w:pPr>
              <w:pStyle w:val="444"/>
              <w:spacing w:line="240" w:lineRule="auto"/>
              <w:rPr>
                <w:rFonts w:hint="eastAsia"/>
                <w:kern w:val="0"/>
                <w:sz w:val="21"/>
                <w:szCs w:val="21"/>
              </w:rPr>
            </w:pPr>
          </w:p>
        </w:tc>
      </w:tr>
      <w:tr w14:paraId="0FFA0F7D">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74DC9C94">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17DB4740">
            <w:pPr>
              <w:pStyle w:val="444"/>
              <w:spacing w:line="240" w:lineRule="auto"/>
              <w:rPr>
                <w:kern w:val="0"/>
                <w:sz w:val="21"/>
                <w:szCs w:val="21"/>
              </w:rPr>
            </w:pPr>
            <w:r>
              <w:rPr>
                <w:rFonts w:hint="eastAsia"/>
                <w:kern w:val="0"/>
                <w:sz w:val="21"/>
                <w:szCs w:val="21"/>
              </w:rPr>
              <w:t>P51201b</w:t>
            </w:r>
          </w:p>
        </w:tc>
        <w:tc>
          <w:tcPr>
            <w:tcW w:w="372" w:type="pct"/>
            <w:tcBorders>
              <w:top w:val="nil"/>
              <w:left w:val="nil"/>
              <w:bottom w:val="single" w:color="auto" w:sz="4" w:space="0"/>
              <w:right w:val="single" w:color="auto" w:sz="4" w:space="0"/>
            </w:tcBorders>
            <w:noWrap w:val="0"/>
            <w:vAlign w:val="center"/>
          </w:tcPr>
          <w:p w14:paraId="3CB8011D">
            <w:pPr>
              <w:pStyle w:val="444"/>
              <w:spacing w:line="240" w:lineRule="auto"/>
              <w:rPr>
                <w:kern w:val="0"/>
                <w:sz w:val="21"/>
                <w:szCs w:val="21"/>
              </w:rPr>
            </w:pPr>
            <w:r>
              <w:rPr>
                <w:rFonts w:hint="eastAsia"/>
                <w:kern w:val="0"/>
                <w:sz w:val="21"/>
                <w:szCs w:val="21"/>
              </w:rPr>
              <w:t>母液输送泵</w:t>
            </w:r>
          </w:p>
        </w:tc>
        <w:tc>
          <w:tcPr>
            <w:tcW w:w="585" w:type="pct"/>
            <w:tcBorders>
              <w:top w:val="nil"/>
              <w:left w:val="nil"/>
              <w:bottom w:val="single" w:color="auto" w:sz="4" w:space="0"/>
              <w:right w:val="single" w:color="auto" w:sz="4" w:space="0"/>
            </w:tcBorders>
            <w:noWrap w:val="0"/>
            <w:vAlign w:val="center"/>
          </w:tcPr>
          <w:p w14:paraId="13040CA9">
            <w:pPr>
              <w:pStyle w:val="444"/>
              <w:spacing w:line="240" w:lineRule="auto"/>
              <w:rPr>
                <w:kern w:val="0"/>
                <w:sz w:val="21"/>
                <w:szCs w:val="21"/>
              </w:rPr>
            </w:pPr>
            <w:r>
              <w:rPr>
                <w:rFonts w:hint="eastAsia"/>
                <w:kern w:val="0"/>
                <w:sz w:val="21"/>
                <w:szCs w:val="21"/>
              </w:rPr>
              <w:t>ZFCQ40-32-160A</w:t>
            </w:r>
          </w:p>
        </w:tc>
        <w:tc>
          <w:tcPr>
            <w:tcW w:w="1137" w:type="pct"/>
            <w:gridSpan w:val="2"/>
            <w:tcBorders>
              <w:top w:val="single" w:color="auto" w:sz="4" w:space="0"/>
              <w:left w:val="nil"/>
              <w:bottom w:val="single" w:color="auto" w:sz="4" w:space="0"/>
              <w:right w:val="single" w:color="000000" w:sz="4" w:space="0"/>
            </w:tcBorders>
            <w:noWrap w:val="0"/>
            <w:vAlign w:val="center"/>
          </w:tcPr>
          <w:p w14:paraId="69FF6CAE">
            <w:pPr>
              <w:pStyle w:val="444"/>
              <w:spacing w:line="240" w:lineRule="auto"/>
              <w:rPr>
                <w:kern w:val="0"/>
                <w:sz w:val="21"/>
                <w:szCs w:val="21"/>
              </w:rPr>
            </w:pPr>
            <w:r>
              <w:rPr>
                <w:rFonts w:hint="eastAsia"/>
                <w:kern w:val="0"/>
                <w:sz w:val="21"/>
                <w:szCs w:val="21"/>
              </w:rPr>
              <w:t>ZFCQ磁力防腐自吸泵，Q=8m³/h，H=28m，防爆电机：3 kW</w:t>
            </w:r>
          </w:p>
        </w:tc>
        <w:tc>
          <w:tcPr>
            <w:tcW w:w="423" w:type="pct"/>
            <w:tcBorders>
              <w:top w:val="nil"/>
              <w:left w:val="nil"/>
              <w:bottom w:val="single" w:color="auto" w:sz="4" w:space="0"/>
              <w:right w:val="single" w:color="auto" w:sz="4" w:space="0"/>
            </w:tcBorders>
            <w:noWrap w:val="0"/>
            <w:vAlign w:val="center"/>
          </w:tcPr>
          <w:p w14:paraId="0B2AC7BB">
            <w:pPr>
              <w:pStyle w:val="444"/>
              <w:spacing w:line="240" w:lineRule="auto"/>
              <w:rPr>
                <w:kern w:val="0"/>
                <w:sz w:val="21"/>
                <w:szCs w:val="21"/>
              </w:rPr>
            </w:pPr>
            <w:r>
              <w:rPr>
                <w:rFonts w:hint="eastAsia"/>
                <w:kern w:val="0"/>
                <w:sz w:val="21"/>
                <w:szCs w:val="21"/>
              </w:rPr>
              <w:t>丙酮,盐酸</w:t>
            </w:r>
          </w:p>
        </w:tc>
        <w:tc>
          <w:tcPr>
            <w:tcW w:w="300" w:type="pct"/>
            <w:tcBorders>
              <w:top w:val="nil"/>
              <w:left w:val="nil"/>
              <w:bottom w:val="single" w:color="auto" w:sz="4" w:space="0"/>
              <w:right w:val="single" w:color="auto" w:sz="4" w:space="0"/>
            </w:tcBorders>
            <w:noWrap w:val="0"/>
            <w:vAlign w:val="center"/>
          </w:tcPr>
          <w:p w14:paraId="42D95B3B">
            <w:pPr>
              <w:pStyle w:val="444"/>
              <w:spacing w:line="240" w:lineRule="auto"/>
              <w:rPr>
                <w:kern w:val="0"/>
                <w:sz w:val="21"/>
                <w:szCs w:val="21"/>
              </w:rPr>
            </w:pPr>
            <w:r>
              <w:rPr>
                <w:rFonts w:hint="eastAsia"/>
                <w:kern w:val="0"/>
                <w:sz w:val="21"/>
                <w:szCs w:val="21"/>
              </w:rPr>
              <w:t>　</w:t>
            </w:r>
          </w:p>
        </w:tc>
        <w:tc>
          <w:tcPr>
            <w:tcW w:w="268" w:type="pct"/>
            <w:tcBorders>
              <w:top w:val="nil"/>
              <w:left w:val="nil"/>
              <w:bottom w:val="single" w:color="auto" w:sz="4" w:space="0"/>
              <w:right w:val="single" w:color="auto" w:sz="4" w:space="0"/>
            </w:tcBorders>
            <w:noWrap w:val="0"/>
            <w:vAlign w:val="center"/>
          </w:tcPr>
          <w:p w14:paraId="7AA30DAC">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7A798234">
            <w:pPr>
              <w:pStyle w:val="444"/>
              <w:spacing w:line="240" w:lineRule="auto"/>
              <w:rPr>
                <w:kern w:val="0"/>
                <w:sz w:val="21"/>
                <w:szCs w:val="21"/>
              </w:rPr>
            </w:pPr>
            <w:r>
              <w:rPr>
                <w:rFonts w:hint="eastAsia"/>
                <w:kern w:val="0"/>
                <w:sz w:val="21"/>
                <w:szCs w:val="21"/>
              </w:rPr>
              <w:t>　</w:t>
            </w:r>
          </w:p>
        </w:tc>
        <w:tc>
          <w:tcPr>
            <w:tcW w:w="213" w:type="pct"/>
            <w:tcBorders>
              <w:top w:val="nil"/>
              <w:left w:val="nil"/>
              <w:bottom w:val="single" w:color="auto" w:sz="4" w:space="0"/>
              <w:right w:val="single" w:color="auto" w:sz="4" w:space="0"/>
            </w:tcBorders>
            <w:noWrap w:val="0"/>
            <w:vAlign w:val="center"/>
          </w:tcPr>
          <w:p w14:paraId="50890184">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380FB364">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2BC2499B">
            <w:pPr>
              <w:pStyle w:val="444"/>
              <w:spacing w:line="240" w:lineRule="auto"/>
              <w:rPr>
                <w:kern w:val="0"/>
                <w:sz w:val="21"/>
                <w:szCs w:val="21"/>
              </w:rPr>
            </w:pPr>
            <w:r>
              <w:rPr>
                <w:rFonts w:hint="eastAsia"/>
                <w:kern w:val="0"/>
                <w:sz w:val="21"/>
                <w:szCs w:val="21"/>
              </w:rPr>
              <w:t>钢衬四氟</w:t>
            </w:r>
          </w:p>
        </w:tc>
        <w:tc>
          <w:tcPr>
            <w:tcW w:w="238" w:type="pct"/>
            <w:tcBorders>
              <w:top w:val="nil"/>
              <w:left w:val="nil"/>
              <w:bottom w:val="single" w:color="auto" w:sz="4" w:space="0"/>
              <w:right w:val="single" w:color="auto" w:sz="4" w:space="0"/>
            </w:tcBorders>
            <w:noWrap w:val="0"/>
            <w:vAlign w:val="center"/>
          </w:tcPr>
          <w:p w14:paraId="778C11AB">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610D300">
            <w:pPr>
              <w:pStyle w:val="444"/>
              <w:spacing w:line="240" w:lineRule="auto"/>
              <w:rPr>
                <w:rFonts w:hint="eastAsia"/>
                <w:kern w:val="0"/>
                <w:sz w:val="21"/>
                <w:szCs w:val="21"/>
              </w:rPr>
            </w:pPr>
          </w:p>
        </w:tc>
      </w:tr>
      <w:tr w14:paraId="4F2DCE96">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21BE8A07">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2FFBB29F">
            <w:pPr>
              <w:pStyle w:val="444"/>
              <w:spacing w:line="240" w:lineRule="auto"/>
              <w:rPr>
                <w:kern w:val="0"/>
                <w:sz w:val="21"/>
                <w:szCs w:val="21"/>
              </w:rPr>
            </w:pPr>
            <w:r>
              <w:rPr>
                <w:rFonts w:hint="eastAsia"/>
                <w:kern w:val="0"/>
                <w:sz w:val="21"/>
                <w:szCs w:val="21"/>
              </w:rPr>
              <w:t>P51301a</w:t>
            </w:r>
          </w:p>
        </w:tc>
        <w:tc>
          <w:tcPr>
            <w:tcW w:w="372" w:type="pct"/>
            <w:tcBorders>
              <w:top w:val="nil"/>
              <w:left w:val="nil"/>
              <w:bottom w:val="single" w:color="auto" w:sz="4" w:space="0"/>
              <w:right w:val="single" w:color="auto" w:sz="4" w:space="0"/>
            </w:tcBorders>
            <w:noWrap w:val="0"/>
            <w:vAlign w:val="center"/>
          </w:tcPr>
          <w:p w14:paraId="2B3587EE">
            <w:pPr>
              <w:pStyle w:val="444"/>
              <w:spacing w:line="240" w:lineRule="auto"/>
              <w:rPr>
                <w:kern w:val="0"/>
                <w:sz w:val="21"/>
                <w:szCs w:val="21"/>
              </w:rPr>
            </w:pPr>
            <w:r>
              <w:rPr>
                <w:rFonts w:hint="eastAsia"/>
                <w:kern w:val="0"/>
                <w:sz w:val="21"/>
                <w:szCs w:val="21"/>
              </w:rPr>
              <w:t>强制回流泵</w:t>
            </w:r>
          </w:p>
        </w:tc>
        <w:tc>
          <w:tcPr>
            <w:tcW w:w="585" w:type="pct"/>
            <w:tcBorders>
              <w:top w:val="nil"/>
              <w:left w:val="nil"/>
              <w:bottom w:val="single" w:color="auto" w:sz="4" w:space="0"/>
              <w:right w:val="single" w:color="auto" w:sz="4" w:space="0"/>
            </w:tcBorders>
            <w:noWrap w:val="0"/>
            <w:vAlign w:val="center"/>
          </w:tcPr>
          <w:p w14:paraId="36B884C7">
            <w:pPr>
              <w:pStyle w:val="444"/>
              <w:spacing w:line="240" w:lineRule="auto"/>
              <w:rPr>
                <w:kern w:val="0"/>
                <w:sz w:val="21"/>
                <w:szCs w:val="21"/>
              </w:rPr>
            </w:pPr>
            <w:r>
              <w:rPr>
                <w:rFonts w:hint="eastAsia"/>
                <w:kern w:val="0"/>
                <w:sz w:val="21"/>
                <w:szCs w:val="21"/>
              </w:rPr>
              <w:t>CQB32-20-160A</w:t>
            </w:r>
          </w:p>
        </w:tc>
        <w:tc>
          <w:tcPr>
            <w:tcW w:w="1137" w:type="pct"/>
            <w:gridSpan w:val="2"/>
            <w:tcBorders>
              <w:top w:val="single" w:color="auto" w:sz="4" w:space="0"/>
              <w:left w:val="nil"/>
              <w:bottom w:val="single" w:color="auto" w:sz="4" w:space="0"/>
              <w:right w:val="single" w:color="000000" w:sz="4" w:space="0"/>
            </w:tcBorders>
            <w:noWrap w:val="0"/>
            <w:vAlign w:val="center"/>
          </w:tcPr>
          <w:p w14:paraId="01C5F364">
            <w:pPr>
              <w:pStyle w:val="444"/>
              <w:spacing w:line="240" w:lineRule="auto"/>
              <w:rPr>
                <w:kern w:val="0"/>
                <w:sz w:val="21"/>
                <w:szCs w:val="21"/>
              </w:rPr>
            </w:pPr>
            <w:r>
              <w:rPr>
                <w:rFonts w:hint="eastAsia"/>
                <w:kern w:val="0"/>
                <w:sz w:val="21"/>
                <w:szCs w:val="21"/>
              </w:rPr>
              <w:t>CQB磁力泵，Q=3.5m³/h，H=26m，防爆电机：2.2 kW</w:t>
            </w:r>
          </w:p>
        </w:tc>
        <w:tc>
          <w:tcPr>
            <w:tcW w:w="423" w:type="pct"/>
            <w:tcBorders>
              <w:top w:val="nil"/>
              <w:left w:val="nil"/>
              <w:bottom w:val="single" w:color="auto" w:sz="4" w:space="0"/>
              <w:right w:val="single" w:color="auto" w:sz="4" w:space="0"/>
            </w:tcBorders>
            <w:noWrap w:val="0"/>
            <w:vAlign w:val="center"/>
          </w:tcPr>
          <w:p w14:paraId="2329D5DC">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42A37818">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385B8EF1">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42CFFE93">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54AA3472">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0CDBFF0">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420A0A6">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49B4DF50">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8D571A5">
            <w:pPr>
              <w:pStyle w:val="444"/>
              <w:spacing w:line="240" w:lineRule="auto"/>
              <w:rPr>
                <w:rFonts w:hint="eastAsia"/>
                <w:kern w:val="0"/>
                <w:sz w:val="21"/>
                <w:szCs w:val="21"/>
              </w:rPr>
            </w:pPr>
          </w:p>
        </w:tc>
      </w:tr>
      <w:tr w14:paraId="5A3B9618">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1B3A1C42">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03B04B65">
            <w:pPr>
              <w:pStyle w:val="444"/>
              <w:spacing w:line="240" w:lineRule="auto"/>
              <w:rPr>
                <w:kern w:val="0"/>
                <w:sz w:val="21"/>
                <w:szCs w:val="21"/>
              </w:rPr>
            </w:pPr>
            <w:r>
              <w:rPr>
                <w:rFonts w:hint="eastAsia"/>
                <w:kern w:val="0"/>
                <w:sz w:val="21"/>
                <w:szCs w:val="21"/>
              </w:rPr>
              <w:t>P51301c</w:t>
            </w:r>
          </w:p>
        </w:tc>
        <w:tc>
          <w:tcPr>
            <w:tcW w:w="372" w:type="pct"/>
            <w:tcBorders>
              <w:top w:val="nil"/>
              <w:left w:val="nil"/>
              <w:bottom w:val="single" w:color="auto" w:sz="4" w:space="0"/>
              <w:right w:val="single" w:color="auto" w:sz="4" w:space="0"/>
            </w:tcBorders>
            <w:noWrap w:val="0"/>
            <w:vAlign w:val="center"/>
          </w:tcPr>
          <w:p w14:paraId="335FD229">
            <w:pPr>
              <w:pStyle w:val="444"/>
              <w:spacing w:line="240" w:lineRule="auto"/>
              <w:rPr>
                <w:kern w:val="0"/>
                <w:sz w:val="21"/>
                <w:szCs w:val="21"/>
              </w:rPr>
            </w:pPr>
            <w:r>
              <w:rPr>
                <w:rFonts w:hint="eastAsia"/>
                <w:kern w:val="0"/>
                <w:sz w:val="21"/>
                <w:szCs w:val="21"/>
              </w:rPr>
              <w:t>乙醇输送泵</w:t>
            </w:r>
          </w:p>
        </w:tc>
        <w:tc>
          <w:tcPr>
            <w:tcW w:w="585" w:type="pct"/>
            <w:tcBorders>
              <w:top w:val="nil"/>
              <w:left w:val="nil"/>
              <w:bottom w:val="single" w:color="auto" w:sz="4" w:space="0"/>
              <w:right w:val="single" w:color="auto" w:sz="4" w:space="0"/>
            </w:tcBorders>
            <w:noWrap w:val="0"/>
            <w:vAlign w:val="center"/>
          </w:tcPr>
          <w:p w14:paraId="1433F1E6">
            <w:pPr>
              <w:pStyle w:val="444"/>
              <w:spacing w:line="240" w:lineRule="auto"/>
              <w:rPr>
                <w:kern w:val="0"/>
                <w:sz w:val="21"/>
                <w:szCs w:val="21"/>
              </w:rPr>
            </w:pPr>
            <w:r>
              <w:rPr>
                <w:rFonts w:hint="eastAsia"/>
                <w:kern w:val="0"/>
                <w:sz w:val="21"/>
                <w:szCs w:val="21"/>
              </w:rPr>
              <w:t>CQB40-25-125</w:t>
            </w:r>
          </w:p>
        </w:tc>
        <w:tc>
          <w:tcPr>
            <w:tcW w:w="1137" w:type="pct"/>
            <w:gridSpan w:val="2"/>
            <w:tcBorders>
              <w:top w:val="single" w:color="auto" w:sz="4" w:space="0"/>
              <w:left w:val="nil"/>
              <w:bottom w:val="single" w:color="auto" w:sz="4" w:space="0"/>
              <w:right w:val="single" w:color="000000" w:sz="4" w:space="0"/>
            </w:tcBorders>
            <w:noWrap w:val="0"/>
            <w:vAlign w:val="center"/>
          </w:tcPr>
          <w:p w14:paraId="336A3A66">
            <w:pPr>
              <w:pStyle w:val="444"/>
              <w:spacing w:line="240" w:lineRule="auto"/>
              <w:rPr>
                <w:kern w:val="0"/>
                <w:sz w:val="21"/>
                <w:szCs w:val="21"/>
              </w:rPr>
            </w:pPr>
            <w:r>
              <w:rPr>
                <w:rFonts w:hint="eastAsia"/>
                <w:kern w:val="0"/>
                <w:sz w:val="21"/>
                <w:szCs w:val="21"/>
              </w:rPr>
              <w:t>CQB磁吸泵，Q=6.3m³/h，H=28m，防爆电机：2.2 kW</w:t>
            </w:r>
          </w:p>
        </w:tc>
        <w:tc>
          <w:tcPr>
            <w:tcW w:w="423" w:type="pct"/>
            <w:tcBorders>
              <w:top w:val="nil"/>
              <w:left w:val="nil"/>
              <w:bottom w:val="single" w:color="auto" w:sz="4" w:space="0"/>
              <w:right w:val="single" w:color="auto" w:sz="4" w:space="0"/>
            </w:tcBorders>
            <w:noWrap w:val="0"/>
            <w:vAlign w:val="center"/>
          </w:tcPr>
          <w:p w14:paraId="12D616A6">
            <w:pPr>
              <w:pStyle w:val="444"/>
              <w:spacing w:line="240" w:lineRule="auto"/>
              <w:rPr>
                <w:kern w:val="0"/>
                <w:sz w:val="21"/>
                <w:szCs w:val="21"/>
              </w:rPr>
            </w:pPr>
            <w:r>
              <w:rPr>
                <w:rFonts w:hint="eastAsia"/>
                <w:kern w:val="0"/>
                <w:sz w:val="21"/>
                <w:szCs w:val="21"/>
              </w:rPr>
              <w:t>乙醇</w:t>
            </w:r>
          </w:p>
        </w:tc>
        <w:tc>
          <w:tcPr>
            <w:tcW w:w="300" w:type="pct"/>
            <w:tcBorders>
              <w:top w:val="nil"/>
              <w:left w:val="nil"/>
              <w:bottom w:val="single" w:color="auto" w:sz="4" w:space="0"/>
              <w:right w:val="single" w:color="auto" w:sz="4" w:space="0"/>
            </w:tcBorders>
            <w:noWrap w:val="0"/>
            <w:vAlign w:val="center"/>
          </w:tcPr>
          <w:p w14:paraId="4C48D55C">
            <w:pPr>
              <w:pStyle w:val="444"/>
              <w:spacing w:line="240" w:lineRule="auto"/>
              <w:rPr>
                <w:kern w:val="0"/>
                <w:sz w:val="21"/>
                <w:szCs w:val="21"/>
              </w:rPr>
            </w:pPr>
            <w:r>
              <w:rPr>
                <w:rFonts w:hint="eastAsia"/>
                <w:kern w:val="0"/>
                <w:sz w:val="21"/>
                <w:szCs w:val="21"/>
              </w:rPr>
              <w:t>常温</w:t>
            </w:r>
          </w:p>
        </w:tc>
        <w:tc>
          <w:tcPr>
            <w:tcW w:w="268" w:type="pct"/>
            <w:tcBorders>
              <w:top w:val="nil"/>
              <w:left w:val="nil"/>
              <w:bottom w:val="single" w:color="auto" w:sz="4" w:space="0"/>
              <w:right w:val="single" w:color="auto" w:sz="4" w:space="0"/>
            </w:tcBorders>
            <w:noWrap w:val="0"/>
            <w:vAlign w:val="center"/>
          </w:tcPr>
          <w:p w14:paraId="72E6282D">
            <w:pPr>
              <w:pStyle w:val="444"/>
              <w:spacing w:line="240" w:lineRule="auto"/>
              <w:rPr>
                <w:kern w:val="0"/>
                <w:sz w:val="21"/>
                <w:szCs w:val="21"/>
              </w:rPr>
            </w:pPr>
            <w:r>
              <w:rPr>
                <w:rFonts w:hint="eastAsia"/>
                <w:kern w:val="0"/>
                <w:sz w:val="21"/>
                <w:szCs w:val="21"/>
              </w:rPr>
              <w:t>　</w:t>
            </w:r>
          </w:p>
        </w:tc>
        <w:tc>
          <w:tcPr>
            <w:tcW w:w="189" w:type="pct"/>
            <w:tcBorders>
              <w:top w:val="nil"/>
              <w:left w:val="nil"/>
              <w:bottom w:val="single" w:color="auto" w:sz="4" w:space="0"/>
              <w:right w:val="single" w:color="auto" w:sz="4" w:space="0"/>
            </w:tcBorders>
            <w:noWrap w:val="0"/>
            <w:vAlign w:val="center"/>
          </w:tcPr>
          <w:p w14:paraId="2537A5CF">
            <w:pPr>
              <w:pStyle w:val="444"/>
              <w:spacing w:line="240" w:lineRule="auto"/>
              <w:rPr>
                <w:kern w:val="0"/>
                <w:sz w:val="21"/>
                <w:szCs w:val="21"/>
              </w:rPr>
            </w:pPr>
            <w:r>
              <w:rPr>
                <w:rFonts w:hint="eastAsia"/>
                <w:kern w:val="0"/>
                <w:sz w:val="21"/>
                <w:szCs w:val="21"/>
              </w:rPr>
              <w:t>80</w:t>
            </w:r>
          </w:p>
        </w:tc>
        <w:tc>
          <w:tcPr>
            <w:tcW w:w="213" w:type="pct"/>
            <w:tcBorders>
              <w:top w:val="nil"/>
              <w:left w:val="nil"/>
              <w:bottom w:val="single" w:color="auto" w:sz="4" w:space="0"/>
              <w:right w:val="single" w:color="auto" w:sz="4" w:space="0"/>
            </w:tcBorders>
            <w:noWrap w:val="0"/>
            <w:vAlign w:val="center"/>
          </w:tcPr>
          <w:p w14:paraId="3079CA64">
            <w:pPr>
              <w:pStyle w:val="444"/>
              <w:spacing w:line="240" w:lineRule="auto"/>
              <w:rPr>
                <w:kern w:val="0"/>
                <w:sz w:val="21"/>
                <w:szCs w:val="21"/>
              </w:rPr>
            </w:pPr>
            <w:r>
              <w:rPr>
                <w:rFonts w:hint="eastAsia"/>
                <w:kern w:val="0"/>
                <w:sz w:val="21"/>
                <w:szCs w:val="21"/>
              </w:rPr>
              <w:t>　</w:t>
            </w:r>
          </w:p>
        </w:tc>
        <w:tc>
          <w:tcPr>
            <w:tcW w:w="150" w:type="pct"/>
            <w:tcBorders>
              <w:top w:val="nil"/>
              <w:left w:val="nil"/>
              <w:bottom w:val="single" w:color="auto" w:sz="4" w:space="0"/>
              <w:right w:val="single" w:color="auto" w:sz="4" w:space="0"/>
            </w:tcBorders>
            <w:noWrap w:val="0"/>
            <w:vAlign w:val="center"/>
          </w:tcPr>
          <w:p w14:paraId="6B845029">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76DE518E">
            <w:pPr>
              <w:pStyle w:val="444"/>
              <w:spacing w:line="240" w:lineRule="auto"/>
              <w:rPr>
                <w:kern w:val="0"/>
                <w:sz w:val="21"/>
                <w:szCs w:val="21"/>
              </w:rPr>
            </w:pPr>
            <w:r>
              <w:rPr>
                <w:rFonts w:hint="eastAsia"/>
                <w:kern w:val="0"/>
                <w:sz w:val="21"/>
                <w:szCs w:val="21"/>
              </w:rPr>
              <w:t>S30408</w:t>
            </w:r>
          </w:p>
        </w:tc>
        <w:tc>
          <w:tcPr>
            <w:tcW w:w="238" w:type="pct"/>
            <w:tcBorders>
              <w:top w:val="nil"/>
              <w:left w:val="nil"/>
              <w:bottom w:val="single" w:color="auto" w:sz="4" w:space="0"/>
              <w:right w:val="single" w:color="auto" w:sz="4" w:space="0"/>
            </w:tcBorders>
            <w:noWrap w:val="0"/>
            <w:vAlign w:val="center"/>
          </w:tcPr>
          <w:p w14:paraId="2B9DFE19">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6438765B">
            <w:pPr>
              <w:pStyle w:val="444"/>
              <w:spacing w:line="240" w:lineRule="auto"/>
              <w:rPr>
                <w:rFonts w:hint="eastAsia"/>
                <w:kern w:val="0"/>
                <w:sz w:val="21"/>
                <w:szCs w:val="21"/>
              </w:rPr>
            </w:pPr>
          </w:p>
        </w:tc>
      </w:tr>
      <w:tr w14:paraId="05C97892">
        <w:tblPrEx>
          <w:tblCellMar>
            <w:top w:w="0" w:type="dxa"/>
            <w:left w:w="108" w:type="dxa"/>
            <w:bottom w:w="0" w:type="dxa"/>
            <w:right w:w="108" w:type="dxa"/>
          </w:tblCellMar>
        </w:tblPrEx>
        <w:trPr>
          <w:trHeight w:val="702" w:hRule="atLeast"/>
        </w:trPr>
        <w:tc>
          <w:tcPr>
            <w:tcW w:w="150" w:type="pct"/>
            <w:tcBorders>
              <w:top w:val="nil"/>
              <w:left w:val="single" w:color="auto" w:sz="4" w:space="0"/>
              <w:bottom w:val="single" w:color="auto" w:sz="4" w:space="0"/>
              <w:right w:val="single" w:color="auto" w:sz="4" w:space="0"/>
            </w:tcBorders>
            <w:noWrap w:val="0"/>
            <w:vAlign w:val="center"/>
          </w:tcPr>
          <w:p w14:paraId="5628C4E3">
            <w:pPr>
              <w:pStyle w:val="444"/>
              <w:numPr>
                <w:ilvl w:val="0"/>
                <w:numId w:val="10"/>
              </w:numPr>
              <w:spacing w:line="240" w:lineRule="auto"/>
              <w:rPr>
                <w:rFonts w:ascii="Arial" w:hAnsi="Arial" w:eastAsia="黑体"/>
                <w:bCs/>
                <w:kern w:val="0"/>
                <w:sz w:val="21"/>
                <w:szCs w:val="21"/>
              </w:rPr>
            </w:pPr>
          </w:p>
        </w:tc>
        <w:tc>
          <w:tcPr>
            <w:tcW w:w="474" w:type="pct"/>
            <w:tcBorders>
              <w:top w:val="nil"/>
              <w:left w:val="nil"/>
              <w:bottom w:val="single" w:color="auto" w:sz="4" w:space="0"/>
              <w:right w:val="single" w:color="auto" w:sz="4" w:space="0"/>
            </w:tcBorders>
            <w:noWrap w:val="0"/>
            <w:vAlign w:val="center"/>
          </w:tcPr>
          <w:p w14:paraId="64B945FD">
            <w:pPr>
              <w:pStyle w:val="444"/>
              <w:spacing w:line="240" w:lineRule="auto"/>
              <w:rPr>
                <w:kern w:val="0"/>
                <w:sz w:val="21"/>
                <w:szCs w:val="21"/>
              </w:rPr>
            </w:pPr>
            <w:r>
              <w:rPr>
                <w:rFonts w:hint="eastAsia"/>
                <w:kern w:val="0"/>
                <w:sz w:val="21"/>
                <w:szCs w:val="21"/>
              </w:rPr>
              <w:t>M51101</w:t>
            </w:r>
          </w:p>
        </w:tc>
        <w:tc>
          <w:tcPr>
            <w:tcW w:w="372" w:type="pct"/>
            <w:tcBorders>
              <w:top w:val="nil"/>
              <w:left w:val="nil"/>
              <w:bottom w:val="single" w:color="auto" w:sz="4" w:space="0"/>
              <w:right w:val="single" w:color="auto" w:sz="4" w:space="0"/>
            </w:tcBorders>
            <w:noWrap w:val="0"/>
            <w:vAlign w:val="center"/>
          </w:tcPr>
          <w:p w14:paraId="1EDF5DBE">
            <w:pPr>
              <w:pStyle w:val="444"/>
              <w:spacing w:line="240" w:lineRule="auto"/>
              <w:rPr>
                <w:kern w:val="0"/>
                <w:sz w:val="21"/>
                <w:szCs w:val="21"/>
              </w:rPr>
            </w:pPr>
            <w:r>
              <w:rPr>
                <w:rFonts w:hint="eastAsia"/>
                <w:kern w:val="0"/>
                <w:sz w:val="21"/>
                <w:szCs w:val="21"/>
              </w:rPr>
              <w:t>干燥机</w:t>
            </w:r>
          </w:p>
        </w:tc>
        <w:tc>
          <w:tcPr>
            <w:tcW w:w="585" w:type="pct"/>
            <w:tcBorders>
              <w:top w:val="nil"/>
              <w:left w:val="nil"/>
              <w:bottom w:val="single" w:color="auto" w:sz="4" w:space="0"/>
              <w:right w:val="single" w:color="auto" w:sz="4" w:space="0"/>
            </w:tcBorders>
            <w:noWrap w:val="0"/>
            <w:vAlign w:val="center"/>
          </w:tcPr>
          <w:p w14:paraId="3E9D646B">
            <w:pPr>
              <w:pStyle w:val="444"/>
              <w:spacing w:line="240" w:lineRule="auto"/>
              <w:rPr>
                <w:kern w:val="0"/>
                <w:sz w:val="21"/>
                <w:szCs w:val="21"/>
              </w:rPr>
            </w:pPr>
            <w:r>
              <w:rPr>
                <w:rFonts w:hint="eastAsia"/>
                <w:kern w:val="0"/>
                <w:sz w:val="21"/>
                <w:szCs w:val="21"/>
              </w:rPr>
              <w:t>SZG-2000</w:t>
            </w:r>
          </w:p>
        </w:tc>
        <w:tc>
          <w:tcPr>
            <w:tcW w:w="1137" w:type="pct"/>
            <w:gridSpan w:val="2"/>
            <w:tcBorders>
              <w:top w:val="single" w:color="auto" w:sz="4" w:space="0"/>
              <w:left w:val="nil"/>
              <w:bottom w:val="single" w:color="auto" w:sz="4" w:space="0"/>
              <w:right w:val="single" w:color="000000" w:sz="4" w:space="0"/>
            </w:tcBorders>
            <w:noWrap w:val="0"/>
            <w:vAlign w:val="center"/>
          </w:tcPr>
          <w:p w14:paraId="67911DFD">
            <w:pPr>
              <w:pStyle w:val="444"/>
              <w:spacing w:line="240" w:lineRule="auto"/>
              <w:rPr>
                <w:kern w:val="0"/>
                <w:sz w:val="21"/>
                <w:szCs w:val="21"/>
              </w:rPr>
            </w:pPr>
            <w:r>
              <w:rPr>
                <w:rFonts w:hint="eastAsia"/>
                <w:kern w:val="0"/>
                <w:sz w:val="21"/>
                <w:szCs w:val="21"/>
              </w:rPr>
              <w:t>SZG系列双锥回转真空干燥机；防爆电机功率3 kW</w:t>
            </w:r>
          </w:p>
        </w:tc>
        <w:tc>
          <w:tcPr>
            <w:tcW w:w="423" w:type="pct"/>
            <w:tcBorders>
              <w:top w:val="nil"/>
              <w:left w:val="nil"/>
              <w:bottom w:val="single" w:color="auto" w:sz="4" w:space="0"/>
              <w:right w:val="single" w:color="auto" w:sz="4" w:space="0"/>
            </w:tcBorders>
            <w:noWrap w:val="0"/>
            <w:vAlign w:val="center"/>
          </w:tcPr>
          <w:p w14:paraId="427D1632">
            <w:pPr>
              <w:pStyle w:val="444"/>
              <w:spacing w:line="240" w:lineRule="auto"/>
              <w:rPr>
                <w:kern w:val="0"/>
                <w:sz w:val="21"/>
                <w:szCs w:val="21"/>
              </w:rPr>
            </w:pPr>
            <w:r>
              <w:rPr>
                <w:rFonts w:hint="eastAsia"/>
                <w:kern w:val="0"/>
                <w:sz w:val="21"/>
                <w:szCs w:val="21"/>
              </w:rPr>
              <w:t>羟甲基保泰松</w:t>
            </w:r>
          </w:p>
        </w:tc>
        <w:tc>
          <w:tcPr>
            <w:tcW w:w="300" w:type="pct"/>
            <w:tcBorders>
              <w:top w:val="nil"/>
              <w:left w:val="nil"/>
              <w:bottom w:val="single" w:color="auto" w:sz="4" w:space="0"/>
              <w:right w:val="single" w:color="auto" w:sz="4" w:space="0"/>
            </w:tcBorders>
            <w:noWrap w:val="0"/>
            <w:vAlign w:val="center"/>
          </w:tcPr>
          <w:p w14:paraId="593362A9">
            <w:pPr>
              <w:pStyle w:val="444"/>
              <w:spacing w:line="240" w:lineRule="auto"/>
              <w:rPr>
                <w:kern w:val="0"/>
                <w:sz w:val="21"/>
                <w:szCs w:val="21"/>
              </w:rPr>
            </w:pPr>
            <w:r>
              <w:rPr>
                <w:rFonts w:hint="eastAsia"/>
                <w:kern w:val="0"/>
                <w:sz w:val="21"/>
                <w:szCs w:val="21"/>
              </w:rPr>
              <w:t>90</w:t>
            </w:r>
          </w:p>
        </w:tc>
        <w:tc>
          <w:tcPr>
            <w:tcW w:w="268" w:type="pct"/>
            <w:tcBorders>
              <w:top w:val="nil"/>
              <w:left w:val="nil"/>
              <w:bottom w:val="single" w:color="auto" w:sz="4" w:space="0"/>
              <w:right w:val="single" w:color="auto" w:sz="4" w:space="0"/>
            </w:tcBorders>
            <w:noWrap w:val="0"/>
            <w:vAlign w:val="center"/>
          </w:tcPr>
          <w:p w14:paraId="63779B4B">
            <w:pPr>
              <w:pStyle w:val="444"/>
              <w:spacing w:line="240" w:lineRule="auto"/>
              <w:rPr>
                <w:kern w:val="0"/>
                <w:sz w:val="21"/>
                <w:szCs w:val="21"/>
              </w:rPr>
            </w:pPr>
            <w:r>
              <w:rPr>
                <w:rFonts w:hint="eastAsia"/>
                <w:kern w:val="0"/>
                <w:sz w:val="21"/>
                <w:szCs w:val="21"/>
              </w:rPr>
              <w:t>-0.065</w:t>
            </w:r>
          </w:p>
        </w:tc>
        <w:tc>
          <w:tcPr>
            <w:tcW w:w="189" w:type="pct"/>
            <w:tcBorders>
              <w:top w:val="nil"/>
              <w:left w:val="nil"/>
              <w:bottom w:val="single" w:color="auto" w:sz="4" w:space="0"/>
              <w:right w:val="single" w:color="auto" w:sz="4" w:space="0"/>
            </w:tcBorders>
            <w:noWrap w:val="0"/>
            <w:vAlign w:val="center"/>
          </w:tcPr>
          <w:p w14:paraId="25F5153B">
            <w:pPr>
              <w:pStyle w:val="444"/>
              <w:spacing w:line="240" w:lineRule="auto"/>
              <w:rPr>
                <w:kern w:val="0"/>
                <w:sz w:val="21"/>
                <w:szCs w:val="21"/>
              </w:rPr>
            </w:pPr>
            <w:r>
              <w:rPr>
                <w:rFonts w:hint="eastAsia"/>
                <w:kern w:val="0"/>
                <w:sz w:val="21"/>
                <w:szCs w:val="21"/>
              </w:rPr>
              <w:t>110</w:t>
            </w:r>
          </w:p>
        </w:tc>
        <w:tc>
          <w:tcPr>
            <w:tcW w:w="213" w:type="pct"/>
            <w:tcBorders>
              <w:top w:val="nil"/>
              <w:left w:val="nil"/>
              <w:bottom w:val="single" w:color="auto" w:sz="4" w:space="0"/>
              <w:right w:val="single" w:color="auto" w:sz="4" w:space="0"/>
            </w:tcBorders>
            <w:noWrap w:val="0"/>
            <w:vAlign w:val="center"/>
          </w:tcPr>
          <w:p w14:paraId="4A72A5BF">
            <w:pPr>
              <w:pStyle w:val="444"/>
              <w:spacing w:line="240" w:lineRule="auto"/>
              <w:rPr>
                <w:kern w:val="0"/>
                <w:sz w:val="21"/>
                <w:szCs w:val="21"/>
              </w:rPr>
            </w:pPr>
            <w:r>
              <w:rPr>
                <w:rFonts w:hint="eastAsia"/>
                <w:kern w:val="0"/>
                <w:sz w:val="21"/>
                <w:szCs w:val="21"/>
              </w:rPr>
              <w:t>0.1</w:t>
            </w:r>
          </w:p>
        </w:tc>
        <w:tc>
          <w:tcPr>
            <w:tcW w:w="150" w:type="pct"/>
            <w:tcBorders>
              <w:top w:val="nil"/>
              <w:left w:val="nil"/>
              <w:bottom w:val="single" w:color="auto" w:sz="4" w:space="0"/>
              <w:right w:val="single" w:color="auto" w:sz="4" w:space="0"/>
            </w:tcBorders>
            <w:noWrap w:val="0"/>
            <w:vAlign w:val="center"/>
          </w:tcPr>
          <w:p w14:paraId="082F877A">
            <w:pPr>
              <w:pStyle w:val="444"/>
              <w:spacing w:line="240" w:lineRule="auto"/>
              <w:rPr>
                <w:kern w:val="0"/>
                <w:sz w:val="21"/>
                <w:szCs w:val="21"/>
              </w:rPr>
            </w:pPr>
            <w:r>
              <w:rPr>
                <w:rFonts w:hint="eastAsia"/>
                <w:kern w:val="0"/>
                <w:sz w:val="21"/>
                <w:szCs w:val="21"/>
              </w:rPr>
              <w:t>1</w:t>
            </w:r>
          </w:p>
        </w:tc>
        <w:tc>
          <w:tcPr>
            <w:tcW w:w="298" w:type="pct"/>
            <w:tcBorders>
              <w:top w:val="nil"/>
              <w:left w:val="nil"/>
              <w:bottom w:val="single" w:color="auto" w:sz="4" w:space="0"/>
              <w:right w:val="single" w:color="auto" w:sz="4" w:space="0"/>
            </w:tcBorders>
            <w:noWrap w:val="0"/>
            <w:vAlign w:val="center"/>
          </w:tcPr>
          <w:p w14:paraId="1B36DE12">
            <w:pPr>
              <w:pStyle w:val="444"/>
              <w:spacing w:line="240" w:lineRule="auto"/>
              <w:rPr>
                <w:kern w:val="0"/>
                <w:sz w:val="21"/>
                <w:szCs w:val="21"/>
              </w:rPr>
            </w:pPr>
            <w:r>
              <w:rPr>
                <w:rFonts w:hint="eastAsia"/>
                <w:kern w:val="0"/>
                <w:sz w:val="21"/>
                <w:szCs w:val="21"/>
              </w:rPr>
              <w:t>S31603</w:t>
            </w:r>
          </w:p>
        </w:tc>
        <w:tc>
          <w:tcPr>
            <w:tcW w:w="238" w:type="pct"/>
            <w:tcBorders>
              <w:top w:val="nil"/>
              <w:left w:val="nil"/>
              <w:bottom w:val="single" w:color="auto" w:sz="4" w:space="0"/>
              <w:right w:val="single" w:color="auto" w:sz="4" w:space="0"/>
            </w:tcBorders>
            <w:noWrap w:val="0"/>
            <w:vAlign w:val="center"/>
          </w:tcPr>
          <w:p w14:paraId="440AF369">
            <w:pPr>
              <w:pStyle w:val="444"/>
              <w:spacing w:line="240" w:lineRule="auto"/>
              <w:rPr>
                <w:kern w:val="0"/>
                <w:sz w:val="21"/>
                <w:szCs w:val="21"/>
              </w:rPr>
            </w:pPr>
            <w:r>
              <w:rPr>
                <w:rFonts w:hint="eastAsia"/>
                <w:kern w:val="0"/>
                <w:sz w:val="21"/>
                <w:szCs w:val="21"/>
              </w:rPr>
              <w:t>　</w:t>
            </w:r>
          </w:p>
        </w:tc>
        <w:tc>
          <w:tcPr>
            <w:tcW w:w="197" w:type="pct"/>
            <w:tcBorders>
              <w:top w:val="nil"/>
              <w:left w:val="nil"/>
              <w:bottom w:val="single" w:color="auto" w:sz="4" w:space="0"/>
              <w:right w:val="single" w:color="auto" w:sz="4" w:space="0"/>
            </w:tcBorders>
            <w:noWrap w:val="0"/>
            <w:vAlign w:val="center"/>
          </w:tcPr>
          <w:p w14:paraId="0E7889CF">
            <w:pPr>
              <w:pStyle w:val="444"/>
              <w:spacing w:line="240" w:lineRule="auto"/>
              <w:rPr>
                <w:rFonts w:hint="eastAsia"/>
                <w:kern w:val="0"/>
                <w:sz w:val="21"/>
                <w:szCs w:val="21"/>
              </w:rPr>
            </w:pPr>
          </w:p>
        </w:tc>
      </w:tr>
    </w:tbl>
    <w:p w14:paraId="2DEEF6B9">
      <w:pPr>
        <w:spacing w:line="360" w:lineRule="auto"/>
        <w:outlineLvl w:val="1"/>
        <w:rPr>
          <w:b/>
          <w:bCs/>
          <w:sz w:val="24"/>
        </w:rPr>
        <w:sectPr>
          <w:pgSz w:w="16838" w:h="11906" w:orient="landscape"/>
          <w:pgMar w:top="1797" w:right="1435" w:bottom="1797" w:left="1435" w:header="851" w:footer="992" w:gutter="0"/>
          <w:cols w:space="720" w:num="1"/>
          <w:docGrid w:type="lines" w:linePitch="312" w:charSpace="0"/>
        </w:sectPr>
      </w:pPr>
    </w:p>
    <w:p w14:paraId="3DA00F8A">
      <w:pPr>
        <w:pStyle w:val="4"/>
        <w:spacing w:before="0" w:after="0" w:line="360" w:lineRule="auto"/>
        <w:rPr>
          <w:rFonts w:hint="eastAsia" w:ascii="Times New Roman" w:hAnsi="Times New Roman" w:eastAsia="宋体"/>
          <w:sz w:val="24"/>
        </w:rPr>
      </w:pPr>
      <w:bookmarkStart w:id="46" w:name="_Toc15088"/>
      <w:bookmarkStart w:id="47" w:name="_Toc459664393"/>
      <w:bookmarkStart w:id="48" w:name="_Toc482606360"/>
      <w:r>
        <w:rPr>
          <w:rFonts w:hint="eastAsia" w:ascii="Times New Roman" w:hAnsi="Times New Roman" w:eastAsia="宋体"/>
          <w:sz w:val="24"/>
        </w:rPr>
        <w:t>3.4公用工程</w:t>
      </w:r>
      <w:bookmarkEnd w:id="46"/>
    </w:p>
    <w:p w14:paraId="6EAF57E6">
      <w:pPr>
        <w:spacing w:line="360" w:lineRule="auto"/>
        <w:ind w:firstLine="480" w:firstLineChars="200"/>
        <w:rPr>
          <w:rFonts w:hint="eastAsia"/>
          <w:sz w:val="24"/>
        </w:rPr>
      </w:pPr>
      <w:r>
        <w:rPr>
          <w:rFonts w:hint="eastAsia"/>
          <w:sz w:val="24"/>
        </w:rPr>
        <w:t>本次改建项目不涉及新增公辅工程设施，均利用现有设施，其具体如下：</w:t>
      </w:r>
    </w:p>
    <w:p w14:paraId="6885FAC0">
      <w:pPr>
        <w:spacing w:line="360" w:lineRule="auto"/>
        <w:ind w:firstLine="480" w:firstLineChars="200"/>
        <w:rPr>
          <w:rFonts w:hint="eastAsia"/>
          <w:sz w:val="24"/>
        </w:rPr>
      </w:pPr>
      <w:r>
        <w:rPr>
          <w:rFonts w:hint="eastAsia"/>
          <w:sz w:val="24"/>
        </w:rPr>
        <w:t>项目选址于如东沿海经济开发区洋口化学工业园区，周边交通方便，配套设施齐全。洋口化学工业园区是专业的化工园区，工业园交通便利，地域开阔，各项公用工程设施配套齐全，可以确保对本项目的水、电、汽供应。</w:t>
      </w:r>
    </w:p>
    <w:p w14:paraId="6A1EA346">
      <w:pPr>
        <w:spacing w:line="360" w:lineRule="auto"/>
        <w:ind w:firstLine="480" w:firstLineChars="200"/>
        <w:outlineLvl w:val="2"/>
        <w:rPr>
          <w:rFonts w:hint="eastAsia"/>
          <w:sz w:val="24"/>
        </w:rPr>
      </w:pPr>
      <w:bookmarkStart w:id="49" w:name="_Toc4914"/>
      <w:r>
        <w:rPr>
          <w:rFonts w:hint="eastAsia"/>
          <w:sz w:val="24"/>
        </w:rPr>
        <w:t>3.4.1供配电系统</w:t>
      </w:r>
      <w:bookmarkEnd w:id="49"/>
    </w:p>
    <w:p w14:paraId="7180A995">
      <w:pPr>
        <w:spacing w:line="360" w:lineRule="auto"/>
        <w:ind w:firstLine="480" w:firstLineChars="200"/>
        <w:rPr>
          <w:rFonts w:hint="eastAsia"/>
          <w:sz w:val="24"/>
        </w:rPr>
      </w:pPr>
      <w:r>
        <w:rPr>
          <w:rFonts w:hint="eastAsia"/>
          <w:sz w:val="24"/>
        </w:rPr>
        <w:t>精华制药集团南通有限公司实行双重电源供电，一路为海发线供正常生产使用，设4台1600kVA变压器，总容量为 6400KVA（可满足4800KWh负荷），现有项目负荷2500KW， 本项目新增负荷120KW ，余量完全可以满足生产需求。另外一路为工长线供电，设1台2000kVA变压器（可满足1450kW的负荷），经变电后作为双重电源供电，一级负荷最大负荷为450kW（一级供电总负荷为420kW，其中公用工程应急用电负荷212kW，消防设施应急用申负荷75kW，控制室应急用电负荷48kW，重点监管危化工艺用电负荷85kW），能够满足消防系统用电、危险工艺搅拌、控制室用电等为一级负荷的用电需要。</w:t>
      </w:r>
    </w:p>
    <w:p w14:paraId="7BB597BE">
      <w:pPr>
        <w:spacing w:line="360" w:lineRule="auto"/>
        <w:ind w:firstLine="480" w:firstLineChars="200"/>
        <w:rPr>
          <w:rFonts w:hint="eastAsia"/>
          <w:sz w:val="24"/>
        </w:rPr>
      </w:pPr>
      <w:r>
        <w:rPr>
          <w:rFonts w:hint="eastAsia"/>
          <w:sz w:val="24"/>
        </w:rPr>
        <w:t>配有一台250kW的柴油发电机组作为应急电源，公司消防泵为一级负荷中特别重要的负荷，负荷为75kW，应急电源能够满足要求。GDS系统、安全仪表控制系统、消防控制系统、DCS控制系统等一级负荷中特别重要的负荷，采用UPS电源供电，连续供电时间大于30min，能够满足应急需要。</w:t>
      </w:r>
    </w:p>
    <w:p w14:paraId="6A6315C4">
      <w:pPr>
        <w:spacing w:line="360" w:lineRule="auto"/>
        <w:ind w:firstLine="480" w:firstLineChars="200"/>
        <w:outlineLvl w:val="2"/>
        <w:rPr>
          <w:rFonts w:hint="eastAsia"/>
          <w:sz w:val="24"/>
        </w:rPr>
      </w:pPr>
      <w:bookmarkStart w:id="50" w:name="_Toc2428"/>
      <w:r>
        <w:rPr>
          <w:rFonts w:hint="eastAsia"/>
          <w:sz w:val="24"/>
        </w:rPr>
        <w:t>3.4.2给排水系统</w:t>
      </w:r>
      <w:bookmarkEnd w:id="50"/>
    </w:p>
    <w:p w14:paraId="262656E9">
      <w:pPr>
        <w:spacing w:line="360" w:lineRule="auto"/>
        <w:ind w:firstLine="480" w:firstLineChars="200"/>
        <w:rPr>
          <w:rFonts w:hint="eastAsia"/>
          <w:sz w:val="24"/>
        </w:rPr>
      </w:pPr>
      <w:r>
        <w:rPr>
          <w:rFonts w:hint="eastAsia"/>
          <w:sz w:val="24"/>
        </w:rPr>
        <w:t>（1）给水</w:t>
      </w:r>
    </w:p>
    <w:p w14:paraId="40575CD8">
      <w:pPr>
        <w:spacing w:line="360" w:lineRule="auto"/>
        <w:ind w:firstLine="480" w:firstLineChars="200"/>
        <w:rPr>
          <w:rFonts w:hint="eastAsia"/>
          <w:sz w:val="24"/>
        </w:rPr>
      </w:pPr>
      <w:r>
        <w:rPr>
          <w:rFonts w:hint="eastAsia"/>
          <w:sz w:val="24"/>
        </w:rPr>
        <w:t>①企业给水分生产用水和生活用水，生产用水、生活用水接自园区自来水给水管网，厂区给水总管管径为DN200，供水压力不低于0.3MPa。森萱用水量约为20m3/d，精华用水量约为200m3/d，本项目新增用水量10m3/d，供水能力完全满足需求。</w:t>
      </w:r>
    </w:p>
    <w:p w14:paraId="185173B2">
      <w:pPr>
        <w:spacing w:line="360" w:lineRule="auto"/>
        <w:ind w:firstLine="480" w:firstLineChars="200"/>
        <w:rPr>
          <w:rFonts w:hint="eastAsia"/>
          <w:sz w:val="24"/>
        </w:rPr>
      </w:pPr>
      <w:r>
        <w:rPr>
          <w:rFonts w:hint="eastAsia"/>
          <w:sz w:val="24"/>
        </w:rPr>
        <w:t>②精华循环冷却水用量约为1000t/h，目前负荷为冷却水量为700t/h，本项目新增精华冷却水用量约为150 t/h，满足需求。</w:t>
      </w:r>
    </w:p>
    <w:p w14:paraId="343F1E67">
      <w:pPr>
        <w:spacing w:line="360" w:lineRule="auto"/>
        <w:ind w:firstLine="480" w:firstLineChars="200"/>
        <w:rPr>
          <w:rFonts w:hint="eastAsia"/>
          <w:sz w:val="24"/>
        </w:rPr>
      </w:pPr>
      <w:r>
        <w:rPr>
          <w:rFonts w:hint="eastAsia"/>
          <w:sz w:val="24"/>
        </w:rPr>
        <w:t>（2）排水：精华制药的排水体制采用雨污分流制，具体情况如下：</w:t>
      </w:r>
    </w:p>
    <w:p w14:paraId="28348AA2">
      <w:pPr>
        <w:spacing w:line="360" w:lineRule="auto"/>
        <w:ind w:firstLine="480" w:firstLineChars="200"/>
        <w:rPr>
          <w:rFonts w:hint="eastAsia"/>
          <w:sz w:val="24"/>
        </w:rPr>
      </w:pPr>
      <w:r>
        <w:rPr>
          <w:rFonts w:hint="eastAsia"/>
          <w:sz w:val="24"/>
        </w:rPr>
        <w:t>①污水排水系统：污水分生活污水和生产污水，其中办公区和生活区产生的生活污水经化粪池处理后送污水处理公司集中处理。装置内初期雨水、项目产生的生产污水先经公司废水处理站处理，达到要求后通过污水管网送污水处理公司集中处理。该公司现有污水处理装置的处理能力为1000吨/天，已建项目的污水排放量约为300吨/天，森萱药业的污水排放量约为20吨/天，本项目新增污水约10 吨/天， 能满足处理要求。</w:t>
      </w:r>
    </w:p>
    <w:p w14:paraId="6DF9B8D0">
      <w:pPr>
        <w:spacing w:line="360" w:lineRule="auto"/>
        <w:ind w:firstLine="480" w:firstLineChars="200"/>
        <w:rPr>
          <w:rFonts w:hint="eastAsia"/>
          <w:sz w:val="24"/>
        </w:rPr>
      </w:pPr>
      <w:r>
        <w:rPr>
          <w:rFonts w:hint="eastAsia"/>
          <w:sz w:val="24"/>
        </w:rPr>
        <w:t>②初期雨水排水系统：装置区内后期雨水、绿化场地及道路雨水等，经过排水管直接流入排洪沟进入自然水体，设有1875m3初期雨水收集池。</w:t>
      </w:r>
    </w:p>
    <w:p w14:paraId="07AA9B8D">
      <w:pPr>
        <w:spacing w:line="360" w:lineRule="auto"/>
        <w:ind w:firstLine="480" w:firstLineChars="200"/>
        <w:rPr>
          <w:rFonts w:hint="eastAsia"/>
          <w:sz w:val="24"/>
        </w:rPr>
      </w:pPr>
      <w:r>
        <w:rPr>
          <w:rFonts w:hint="eastAsia"/>
          <w:sz w:val="24"/>
        </w:rPr>
        <w:t>③事故水池：精华制药集团南通有限公司厂区内建有一座1125m3事故应急池，用于收集消防时排出的废水，消防排水经雨水管重力流收集后，排入消防事故应急池内。</w:t>
      </w:r>
    </w:p>
    <w:p w14:paraId="09DB216D">
      <w:pPr>
        <w:spacing w:line="360" w:lineRule="auto"/>
        <w:ind w:firstLine="480" w:firstLineChars="200"/>
        <w:rPr>
          <w:rFonts w:hint="eastAsia"/>
          <w:sz w:val="24"/>
        </w:rPr>
      </w:pPr>
      <w:r>
        <w:rPr>
          <w:rFonts w:hint="eastAsia"/>
          <w:sz w:val="24"/>
        </w:rPr>
        <w:t>④厂区内建设消防水池容积为1000m3，分设成两个能独立使用的消防水池；高位消防水箱：有效容积V=18m3，消防水泵房：设有1台电动消防水泵和1台柴油消防水泵（一用一备），流量Q=60L/S，扬程H=60m，功率P=75kW，设置两台稳压泵（一备一用），流量Q=2L/s，正常情况下能满足消防水量要求。消防水池设置高、低位报警装置，保证水池储水量能满足消防用水要求。</w:t>
      </w:r>
    </w:p>
    <w:p w14:paraId="620E090B">
      <w:pPr>
        <w:spacing w:line="360" w:lineRule="auto"/>
        <w:ind w:firstLine="480" w:firstLineChars="200"/>
        <w:rPr>
          <w:rFonts w:hint="eastAsia"/>
          <w:sz w:val="24"/>
        </w:rPr>
      </w:pPr>
      <w:r>
        <w:rPr>
          <w:rFonts w:hint="eastAsia"/>
          <w:sz w:val="24"/>
        </w:rPr>
        <w:t>管网供水压力平时维持在0.4-0.6MPa；厂区的消防管网成环状布置，室外消防给水管道沿道路设置并靠近十字路口，消火栓的距离不超过120m，消火栓距路边不超过2m，距建筑物不小于5m。</w:t>
      </w:r>
    </w:p>
    <w:p w14:paraId="03525E62">
      <w:pPr>
        <w:spacing w:line="360" w:lineRule="auto"/>
        <w:ind w:firstLine="480" w:firstLineChars="200"/>
        <w:outlineLvl w:val="2"/>
        <w:rPr>
          <w:rFonts w:hint="eastAsia"/>
          <w:sz w:val="24"/>
        </w:rPr>
      </w:pPr>
      <w:bookmarkStart w:id="51" w:name="_Toc4954"/>
      <w:r>
        <w:rPr>
          <w:rFonts w:hint="eastAsia"/>
          <w:sz w:val="24"/>
        </w:rPr>
        <w:t>3.4.3供热系统</w:t>
      </w:r>
      <w:bookmarkEnd w:id="51"/>
    </w:p>
    <w:p w14:paraId="1CB43E9A">
      <w:pPr>
        <w:spacing w:line="360" w:lineRule="auto"/>
        <w:ind w:firstLine="480" w:firstLineChars="200"/>
        <w:rPr>
          <w:rFonts w:hint="eastAsia"/>
          <w:sz w:val="24"/>
        </w:rPr>
      </w:pPr>
      <w:r>
        <w:rPr>
          <w:rFonts w:hint="eastAsia"/>
          <w:sz w:val="24"/>
        </w:rPr>
        <w:t>精华制药蒸汽由园区热电厂提供，蒸汽通过园区蒸汽管网（蒸汽压力为1.0MPa，进入公司的蒸汽管道管径为DN200，降压至0.55MPa）引至厂界，最大供汽能力为20吨/小时；再通过管道放射至各用汽设备，精华制药用汽量约为4.3吨/小时，厂区森萱药业用气量为6.5吨/小时，现有项目月用量在3000吨，本项目每月用量400吨，现有余量满足本项目生产需求。</w:t>
      </w:r>
    </w:p>
    <w:p w14:paraId="03C0CD42">
      <w:pPr>
        <w:spacing w:line="360" w:lineRule="auto"/>
        <w:ind w:firstLine="480" w:firstLineChars="200"/>
        <w:outlineLvl w:val="2"/>
        <w:rPr>
          <w:rFonts w:hint="eastAsia"/>
          <w:sz w:val="24"/>
        </w:rPr>
      </w:pPr>
      <w:bookmarkStart w:id="52" w:name="_Toc12735"/>
      <w:r>
        <w:rPr>
          <w:rFonts w:hint="eastAsia"/>
          <w:sz w:val="24"/>
        </w:rPr>
        <w:t>3.4.4供冷系统</w:t>
      </w:r>
      <w:bookmarkEnd w:id="52"/>
    </w:p>
    <w:p w14:paraId="25052E9B">
      <w:pPr>
        <w:spacing w:line="360" w:lineRule="auto"/>
        <w:ind w:firstLine="480" w:firstLineChars="200"/>
        <w:rPr>
          <w:rFonts w:hint="eastAsia"/>
          <w:sz w:val="24"/>
        </w:rPr>
      </w:pPr>
      <w:r>
        <w:rPr>
          <w:rFonts w:hint="eastAsia"/>
          <w:sz w:val="24"/>
        </w:rPr>
        <w:t>（1）冷冻</w:t>
      </w:r>
    </w:p>
    <w:p w14:paraId="6C8385F9">
      <w:pPr>
        <w:spacing w:line="360" w:lineRule="auto"/>
        <w:ind w:firstLine="480" w:firstLineChars="200"/>
        <w:rPr>
          <w:rFonts w:hint="eastAsia"/>
          <w:sz w:val="24"/>
        </w:rPr>
      </w:pPr>
      <w:r>
        <w:rPr>
          <w:rFonts w:hint="eastAsia"/>
          <w:sz w:val="24"/>
        </w:rPr>
        <w:t>精华制药厂区内建有一座冷冻站，冷冻站内设有3套40万千卡/小时冷冻机组和一套50万千卡/小时冷冻机组（所用的制冷剂为氟里昂）。精华制药集团南通有限公司所需制冷量为75万千卡/小时，厂区森萱药业所需制冷量为19万千卡/小时，本项目所需制冷量约3万千卡/小时，现有余量满足本项目生产需求。</w:t>
      </w:r>
    </w:p>
    <w:p w14:paraId="5DC2A8B9">
      <w:pPr>
        <w:spacing w:line="360" w:lineRule="auto"/>
        <w:ind w:firstLine="480" w:firstLineChars="200"/>
        <w:outlineLvl w:val="2"/>
        <w:rPr>
          <w:rFonts w:hint="eastAsia"/>
          <w:sz w:val="24"/>
        </w:rPr>
      </w:pPr>
      <w:bookmarkStart w:id="53" w:name="_Toc23555"/>
      <w:r>
        <w:rPr>
          <w:rFonts w:hint="eastAsia"/>
          <w:sz w:val="24"/>
        </w:rPr>
        <w:t>3.4.5供气系统</w:t>
      </w:r>
      <w:bookmarkEnd w:id="53"/>
    </w:p>
    <w:p w14:paraId="44FF946E">
      <w:pPr>
        <w:spacing w:line="360" w:lineRule="auto"/>
        <w:ind w:firstLine="480" w:firstLineChars="200"/>
        <w:rPr>
          <w:rFonts w:hint="eastAsia"/>
          <w:sz w:val="24"/>
        </w:rPr>
      </w:pPr>
      <w:r>
        <w:rPr>
          <w:rFonts w:hint="eastAsia"/>
          <w:sz w:val="24"/>
        </w:rPr>
        <w:t>（1）仪表用气</w:t>
      </w:r>
    </w:p>
    <w:p w14:paraId="73BCF66C">
      <w:pPr>
        <w:spacing w:line="360" w:lineRule="auto"/>
        <w:ind w:firstLine="480" w:firstLineChars="200"/>
        <w:rPr>
          <w:rFonts w:hint="eastAsia"/>
          <w:sz w:val="24"/>
        </w:rPr>
      </w:pPr>
      <w:r>
        <w:rPr>
          <w:rFonts w:hint="eastAsia"/>
          <w:sz w:val="24"/>
        </w:rPr>
        <w:t>精华制药集团南通有限公司公用工程设有3台仪表气压缩机组，两台排气量为9.1Nm3/min（一备一用）、一台为11Nm3/min，三台机组供应精华制药和南通森萱共同使用，目前精华用气量为11.6Nm3/min、森萱用气量为5Nm3/min，合计用气量为16.6Nm3/min，本项目使用量约为0.5Nm3/min，现有余量满足本项目生产需求。</w:t>
      </w:r>
    </w:p>
    <w:p w14:paraId="2EBD88E4">
      <w:pPr>
        <w:spacing w:line="360" w:lineRule="auto"/>
        <w:ind w:firstLine="480" w:firstLineChars="200"/>
        <w:rPr>
          <w:rFonts w:hint="eastAsia"/>
          <w:sz w:val="24"/>
        </w:rPr>
      </w:pPr>
      <w:r>
        <w:rPr>
          <w:rFonts w:hint="eastAsia"/>
          <w:sz w:val="24"/>
        </w:rPr>
        <w:t>当仪表气压力小于0.5MPa时，备用机组自动启动，如东历史极端最低气温为-10.6℃，现设置露点仪为-40℃。</w:t>
      </w:r>
    </w:p>
    <w:p w14:paraId="1BE7EE30">
      <w:pPr>
        <w:spacing w:line="360" w:lineRule="auto"/>
        <w:ind w:firstLine="480" w:firstLineChars="200"/>
        <w:rPr>
          <w:rFonts w:hint="eastAsia"/>
          <w:sz w:val="24"/>
        </w:rPr>
      </w:pPr>
      <w:r>
        <w:rPr>
          <w:rFonts w:hint="eastAsia"/>
          <w:sz w:val="24"/>
        </w:rPr>
        <w:t>（2）制氮</w:t>
      </w:r>
    </w:p>
    <w:p w14:paraId="0BC57672">
      <w:pPr>
        <w:spacing w:line="360" w:lineRule="auto"/>
        <w:ind w:firstLine="480" w:firstLineChars="200"/>
        <w:rPr>
          <w:rFonts w:hint="eastAsia"/>
          <w:sz w:val="24"/>
        </w:rPr>
      </w:pPr>
      <w:r>
        <w:rPr>
          <w:rFonts w:hint="eastAsia"/>
          <w:sz w:val="24"/>
        </w:rPr>
        <w:t>精华制药厂区内设有2套制氮装置（氮气发生量为100Nm3/h），一用一备，用于反应过程中的压料及装置吹扫、置换、氮封。精华制药已建项目氮气用量约为60Nm3/h，厂区森萱药业氮气用量约为20Nm3/h，本项目使用量约为6Nm3/min，现有余量满足本项目生产需求。</w:t>
      </w:r>
    </w:p>
    <w:p w14:paraId="28348A4D">
      <w:pPr>
        <w:spacing w:line="360" w:lineRule="auto"/>
        <w:ind w:firstLine="480" w:firstLineChars="200"/>
        <w:outlineLvl w:val="2"/>
        <w:rPr>
          <w:rFonts w:hint="eastAsia"/>
          <w:sz w:val="24"/>
        </w:rPr>
      </w:pPr>
      <w:r>
        <w:rPr>
          <w:rFonts w:hint="eastAsia"/>
          <w:sz w:val="24"/>
        </w:rPr>
        <w:t xml:space="preserve"> </w:t>
      </w:r>
      <w:bookmarkStart w:id="54" w:name="_Toc24724"/>
      <w:r>
        <w:rPr>
          <w:rFonts w:hint="eastAsia"/>
          <w:sz w:val="24"/>
        </w:rPr>
        <w:t>3.4.6 废气系统</w:t>
      </w:r>
      <w:bookmarkEnd w:id="54"/>
    </w:p>
    <w:p w14:paraId="4869C937">
      <w:pPr>
        <w:spacing w:line="360" w:lineRule="auto"/>
        <w:ind w:firstLine="480" w:firstLineChars="200"/>
        <w:rPr>
          <w:rFonts w:hint="eastAsia"/>
          <w:sz w:val="24"/>
        </w:rPr>
      </w:pPr>
      <w:r>
        <w:rPr>
          <w:rFonts w:hint="eastAsia"/>
          <w:sz w:val="24"/>
        </w:rPr>
        <w:t>本项目仅增加车间废气处理设施，氯化氢尾气在车间经过碱吸收处理后，接入酸性气体总排口排放。</w:t>
      </w:r>
    </w:p>
    <w:p w14:paraId="78277280">
      <w:pPr>
        <w:spacing w:line="360" w:lineRule="auto"/>
        <w:ind w:firstLine="480" w:firstLineChars="200"/>
        <w:rPr>
          <w:rFonts w:hint="eastAsia"/>
          <w:sz w:val="24"/>
        </w:rPr>
      </w:pPr>
      <w:r>
        <w:rPr>
          <w:rFonts w:hint="eastAsia"/>
          <w:sz w:val="24"/>
        </w:rPr>
        <w:t>2024年3月，精华制药集团南通有限公司对尾气系统、泄爆系统进行安全评估，并编制《精华制药集团南通有限公司尾气系统、泄爆系统安全评估报告》，经过对精华制药南通有限公司尾气系统各分支及总管安全风险分析，得出以下结论“精华制药南通有限公司无相互禁忌尾气排放至一根废气管，尾气系统运行安全风险不高，重点设备的反应釜泄爆至事故应急罐，泄爆系统运行安全风险不高，在可控范围内。”利托那韦车间综合尾气乙酸乙酯、四氢呋喃、乙醇、三乙胺、丙酮等化学成分在精华制药其他车间内已经存在，新增的正庚烷、甲醛等有机溶剂，经碱喷淋吸收塔吸收后并入尾气总管进入RTO装置，新接入的尾气与总管内原尾气的化学成分不禁忌。RTO装置采用PLC控制方式，通过装置前风机进入前碱洗塔后汽水分离后由主风机送入燃烧室利用柴油作为燃料进行高温燃烧进入冷却塔、后碱洗塔进行高空排放，RTO炉前段设有泄爆装置、隔爆阻火器等安全装置。</w:t>
      </w:r>
    </w:p>
    <w:p w14:paraId="2EF66A97">
      <w:pPr>
        <w:pStyle w:val="2"/>
        <w:rPr>
          <w:rFonts w:hint="eastAsia"/>
          <w:sz w:val="24"/>
        </w:rPr>
      </w:pPr>
    </w:p>
    <w:p w14:paraId="40C4CAC5">
      <w:pPr>
        <w:pStyle w:val="2"/>
        <w:rPr>
          <w:rFonts w:hint="eastAsia"/>
          <w:sz w:val="24"/>
        </w:rPr>
      </w:pPr>
    </w:p>
    <w:p w14:paraId="604681A9">
      <w:pPr>
        <w:pStyle w:val="2"/>
        <w:rPr>
          <w:rFonts w:hint="eastAsia"/>
          <w:sz w:val="24"/>
        </w:rPr>
      </w:pPr>
    </w:p>
    <w:p w14:paraId="686D72B3">
      <w:pPr>
        <w:pStyle w:val="2"/>
        <w:rPr>
          <w:rFonts w:hint="eastAsia"/>
          <w:sz w:val="24"/>
        </w:rPr>
      </w:pPr>
      <w:r>
        <w:rPr>
          <w:rFonts w:hint="eastAsia"/>
          <w:bCs/>
          <w:color w:val="FF0000"/>
        </w:rPr>
        <w:drawing>
          <wp:anchor distT="0" distB="0" distL="114300" distR="114300" simplePos="0" relativeHeight="251659264" behindDoc="0" locked="0" layoutInCell="1" allowOverlap="1">
            <wp:simplePos x="0" y="0"/>
            <wp:positionH relativeFrom="column">
              <wp:posOffset>67310</wp:posOffset>
            </wp:positionH>
            <wp:positionV relativeFrom="paragraph">
              <wp:posOffset>81280</wp:posOffset>
            </wp:positionV>
            <wp:extent cx="5531485" cy="1444625"/>
            <wp:effectExtent l="0" t="0" r="12065" b="3175"/>
            <wp:wrapNone/>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2"/>
                    <a:stretch>
                      <a:fillRect/>
                    </a:stretch>
                  </pic:blipFill>
                  <pic:spPr>
                    <a:xfrm>
                      <a:off x="0" y="0"/>
                      <a:ext cx="5531485" cy="1444625"/>
                    </a:xfrm>
                    <a:prstGeom prst="rect">
                      <a:avLst/>
                    </a:prstGeom>
                    <a:noFill/>
                    <a:ln>
                      <a:noFill/>
                    </a:ln>
                  </pic:spPr>
                </pic:pic>
              </a:graphicData>
            </a:graphic>
          </wp:anchor>
        </w:drawing>
      </w:r>
    </w:p>
    <w:p w14:paraId="3BA5FFD2">
      <w:pPr>
        <w:ind w:firstLine="560"/>
        <w:rPr>
          <w:bCs/>
        </w:rPr>
      </w:pPr>
    </w:p>
    <w:p w14:paraId="0BC788AD">
      <w:pPr>
        <w:ind w:firstLine="560"/>
        <w:rPr>
          <w:bCs/>
          <w:color w:val="FF0000"/>
        </w:rPr>
      </w:pPr>
    </w:p>
    <w:p w14:paraId="14415F99">
      <w:pPr>
        <w:ind w:firstLine="560"/>
        <w:rPr>
          <w:bCs/>
          <w:color w:val="FF0000"/>
        </w:rPr>
      </w:pPr>
    </w:p>
    <w:p w14:paraId="639AC02B">
      <w:pPr>
        <w:pStyle w:val="2"/>
        <w:rPr>
          <w:bCs/>
          <w:color w:val="FF0000"/>
        </w:rPr>
      </w:pPr>
    </w:p>
    <w:p w14:paraId="60C63D40">
      <w:pPr>
        <w:pStyle w:val="2"/>
        <w:rPr>
          <w:bCs/>
          <w:color w:val="FF0000"/>
        </w:rPr>
      </w:pPr>
    </w:p>
    <w:p w14:paraId="0E7FA662">
      <w:pPr>
        <w:pStyle w:val="2"/>
        <w:rPr>
          <w:bCs/>
          <w:color w:val="FF0000"/>
        </w:rPr>
      </w:pPr>
    </w:p>
    <w:p w14:paraId="21B974B1">
      <w:pPr>
        <w:ind w:firstLine="560"/>
        <w:rPr>
          <w:bCs/>
          <w:color w:val="FF0000"/>
        </w:rPr>
      </w:pPr>
    </w:p>
    <w:p w14:paraId="569E8B64">
      <w:pPr>
        <w:rPr>
          <w:bCs/>
        </w:rPr>
      </w:pPr>
    </w:p>
    <w:p w14:paraId="56FEF4D9">
      <w:pPr>
        <w:spacing w:line="360" w:lineRule="auto"/>
        <w:ind w:firstLine="480" w:firstLineChars="200"/>
        <w:rPr>
          <w:rFonts w:hint="eastAsia"/>
          <w:sz w:val="24"/>
        </w:rPr>
      </w:pPr>
      <w:r>
        <w:rPr>
          <w:rFonts w:hint="eastAsia"/>
          <w:sz w:val="24"/>
        </w:rPr>
        <w:t>精华制药集团南通有限公司三废处理区设有2套RTO，焚烧炉燃料为柴油（焚烧炉南侧25m处配套设置1只30m3的柴油储罐），其中一台的处理能力为50000m3/h，另一台的处理能力为35000m3/h，已建项目尾气产生量约为42500m3/h，RTO剩余处理能力为7500 m3/h，本项目综合废气产量为</w:t>
      </w:r>
      <w:r>
        <w:rPr>
          <w:sz w:val="24"/>
        </w:rPr>
        <w:t>3</w:t>
      </w:r>
      <w:r>
        <w:rPr>
          <w:rFonts w:hint="eastAsia"/>
          <w:sz w:val="24"/>
        </w:rPr>
        <w:t>000m3/h，废气处理能力能够满足要求。</w:t>
      </w:r>
    </w:p>
    <w:p w14:paraId="0296086E">
      <w:pPr>
        <w:spacing w:line="360" w:lineRule="auto"/>
        <w:ind w:firstLine="480" w:firstLineChars="200"/>
        <w:outlineLvl w:val="2"/>
        <w:rPr>
          <w:rFonts w:hint="eastAsia"/>
          <w:sz w:val="24"/>
        </w:rPr>
      </w:pPr>
      <w:r>
        <w:rPr>
          <w:rFonts w:hint="eastAsia"/>
          <w:sz w:val="24"/>
        </w:rPr>
        <w:t xml:space="preserve"> </w:t>
      </w:r>
      <w:bookmarkStart w:id="55" w:name="_Toc19899"/>
      <w:r>
        <w:rPr>
          <w:rFonts w:hint="eastAsia"/>
          <w:sz w:val="24"/>
        </w:rPr>
        <w:t>3.4.7 废水系统</w:t>
      </w:r>
      <w:bookmarkEnd w:id="55"/>
    </w:p>
    <w:p w14:paraId="358ECAD0">
      <w:pPr>
        <w:spacing w:line="360" w:lineRule="auto"/>
        <w:ind w:firstLine="480" w:firstLineChars="200"/>
        <w:rPr>
          <w:rFonts w:hint="eastAsia"/>
          <w:sz w:val="24"/>
        </w:rPr>
      </w:pPr>
      <w:r>
        <w:rPr>
          <w:rFonts w:hint="eastAsia"/>
          <w:sz w:val="24"/>
        </w:rPr>
        <w:t>本项目不新增废水处理设施，主要依托精华制药现有废水装置。</w:t>
      </w:r>
    </w:p>
    <w:p w14:paraId="7B6777BF">
      <w:pPr>
        <w:spacing w:line="360" w:lineRule="auto"/>
        <w:ind w:firstLine="480" w:firstLineChars="200"/>
        <w:rPr>
          <w:rFonts w:hint="eastAsia"/>
          <w:sz w:val="24"/>
        </w:rPr>
      </w:pPr>
      <w:r>
        <w:rPr>
          <w:rFonts w:hint="eastAsia"/>
          <w:sz w:val="24"/>
        </w:rPr>
        <w:t>企业已按照雨污分流、清污分流的原则，铺设了排水管道系统。生产工艺废水由各个产水点经明管收集后进入厂内废水处理系统与其他废水一同处理，目前污水处理站采用“芬顿氧化→UASB→好氧→沉淀”的处理工艺，处理后达标接管排入如东深水环境科技有限公司。另外在废水处理车间会进行精馏和蒸发预处理，该环节会产生危废。</w:t>
      </w:r>
    </w:p>
    <w:p w14:paraId="54BD7430">
      <w:pPr>
        <w:spacing w:line="360" w:lineRule="auto"/>
        <w:ind w:firstLine="480" w:firstLineChars="200"/>
        <w:rPr>
          <w:rFonts w:hint="eastAsia"/>
          <w:sz w:val="24"/>
        </w:rPr>
      </w:pPr>
      <w:r>
        <w:rPr>
          <w:rFonts w:hint="eastAsia"/>
          <w:sz w:val="24"/>
        </w:rPr>
        <w:t>该污水处理设施目前运行稳定，根据例行监测数据，能够做到达标排放。污水排放口设置了COD、氨氮、总磷、总氮、pH等在线监测设备，雨水排口设置了COD、pH、电导率在线监测设备。</w:t>
      </w:r>
    </w:p>
    <w:p w14:paraId="18A291FF">
      <w:pPr>
        <w:spacing w:line="360" w:lineRule="auto"/>
        <w:ind w:firstLine="480" w:firstLineChars="200"/>
        <w:rPr>
          <w:rFonts w:hint="eastAsia"/>
          <w:sz w:val="24"/>
        </w:rPr>
      </w:pPr>
      <w:r>
        <w:rPr>
          <w:rFonts w:hint="eastAsia"/>
          <w:sz w:val="24"/>
        </w:rPr>
        <w:t>厂区废水处理能力为1000t/d，已建项目使用500t/d，剩余500t/d，本项目废水量为68t/d，废水处理能力能够满足要求。</w:t>
      </w:r>
    </w:p>
    <w:p w14:paraId="22E26406">
      <w:pPr>
        <w:spacing w:line="360" w:lineRule="auto"/>
        <w:ind w:firstLine="480" w:firstLineChars="200"/>
        <w:outlineLvl w:val="2"/>
        <w:rPr>
          <w:rFonts w:hint="eastAsia"/>
          <w:sz w:val="24"/>
        </w:rPr>
      </w:pPr>
      <w:r>
        <w:rPr>
          <w:rFonts w:hint="eastAsia"/>
          <w:sz w:val="24"/>
        </w:rPr>
        <w:t xml:space="preserve"> </w:t>
      </w:r>
      <w:bookmarkStart w:id="56" w:name="_Toc18149"/>
      <w:r>
        <w:rPr>
          <w:rFonts w:hint="eastAsia"/>
          <w:sz w:val="24"/>
        </w:rPr>
        <w:t>3.4.8 固废系统</w:t>
      </w:r>
      <w:bookmarkEnd w:id="56"/>
    </w:p>
    <w:p w14:paraId="694239B2">
      <w:pPr>
        <w:ind w:firstLine="560"/>
        <w:jc w:val="center"/>
      </w:pPr>
      <w:r>
        <w:rPr>
          <w:rFonts w:hint="eastAsia"/>
        </w:rPr>
        <w:t>表3.4.8  本项目危险废物储存方案与规模一览表</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9"/>
        <w:gridCol w:w="754"/>
        <w:gridCol w:w="536"/>
        <w:gridCol w:w="925"/>
        <w:gridCol w:w="673"/>
        <w:gridCol w:w="777"/>
        <w:gridCol w:w="546"/>
        <w:gridCol w:w="926"/>
        <w:gridCol w:w="740"/>
        <w:gridCol w:w="835"/>
        <w:gridCol w:w="532"/>
        <w:gridCol w:w="795"/>
      </w:tblGrid>
      <w:tr w14:paraId="4C00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3659399C">
            <w:pPr>
              <w:widowControl/>
              <w:rPr>
                <w:b/>
                <w:bCs/>
                <w:kern w:val="0"/>
                <w:sz w:val="18"/>
                <w:szCs w:val="18"/>
              </w:rPr>
            </w:pPr>
            <w:r>
              <w:rPr>
                <w:rFonts w:hint="eastAsia"/>
                <w:b/>
                <w:bCs/>
                <w:kern w:val="0"/>
                <w:sz w:val="18"/>
                <w:szCs w:val="18"/>
              </w:rPr>
              <w:t>序</w:t>
            </w:r>
            <w:r>
              <w:rPr>
                <w:b/>
                <w:bCs/>
                <w:kern w:val="0"/>
                <w:sz w:val="18"/>
                <w:szCs w:val="18"/>
              </w:rPr>
              <w:t>号</w:t>
            </w:r>
          </w:p>
        </w:tc>
        <w:tc>
          <w:tcPr>
            <w:tcW w:w="451" w:type="pct"/>
            <w:noWrap w:val="0"/>
            <w:vAlign w:val="center"/>
          </w:tcPr>
          <w:p w14:paraId="0B4CB24A">
            <w:pPr>
              <w:widowControl/>
              <w:rPr>
                <w:b/>
                <w:bCs/>
                <w:kern w:val="0"/>
                <w:sz w:val="18"/>
                <w:szCs w:val="18"/>
              </w:rPr>
            </w:pPr>
            <w:r>
              <w:rPr>
                <w:b/>
                <w:bCs/>
                <w:kern w:val="0"/>
                <w:sz w:val="18"/>
                <w:szCs w:val="18"/>
              </w:rPr>
              <w:t>危险废物名称</w:t>
            </w:r>
          </w:p>
        </w:tc>
        <w:tc>
          <w:tcPr>
            <w:tcW w:w="320" w:type="pct"/>
            <w:noWrap w:val="0"/>
            <w:vAlign w:val="center"/>
          </w:tcPr>
          <w:p w14:paraId="6A492001">
            <w:pPr>
              <w:widowControl/>
              <w:rPr>
                <w:b/>
                <w:bCs/>
                <w:kern w:val="0"/>
                <w:sz w:val="18"/>
                <w:szCs w:val="18"/>
              </w:rPr>
            </w:pPr>
            <w:r>
              <w:rPr>
                <w:b/>
                <w:bCs/>
                <w:kern w:val="0"/>
                <w:sz w:val="18"/>
                <w:szCs w:val="18"/>
              </w:rPr>
              <w:t>危废类别</w:t>
            </w:r>
          </w:p>
        </w:tc>
        <w:tc>
          <w:tcPr>
            <w:tcW w:w="553" w:type="pct"/>
            <w:noWrap w:val="0"/>
            <w:vAlign w:val="center"/>
          </w:tcPr>
          <w:p w14:paraId="67771590">
            <w:pPr>
              <w:widowControl/>
              <w:rPr>
                <w:b/>
                <w:bCs/>
                <w:kern w:val="0"/>
                <w:sz w:val="18"/>
                <w:szCs w:val="18"/>
              </w:rPr>
            </w:pPr>
            <w:r>
              <w:rPr>
                <w:b/>
                <w:bCs/>
                <w:kern w:val="0"/>
                <w:sz w:val="18"/>
                <w:szCs w:val="18"/>
              </w:rPr>
              <w:t>危险废物代码</w:t>
            </w:r>
          </w:p>
        </w:tc>
        <w:tc>
          <w:tcPr>
            <w:tcW w:w="402" w:type="pct"/>
            <w:noWrap w:val="0"/>
            <w:vAlign w:val="center"/>
          </w:tcPr>
          <w:p w14:paraId="5A609057">
            <w:pPr>
              <w:widowControl/>
              <w:rPr>
                <w:b/>
                <w:bCs/>
                <w:kern w:val="0"/>
                <w:sz w:val="18"/>
                <w:szCs w:val="18"/>
              </w:rPr>
            </w:pPr>
            <w:r>
              <w:rPr>
                <w:b/>
                <w:bCs/>
                <w:kern w:val="0"/>
                <w:sz w:val="18"/>
                <w:szCs w:val="18"/>
              </w:rPr>
              <w:t>产生量（t/a）</w:t>
            </w:r>
          </w:p>
        </w:tc>
        <w:tc>
          <w:tcPr>
            <w:tcW w:w="464" w:type="pct"/>
            <w:noWrap w:val="0"/>
            <w:vAlign w:val="center"/>
          </w:tcPr>
          <w:p w14:paraId="558849C0">
            <w:pPr>
              <w:widowControl/>
              <w:rPr>
                <w:b/>
                <w:bCs/>
                <w:kern w:val="0"/>
                <w:sz w:val="18"/>
                <w:szCs w:val="18"/>
              </w:rPr>
            </w:pPr>
            <w:r>
              <w:rPr>
                <w:b/>
                <w:bCs/>
                <w:kern w:val="0"/>
                <w:sz w:val="18"/>
                <w:szCs w:val="18"/>
              </w:rPr>
              <w:t>产生工序及装置</w:t>
            </w:r>
          </w:p>
        </w:tc>
        <w:tc>
          <w:tcPr>
            <w:tcW w:w="326" w:type="pct"/>
            <w:noWrap w:val="0"/>
            <w:vAlign w:val="center"/>
          </w:tcPr>
          <w:p w14:paraId="2991752B">
            <w:pPr>
              <w:widowControl/>
              <w:rPr>
                <w:b/>
                <w:bCs/>
                <w:kern w:val="0"/>
                <w:sz w:val="18"/>
                <w:szCs w:val="18"/>
              </w:rPr>
            </w:pPr>
            <w:r>
              <w:rPr>
                <w:b/>
                <w:bCs/>
                <w:kern w:val="0"/>
                <w:sz w:val="18"/>
                <w:szCs w:val="18"/>
              </w:rPr>
              <w:t>形态</w:t>
            </w:r>
          </w:p>
        </w:tc>
        <w:tc>
          <w:tcPr>
            <w:tcW w:w="553" w:type="pct"/>
            <w:noWrap w:val="0"/>
            <w:vAlign w:val="center"/>
          </w:tcPr>
          <w:p w14:paraId="303E7235">
            <w:pPr>
              <w:widowControl/>
              <w:rPr>
                <w:b/>
                <w:bCs/>
                <w:kern w:val="0"/>
                <w:sz w:val="18"/>
                <w:szCs w:val="18"/>
              </w:rPr>
            </w:pPr>
            <w:r>
              <w:rPr>
                <w:b/>
                <w:bCs/>
                <w:kern w:val="0"/>
                <w:sz w:val="18"/>
                <w:szCs w:val="18"/>
              </w:rPr>
              <w:t>主要成分</w:t>
            </w:r>
          </w:p>
        </w:tc>
        <w:tc>
          <w:tcPr>
            <w:tcW w:w="442" w:type="pct"/>
            <w:noWrap w:val="0"/>
            <w:vAlign w:val="center"/>
          </w:tcPr>
          <w:p w14:paraId="65771FC4">
            <w:pPr>
              <w:widowControl/>
              <w:rPr>
                <w:b/>
                <w:bCs/>
                <w:kern w:val="0"/>
                <w:sz w:val="18"/>
                <w:szCs w:val="18"/>
              </w:rPr>
            </w:pPr>
            <w:r>
              <w:rPr>
                <w:rFonts w:hint="eastAsia"/>
                <w:b/>
                <w:bCs/>
                <w:kern w:val="0"/>
                <w:sz w:val="18"/>
                <w:szCs w:val="18"/>
              </w:rPr>
              <w:t>火灾危险类别</w:t>
            </w:r>
          </w:p>
        </w:tc>
        <w:tc>
          <w:tcPr>
            <w:tcW w:w="499" w:type="pct"/>
            <w:noWrap w:val="0"/>
            <w:vAlign w:val="center"/>
          </w:tcPr>
          <w:p w14:paraId="6C3A36F0">
            <w:pPr>
              <w:widowControl/>
              <w:rPr>
                <w:b/>
                <w:bCs/>
                <w:kern w:val="0"/>
                <w:sz w:val="18"/>
                <w:szCs w:val="18"/>
              </w:rPr>
            </w:pPr>
            <w:r>
              <w:rPr>
                <w:rFonts w:hint="eastAsia"/>
                <w:b/>
                <w:bCs/>
                <w:kern w:val="0"/>
                <w:sz w:val="18"/>
                <w:szCs w:val="18"/>
              </w:rPr>
              <w:t>最大储量</w:t>
            </w:r>
          </w:p>
          <w:p w14:paraId="1C0C6701">
            <w:pPr>
              <w:widowControl/>
              <w:rPr>
                <w:b/>
                <w:bCs/>
                <w:kern w:val="0"/>
                <w:sz w:val="18"/>
                <w:szCs w:val="18"/>
              </w:rPr>
            </w:pPr>
            <w:r>
              <w:rPr>
                <w:rFonts w:hint="eastAsia"/>
                <w:b/>
                <w:bCs/>
                <w:kern w:val="0"/>
                <w:sz w:val="18"/>
                <w:szCs w:val="18"/>
              </w:rPr>
              <w:t>（t）</w:t>
            </w:r>
          </w:p>
        </w:tc>
        <w:tc>
          <w:tcPr>
            <w:tcW w:w="318" w:type="pct"/>
            <w:noWrap w:val="0"/>
            <w:vAlign w:val="center"/>
          </w:tcPr>
          <w:p w14:paraId="4D301230">
            <w:pPr>
              <w:widowControl/>
              <w:rPr>
                <w:b/>
                <w:bCs/>
                <w:kern w:val="0"/>
                <w:sz w:val="18"/>
                <w:szCs w:val="18"/>
              </w:rPr>
            </w:pPr>
            <w:r>
              <w:rPr>
                <w:b/>
                <w:bCs/>
                <w:kern w:val="0"/>
                <w:sz w:val="18"/>
                <w:szCs w:val="18"/>
              </w:rPr>
              <w:t>危险特性</w:t>
            </w:r>
          </w:p>
        </w:tc>
        <w:tc>
          <w:tcPr>
            <w:tcW w:w="475" w:type="pct"/>
            <w:noWrap w:val="0"/>
            <w:vAlign w:val="center"/>
          </w:tcPr>
          <w:p w14:paraId="5AB0F194">
            <w:pPr>
              <w:widowControl/>
              <w:rPr>
                <w:b/>
                <w:bCs/>
                <w:kern w:val="0"/>
                <w:sz w:val="18"/>
                <w:szCs w:val="18"/>
              </w:rPr>
            </w:pPr>
            <w:r>
              <w:rPr>
                <w:rFonts w:hint="eastAsia"/>
                <w:b/>
                <w:bCs/>
                <w:kern w:val="0"/>
                <w:sz w:val="18"/>
                <w:szCs w:val="18"/>
              </w:rPr>
              <w:t>储存区域</w:t>
            </w:r>
          </w:p>
        </w:tc>
      </w:tr>
      <w:tr w14:paraId="4113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061DB247">
            <w:pPr>
              <w:widowControl/>
              <w:jc w:val="center"/>
              <w:rPr>
                <w:kern w:val="0"/>
                <w:sz w:val="18"/>
                <w:szCs w:val="18"/>
              </w:rPr>
            </w:pPr>
            <w:r>
              <w:rPr>
                <w:kern w:val="0"/>
                <w:sz w:val="18"/>
                <w:szCs w:val="18"/>
              </w:rPr>
              <w:t>1</w:t>
            </w:r>
          </w:p>
        </w:tc>
        <w:tc>
          <w:tcPr>
            <w:tcW w:w="451" w:type="pct"/>
            <w:noWrap w:val="0"/>
            <w:vAlign w:val="center"/>
          </w:tcPr>
          <w:p w14:paraId="3C0924B3">
            <w:pPr>
              <w:widowControl/>
              <w:jc w:val="center"/>
              <w:rPr>
                <w:kern w:val="0"/>
                <w:sz w:val="18"/>
                <w:szCs w:val="18"/>
              </w:rPr>
            </w:pPr>
            <w:r>
              <w:rPr>
                <w:rFonts w:hint="eastAsia"/>
                <w:kern w:val="0"/>
                <w:sz w:val="18"/>
                <w:szCs w:val="18"/>
              </w:rPr>
              <w:t>蒸</w:t>
            </w:r>
            <w:r>
              <w:rPr>
                <w:kern w:val="0"/>
                <w:sz w:val="18"/>
                <w:szCs w:val="18"/>
              </w:rPr>
              <w:t>馏残液</w:t>
            </w:r>
          </w:p>
        </w:tc>
        <w:tc>
          <w:tcPr>
            <w:tcW w:w="320" w:type="pct"/>
            <w:noWrap w:val="0"/>
            <w:vAlign w:val="center"/>
          </w:tcPr>
          <w:p w14:paraId="0353E5BE">
            <w:pPr>
              <w:widowControl/>
              <w:jc w:val="center"/>
              <w:rPr>
                <w:kern w:val="0"/>
                <w:sz w:val="18"/>
                <w:szCs w:val="18"/>
              </w:rPr>
            </w:pPr>
            <w:r>
              <w:rPr>
                <w:kern w:val="0"/>
                <w:sz w:val="18"/>
                <w:szCs w:val="18"/>
              </w:rPr>
              <w:t>HW02</w:t>
            </w:r>
          </w:p>
        </w:tc>
        <w:tc>
          <w:tcPr>
            <w:tcW w:w="553" w:type="pct"/>
            <w:noWrap w:val="0"/>
            <w:vAlign w:val="center"/>
          </w:tcPr>
          <w:p w14:paraId="7D003F9D">
            <w:pPr>
              <w:widowControl/>
              <w:jc w:val="center"/>
              <w:rPr>
                <w:kern w:val="0"/>
                <w:sz w:val="18"/>
                <w:szCs w:val="18"/>
              </w:rPr>
            </w:pPr>
            <w:r>
              <w:rPr>
                <w:kern w:val="0"/>
                <w:sz w:val="18"/>
                <w:szCs w:val="18"/>
              </w:rPr>
              <w:t>271-001-02</w:t>
            </w:r>
          </w:p>
        </w:tc>
        <w:tc>
          <w:tcPr>
            <w:tcW w:w="402" w:type="pct"/>
            <w:noWrap w:val="0"/>
            <w:vAlign w:val="center"/>
          </w:tcPr>
          <w:p w14:paraId="5E050670">
            <w:pPr>
              <w:widowControl/>
              <w:jc w:val="center"/>
              <w:rPr>
                <w:rFonts w:eastAsia="等线"/>
                <w:kern w:val="0"/>
                <w:sz w:val="18"/>
                <w:szCs w:val="18"/>
              </w:rPr>
            </w:pPr>
            <w:r>
              <w:rPr>
                <w:rFonts w:eastAsia="等线"/>
                <w:sz w:val="18"/>
                <w:szCs w:val="18"/>
              </w:rPr>
              <w:t>95.948</w:t>
            </w:r>
          </w:p>
        </w:tc>
        <w:tc>
          <w:tcPr>
            <w:tcW w:w="464" w:type="pct"/>
            <w:noWrap w:val="0"/>
            <w:vAlign w:val="center"/>
          </w:tcPr>
          <w:p w14:paraId="212AF149">
            <w:pPr>
              <w:widowControl/>
              <w:jc w:val="center"/>
              <w:rPr>
                <w:kern w:val="0"/>
                <w:sz w:val="18"/>
                <w:szCs w:val="18"/>
              </w:rPr>
            </w:pPr>
            <w:r>
              <w:rPr>
                <w:kern w:val="0"/>
                <w:sz w:val="18"/>
                <w:szCs w:val="18"/>
              </w:rPr>
              <w:t>精馏</w:t>
            </w:r>
          </w:p>
        </w:tc>
        <w:tc>
          <w:tcPr>
            <w:tcW w:w="326" w:type="pct"/>
            <w:noWrap w:val="0"/>
            <w:vAlign w:val="center"/>
          </w:tcPr>
          <w:p w14:paraId="5A08E9F3">
            <w:pPr>
              <w:widowControl/>
              <w:jc w:val="center"/>
              <w:rPr>
                <w:kern w:val="0"/>
                <w:sz w:val="18"/>
                <w:szCs w:val="18"/>
              </w:rPr>
            </w:pPr>
            <w:r>
              <w:rPr>
                <w:kern w:val="0"/>
                <w:sz w:val="18"/>
                <w:szCs w:val="18"/>
              </w:rPr>
              <w:t>液</w:t>
            </w:r>
          </w:p>
        </w:tc>
        <w:tc>
          <w:tcPr>
            <w:tcW w:w="553" w:type="pct"/>
            <w:noWrap w:val="0"/>
            <w:vAlign w:val="center"/>
          </w:tcPr>
          <w:p w14:paraId="268CD689">
            <w:pPr>
              <w:widowControl/>
              <w:jc w:val="center"/>
              <w:rPr>
                <w:kern w:val="0"/>
                <w:sz w:val="18"/>
                <w:szCs w:val="18"/>
              </w:rPr>
            </w:pPr>
            <w:r>
              <w:rPr>
                <w:kern w:val="0"/>
                <w:sz w:val="18"/>
                <w:szCs w:val="18"/>
              </w:rPr>
              <w:t>原料、反应物</w:t>
            </w:r>
            <w:r>
              <w:rPr>
                <w:rFonts w:hint="eastAsia"/>
                <w:kern w:val="0"/>
                <w:sz w:val="18"/>
                <w:szCs w:val="18"/>
              </w:rPr>
              <w:t>等</w:t>
            </w:r>
          </w:p>
        </w:tc>
        <w:tc>
          <w:tcPr>
            <w:tcW w:w="442" w:type="pct"/>
            <w:noWrap w:val="0"/>
            <w:vAlign w:val="center"/>
          </w:tcPr>
          <w:p w14:paraId="7867E6FD">
            <w:pPr>
              <w:widowControl/>
              <w:jc w:val="center"/>
              <w:rPr>
                <w:kern w:val="0"/>
                <w:sz w:val="18"/>
                <w:szCs w:val="18"/>
              </w:rPr>
            </w:pPr>
            <w:r>
              <w:rPr>
                <w:rFonts w:hint="eastAsia"/>
                <w:kern w:val="0"/>
                <w:sz w:val="18"/>
                <w:szCs w:val="18"/>
              </w:rPr>
              <w:t>丙</w:t>
            </w:r>
          </w:p>
        </w:tc>
        <w:tc>
          <w:tcPr>
            <w:tcW w:w="499" w:type="pct"/>
            <w:noWrap w:val="0"/>
            <w:vAlign w:val="center"/>
          </w:tcPr>
          <w:p w14:paraId="7911E752">
            <w:pPr>
              <w:widowControl/>
              <w:jc w:val="center"/>
              <w:rPr>
                <w:kern w:val="0"/>
                <w:sz w:val="18"/>
                <w:szCs w:val="18"/>
              </w:rPr>
            </w:pPr>
            <w:r>
              <w:rPr>
                <w:rFonts w:hint="eastAsia"/>
                <w:kern w:val="0"/>
                <w:sz w:val="18"/>
                <w:szCs w:val="18"/>
              </w:rPr>
              <w:t>14</w:t>
            </w:r>
          </w:p>
        </w:tc>
        <w:tc>
          <w:tcPr>
            <w:tcW w:w="318" w:type="pct"/>
            <w:noWrap w:val="0"/>
            <w:vAlign w:val="center"/>
          </w:tcPr>
          <w:p w14:paraId="5B89F181">
            <w:pPr>
              <w:widowControl/>
              <w:jc w:val="center"/>
              <w:rPr>
                <w:kern w:val="0"/>
                <w:sz w:val="18"/>
                <w:szCs w:val="18"/>
              </w:rPr>
            </w:pPr>
            <w:r>
              <w:rPr>
                <w:kern w:val="0"/>
                <w:sz w:val="18"/>
                <w:szCs w:val="18"/>
              </w:rPr>
              <w:t>T</w:t>
            </w:r>
          </w:p>
        </w:tc>
        <w:tc>
          <w:tcPr>
            <w:tcW w:w="475" w:type="pct"/>
            <w:noWrap w:val="0"/>
            <w:vAlign w:val="center"/>
          </w:tcPr>
          <w:p w14:paraId="206D2028">
            <w:pPr>
              <w:widowControl/>
              <w:jc w:val="center"/>
              <w:rPr>
                <w:kern w:val="0"/>
                <w:sz w:val="18"/>
                <w:szCs w:val="18"/>
              </w:rPr>
            </w:pPr>
            <w:r>
              <w:rPr>
                <w:rFonts w:hint="eastAsia"/>
                <w:kern w:val="0"/>
                <w:sz w:val="18"/>
                <w:szCs w:val="18"/>
              </w:rPr>
              <w:t>危废</w:t>
            </w:r>
            <w:r>
              <w:rPr>
                <w:kern w:val="0"/>
                <w:sz w:val="18"/>
                <w:szCs w:val="18"/>
              </w:rPr>
              <w:t>仓库一</w:t>
            </w:r>
          </w:p>
        </w:tc>
      </w:tr>
      <w:tr w14:paraId="1D47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50CADC01">
            <w:pPr>
              <w:widowControl/>
              <w:jc w:val="center"/>
              <w:rPr>
                <w:kern w:val="0"/>
                <w:sz w:val="18"/>
                <w:szCs w:val="18"/>
              </w:rPr>
            </w:pPr>
            <w:r>
              <w:rPr>
                <w:rFonts w:hint="eastAsia"/>
                <w:kern w:val="0"/>
                <w:sz w:val="18"/>
                <w:szCs w:val="18"/>
              </w:rPr>
              <w:t>2</w:t>
            </w:r>
          </w:p>
        </w:tc>
        <w:tc>
          <w:tcPr>
            <w:tcW w:w="451" w:type="pct"/>
            <w:noWrap w:val="0"/>
            <w:vAlign w:val="center"/>
          </w:tcPr>
          <w:p w14:paraId="79690809">
            <w:pPr>
              <w:widowControl/>
              <w:jc w:val="center"/>
              <w:rPr>
                <w:kern w:val="0"/>
                <w:sz w:val="18"/>
                <w:szCs w:val="18"/>
              </w:rPr>
            </w:pPr>
            <w:r>
              <w:rPr>
                <w:rFonts w:hint="eastAsia"/>
                <w:kern w:val="0"/>
                <w:sz w:val="18"/>
                <w:szCs w:val="18"/>
              </w:rPr>
              <w:t>蒸发</w:t>
            </w:r>
            <w:r>
              <w:rPr>
                <w:kern w:val="0"/>
                <w:sz w:val="18"/>
                <w:szCs w:val="18"/>
              </w:rPr>
              <w:t>残渣</w:t>
            </w:r>
          </w:p>
        </w:tc>
        <w:tc>
          <w:tcPr>
            <w:tcW w:w="320" w:type="pct"/>
            <w:noWrap w:val="0"/>
            <w:vAlign w:val="center"/>
          </w:tcPr>
          <w:p w14:paraId="65CDC29F">
            <w:pPr>
              <w:widowControl/>
              <w:jc w:val="center"/>
              <w:rPr>
                <w:kern w:val="0"/>
                <w:sz w:val="18"/>
                <w:szCs w:val="18"/>
              </w:rPr>
            </w:pPr>
            <w:r>
              <w:rPr>
                <w:kern w:val="0"/>
                <w:sz w:val="18"/>
                <w:szCs w:val="18"/>
              </w:rPr>
              <w:t>HW02</w:t>
            </w:r>
          </w:p>
        </w:tc>
        <w:tc>
          <w:tcPr>
            <w:tcW w:w="553" w:type="pct"/>
            <w:noWrap w:val="0"/>
            <w:vAlign w:val="center"/>
          </w:tcPr>
          <w:p w14:paraId="0025AEE2">
            <w:pPr>
              <w:widowControl/>
              <w:jc w:val="center"/>
              <w:rPr>
                <w:kern w:val="0"/>
                <w:sz w:val="18"/>
                <w:szCs w:val="18"/>
              </w:rPr>
            </w:pPr>
            <w:r>
              <w:rPr>
                <w:kern w:val="0"/>
                <w:sz w:val="18"/>
                <w:szCs w:val="18"/>
              </w:rPr>
              <w:t>271-001-02</w:t>
            </w:r>
          </w:p>
        </w:tc>
        <w:tc>
          <w:tcPr>
            <w:tcW w:w="402" w:type="pct"/>
            <w:noWrap w:val="0"/>
            <w:vAlign w:val="center"/>
          </w:tcPr>
          <w:p w14:paraId="066CAFAD">
            <w:pPr>
              <w:widowControl/>
              <w:jc w:val="center"/>
              <w:rPr>
                <w:rFonts w:eastAsia="等线"/>
                <w:sz w:val="18"/>
                <w:szCs w:val="18"/>
              </w:rPr>
            </w:pPr>
            <w:r>
              <w:rPr>
                <w:rFonts w:hint="eastAsia" w:eastAsia="等线"/>
                <w:sz w:val="18"/>
                <w:szCs w:val="18"/>
              </w:rPr>
              <w:t>30</w:t>
            </w:r>
            <w:r>
              <w:rPr>
                <w:rFonts w:eastAsia="等线"/>
                <w:sz w:val="18"/>
                <w:szCs w:val="18"/>
              </w:rPr>
              <w:t>7.16</w:t>
            </w:r>
          </w:p>
        </w:tc>
        <w:tc>
          <w:tcPr>
            <w:tcW w:w="464" w:type="pct"/>
            <w:noWrap w:val="0"/>
            <w:vAlign w:val="center"/>
          </w:tcPr>
          <w:p w14:paraId="447840FE">
            <w:pPr>
              <w:widowControl/>
              <w:jc w:val="center"/>
              <w:rPr>
                <w:kern w:val="0"/>
                <w:sz w:val="18"/>
                <w:szCs w:val="18"/>
              </w:rPr>
            </w:pPr>
            <w:r>
              <w:rPr>
                <w:rFonts w:hint="eastAsia"/>
                <w:kern w:val="0"/>
                <w:sz w:val="18"/>
                <w:szCs w:val="18"/>
              </w:rPr>
              <w:t>MVR</w:t>
            </w:r>
          </w:p>
        </w:tc>
        <w:tc>
          <w:tcPr>
            <w:tcW w:w="326" w:type="pct"/>
            <w:noWrap w:val="0"/>
            <w:vAlign w:val="center"/>
          </w:tcPr>
          <w:p w14:paraId="17A22481">
            <w:pPr>
              <w:widowControl/>
              <w:jc w:val="center"/>
              <w:rPr>
                <w:kern w:val="0"/>
                <w:sz w:val="18"/>
                <w:szCs w:val="18"/>
              </w:rPr>
            </w:pPr>
            <w:r>
              <w:rPr>
                <w:rFonts w:hint="eastAsia"/>
                <w:kern w:val="0"/>
                <w:sz w:val="18"/>
                <w:szCs w:val="18"/>
              </w:rPr>
              <w:t>固</w:t>
            </w:r>
          </w:p>
        </w:tc>
        <w:tc>
          <w:tcPr>
            <w:tcW w:w="553" w:type="pct"/>
            <w:noWrap w:val="0"/>
            <w:vAlign w:val="center"/>
          </w:tcPr>
          <w:p w14:paraId="1CAB23F2">
            <w:pPr>
              <w:widowControl/>
              <w:jc w:val="center"/>
              <w:rPr>
                <w:kern w:val="0"/>
                <w:sz w:val="18"/>
                <w:szCs w:val="18"/>
              </w:rPr>
            </w:pPr>
            <w:r>
              <w:rPr>
                <w:rFonts w:hint="eastAsia"/>
                <w:kern w:val="0"/>
                <w:sz w:val="18"/>
                <w:szCs w:val="18"/>
              </w:rPr>
              <w:t>盐</w:t>
            </w:r>
            <w:r>
              <w:rPr>
                <w:kern w:val="0"/>
                <w:sz w:val="18"/>
                <w:szCs w:val="18"/>
              </w:rPr>
              <w:t>、有机物等</w:t>
            </w:r>
          </w:p>
        </w:tc>
        <w:tc>
          <w:tcPr>
            <w:tcW w:w="442" w:type="pct"/>
            <w:noWrap w:val="0"/>
            <w:vAlign w:val="center"/>
          </w:tcPr>
          <w:p w14:paraId="4F9F76B9">
            <w:pPr>
              <w:widowControl/>
              <w:jc w:val="center"/>
              <w:rPr>
                <w:kern w:val="0"/>
                <w:sz w:val="18"/>
                <w:szCs w:val="18"/>
              </w:rPr>
            </w:pPr>
            <w:r>
              <w:rPr>
                <w:rFonts w:hint="eastAsia"/>
                <w:kern w:val="0"/>
                <w:sz w:val="18"/>
                <w:szCs w:val="18"/>
              </w:rPr>
              <w:t>丙</w:t>
            </w:r>
          </w:p>
        </w:tc>
        <w:tc>
          <w:tcPr>
            <w:tcW w:w="499" w:type="pct"/>
            <w:noWrap w:val="0"/>
            <w:vAlign w:val="center"/>
          </w:tcPr>
          <w:p w14:paraId="52DC23C4">
            <w:pPr>
              <w:widowControl/>
              <w:jc w:val="center"/>
              <w:rPr>
                <w:kern w:val="0"/>
                <w:sz w:val="18"/>
                <w:szCs w:val="18"/>
              </w:rPr>
            </w:pPr>
            <w:r>
              <w:rPr>
                <w:rFonts w:hint="eastAsia"/>
                <w:kern w:val="0"/>
                <w:sz w:val="18"/>
                <w:szCs w:val="18"/>
              </w:rPr>
              <w:t>75</w:t>
            </w:r>
          </w:p>
        </w:tc>
        <w:tc>
          <w:tcPr>
            <w:tcW w:w="318" w:type="pct"/>
            <w:noWrap w:val="0"/>
            <w:vAlign w:val="center"/>
          </w:tcPr>
          <w:p w14:paraId="3BFEFC1C">
            <w:pPr>
              <w:widowControl/>
              <w:jc w:val="center"/>
              <w:rPr>
                <w:kern w:val="0"/>
                <w:sz w:val="18"/>
                <w:szCs w:val="18"/>
              </w:rPr>
            </w:pPr>
            <w:r>
              <w:rPr>
                <w:kern w:val="0"/>
                <w:sz w:val="18"/>
                <w:szCs w:val="18"/>
              </w:rPr>
              <w:t>T</w:t>
            </w:r>
          </w:p>
        </w:tc>
        <w:tc>
          <w:tcPr>
            <w:tcW w:w="475" w:type="pct"/>
            <w:noWrap w:val="0"/>
            <w:vAlign w:val="center"/>
          </w:tcPr>
          <w:p w14:paraId="296CE40B">
            <w:pPr>
              <w:widowControl/>
              <w:jc w:val="center"/>
              <w:rPr>
                <w:kern w:val="0"/>
                <w:sz w:val="18"/>
                <w:szCs w:val="18"/>
              </w:rPr>
            </w:pPr>
            <w:r>
              <w:rPr>
                <w:rFonts w:hint="eastAsia"/>
                <w:kern w:val="0"/>
                <w:sz w:val="18"/>
                <w:szCs w:val="18"/>
              </w:rPr>
              <w:t>危废</w:t>
            </w:r>
            <w:r>
              <w:rPr>
                <w:kern w:val="0"/>
                <w:sz w:val="18"/>
                <w:szCs w:val="18"/>
              </w:rPr>
              <w:t>仓库一</w:t>
            </w:r>
          </w:p>
        </w:tc>
      </w:tr>
      <w:tr w14:paraId="0E9E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5259D0FF">
            <w:pPr>
              <w:widowControl/>
              <w:jc w:val="center"/>
              <w:rPr>
                <w:kern w:val="0"/>
                <w:sz w:val="18"/>
                <w:szCs w:val="18"/>
              </w:rPr>
            </w:pPr>
            <w:r>
              <w:rPr>
                <w:kern w:val="0"/>
                <w:sz w:val="18"/>
                <w:szCs w:val="18"/>
              </w:rPr>
              <w:t>3</w:t>
            </w:r>
          </w:p>
        </w:tc>
        <w:tc>
          <w:tcPr>
            <w:tcW w:w="451" w:type="pct"/>
            <w:noWrap w:val="0"/>
            <w:vAlign w:val="center"/>
          </w:tcPr>
          <w:p w14:paraId="2D180A4C">
            <w:pPr>
              <w:widowControl/>
              <w:jc w:val="center"/>
              <w:rPr>
                <w:kern w:val="0"/>
                <w:sz w:val="18"/>
                <w:szCs w:val="18"/>
              </w:rPr>
            </w:pPr>
            <w:r>
              <w:rPr>
                <w:rFonts w:hint="eastAsia"/>
                <w:kern w:val="0"/>
                <w:sz w:val="18"/>
                <w:szCs w:val="18"/>
              </w:rPr>
              <w:t>废母液</w:t>
            </w:r>
          </w:p>
        </w:tc>
        <w:tc>
          <w:tcPr>
            <w:tcW w:w="320" w:type="pct"/>
            <w:noWrap w:val="0"/>
            <w:vAlign w:val="center"/>
          </w:tcPr>
          <w:p w14:paraId="3566BC8F">
            <w:pPr>
              <w:widowControl/>
              <w:jc w:val="center"/>
              <w:rPr>
                <w:kern w:val="0"/>
                <w:sz w:val="18"/>
                <w:szCs w:val="18"/>
              </w:rPr>
            </w:pPr>
            <w:r>
              <w:rPr>
                <w:kern w:val="0"/>
                <w:sz w:val="18"/>
                <w:szCs w:val="18"/>
              </w:rPr>
              <w:t>HW02</w:t>
            </w:r>
          </w:p>
        </w:tc>
        <w:tc>
          <w:tcPr>
            <w:tcW w:w="553" w:type="pct"/>
            <w:noWrap w:val="0"/>
            <w:vAlign w:val="center"/>
          </w:tcPr>
          <w:p w14:paraId="09E757E2">
            <w:pPr>
              <w:widowControl/>
              <w:jc w:val="center"/>
              <w:rPr>
                <w:kern w:val="0"/>
                <w:sz w:val="18"/>
                <w:szCs w:val="18"/>
              </w:rPr>
            </w:pPr>
            <w:r>
              <w:rPr>
                <w:rFonts w:hint="eastAsia"/>
                <w:kern w:val="0"/>
                <w:sz w:val="18"/>
                <w:szCs w:val="18"/>
              </w:rPr>
              <w:t>271-002-02</w:t>
            </w:r>
          </w:p>
        </w:tc>
        <w:tc>
          <w:tcPr>
            <w:tcW w:w="402" w:type="pct"/>
            <w:noWrap w:val="0"/>
            <w:vAlign w:val="center"/>
          </w:tcPr>
          <w:p w14:paraId="691F06B0">
            <w:pPr>
              <w:widowControl/>
              <w:jc w:val="center"/>
              <w:rPr>
                <w:kern w:val="0"/>
                <w:sz w:val="18"/>
                <w:szCs w:val="18"/>
              </w:rPr>
            </w:pPr>
            <w:r>
              <w:rPr>
                <w:kern w:val="0"/>
                <w:sz w:val="18"/>
                <w:szCs w:val="18"/>
              </w:rPr>
              <w:t>4.282</w:t>
            </w:r>
          </w:p>
        </w:tc>
        <w:tc>
          <w:tcPr>
            <w:tcW w:w="464" w:type="pct"/>
            <w:noWrap w:val="0"/>
            <w:vAlign w:val="center"/>
          </w:tcPr>
          <w:p w14:paraId="41A136CD">
            <w:pPr>
              <w:widowControl/>
              <w:jc w:val="center"/>
              <w:rPr>
                <w:kern w:val="0"/>
                <w:sz w:val="18"/>
                <w:szCs w:val="18"/>
              </w:rPr>
            </w:pPr>
            <w:r>
              <w:rPr>
                <w:rFonts w:hint="eastAsia"/>
                <w:kern w:val="0"/>
                <w:sz w:val="18"/>
                <w:szCs w:val="18"/>
              </w:rPr>
              <w:t>烘干</w:t>
            </w:r>
          </w:p>
        </w:tc>
        <w:tc>
          <w:tcPr>
            <w:tcW w:w="326" w:type="pct"/>
            <w:noWrap w:val="0"/>
            <w:vAlign w:val="center"/>
          </w:tcPr>
          <w:p w14:paraId="2E852F2F">
            <w:pPr>
              <w:widowControl/>
              <w:jc w:val="center"/>
              <w:rPr>
                <w:kern w:val="0"/>
                <w:sz w:val="18"/>
                <w:szCs w:val="18"/>
              </w:rPr>
            </w:pPr>
            <w:r>
              <w:rPr>
                <w:rFonts w:hint="eastAsia"/>
                <w:kern w:val="0"/>
                <w:sz w:val="18"/>
                <w:szCs w:val="18"/>
              </w:rPr>
              <w:t>液</w:t>
            </w:r>
          </w:p>
        </w:tc>
        <w:tc>
          <w:tcPr>
            <w:tcW w:w="553" w:type="pct"/>
            <w:noWrap w:val="0"/>
            <w:vAlign w:val="center"/>
          </w:tcPr>
          <w:p w14:paraId="743B074C">
            <w:pPr>
              <w:widowControl/>
              <w:jc w:val="center"/>
              <w:rPr>
                <w:kern w:val="0"/>
                <w:sz w:val="18"/>
                <w:szCs w:val="18"/>
              </w:rPr>
            </w:pPr>
            <w:r>
              <w:rPr>
                <w:kern w:val="0"/>
                <w:sz w:val="18"/>
                <w:szCs w:val="18"/>
              </w:rPr>
              <w:t>原料、反应物</w:t>
            </w:r>
          </w:p>
        </w:tc>
        <w:tc>
          <w:tcPr>
            <w:tcW w:w="442" w:type="pct"/>
            <w:noWrap w:val="0"/>
            <w:vAlign w:val="center"/>
          </w:tcPr>
          <w:p w14:paraId="5C4815CE">
            <w:pPr>
              <w:widowControl/>
              <w:jc w:val="center"/>
              <w:rPr>
                <w:kern w:val="0"/>
                <w:sz w:val="18"/>
                <w:szCs w:val="18"/>
              </w:rPr>
            </w:pPr>
            <w:r>
              <w:rPr>
                <w:rFonts w:hint="eastAsia"/>
                <w:kern w:val="0"/>
                <w:sz w:val="18"/>
                <w:szCs w:val="18"/>
              </w:rPr>
              <w:t>丙</w:t>
            </w:r>
          </w:p>
        </w:tc>
        <w:tc>
          <w:tcPr>
            <w:tcW w:w="499" w:type="pct"/>
            <w:noWrap w:val="0"/>
            <w:vAlign w:val="center"/>
          </w:tcPr>
          <w:p w14:paraId="3AEFD98B">
            <w:pPr>
              <w:widowControl/>
              <w:jc w:val="center"/>
              <w:rPr>
                <w:kern w:val="0"/>
                <w:sz w:val="18"/>
                <w:szCs w:val="18"/>
              </w:rPr>
            </w:pPr>
            <w:r>
              <w:rPr>
                <w:rFonts w:hint="eastAsia"/>
                <w:kern w:val="0"/>
                <w:sz w:val="18"/>
                <w:szCs w:val="18"/>
              </w:rPr>
              <w:t>1</w:t>
            </w:r>
          </w:p>
        </w:tc>
        <w:tc>
          <w:tcPr>
            <w:tcW w:w="318" w:type="pct"/>
            <w:noWrap w:val="0"/>
            <w:vAlign w:val="center"/>
          </w:tcPr>
          <w:p w14:paraId="6FB31837">
            <w:pPr>
              <w:widowControl/>
              <w:jc w:val="center"/>
              <w:rPr>
                <w:kern w:val="0"/>
                <w:sz w:val="18"/>
                <w:szCs w:val="18"/>
              </w:rPr>
            </w:pPr>
            <w:r>
              <w:rPr>
                <w:kern w:val="0"/>
                <w:sz w:val="18"/>
                <w:szCs w:val="18"/>
              </w:rPr>
              <w:t>T</w:t>
            </w:r>
          </w:p>
        </w:tc>
        <w:tc>
          <w:tcPr>
            <w:tcW w:w="475" w:type="pct"/>
            <w:noWrap w:val="0"/>
            <w:vAlign w:val="center"/>
          </w:tcPr>
          <w:p w14:paraId="672E5039">
            <w:pPr>
              <w:widowControl/>
              <w:jc w:val="center"/>
              <w:rPr>
                <w:kern w:val="0"/>
                <w:sz w:val="18"/>
                <w:szCs w:val="18"/>
              </w:rPr>
            </w:pPr>
            <w:r>
              <w:rPr>
                <w:rFonts w:hint="eastAsia"/>
                <w:kern w:val="0"/>
                <w:sz w:val="18"/>
                <w:szCs w:val="18"/>
              </w:rPr>
              <w:t>危废</w:t>
            </w:r>
            <w:r>
              <w:rPr>
                <w:kern w:val="0"/>
                <w:sz w:val="18"/>
                <w:szCs w:val="18"/>
              </w:rPr>
              <w:t>仓库一</w:t>
            </w:r>
          </w:p>
        </w:tc>
      </w:tr>
      <w:tr w14:paraId="3662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182B87A8">
            <w:pPr>
              <w:widowControl/>
              <w:jc w:val="center"/>
              <w:rPr>
                <w:kern w:val="0"/>
                <w:sz w:val="18"/>
                <w:szCs w:val="18"/>
              </w:rPr>
            </w:pPr>
            <w:r>
              <w:rPr>
                <w:kern w:val="0"/>
                <w:sz w:val="18"/>
                <w:szCs w:val="18"/>
              </w:rPr>
              <w:t>4</w:t>
            </w:r>
          </w:p>
        </w:tc>
        <w:tc>
          <w:tcPr>
            <w:tcW w:w="451" w:type="pct"/>
            <w:noWrap w:val="0"/>
            <w:vAlign w:val="center"/>
          </w:tcPr>
          <w:p w14:paraId="5BE4DB30">
            <w:pPr>
              <w:widowControl/>
              <w:jc w:val="center"/>
              <w:rPr>
                <w:kern w:val="0"/>
                <w:sz w:val="18"/>
                <w:szCs w:val="18"/>
              </w:rPr>
            </w:pPr>
            <w:r>
              <w:rPr>
                <w:rFonts w:hint="eastAsia"/>
                <w:kern w:val="0"/>
                <w:sz w:val="18"/>
                <w:szCs w:val="18"/>
              </w:rPr>
              <w:t>脱色残渣</w:t>
            </w:r>
          </w:p>
        </w:tc>
        <w:tc>
          <w:tcPr>
            <w:tcW w:w="320" w:type="pct"/>
            <w:noWrap w:val="0"/>
            <w:vAlign w:val="center"/>
          </w:tcPr>
          <w:p w14:paraId="37D2E78E">
            <w:pPr>
              <w:widowControl/>
              <w:jc w:val="center"/>
              <w:rPr>
                <w:kern w:val="0"/>
                <w:sz w:val="18"/>
                <w:szCs w:val="18"/>
              </w:rPr>
            </w:pPr>
            <w:r>
              <w:rPr>
                <w:kern w:val="0"/>
                <w:sz w:val="18"/>
                <w:szCs w:val="18"/>
              </w:rPr>
              <w:t>HW02</w:t>
            </w:r>
          </w:p>
        </w:tc>
        <w:tc>
          <w:tcPr>
            <w:tcW w:w="553" w:type="pct"/>
            <w:noWrap w:val="0"/>
            <w:vAlign w:val="center"/>
          </w:tcPr>
          <w:p w14:paraId="2A403BE4">
            <w:pPr>
              <w:widowControl/>
              <w:jc w:val="center"/>
              <w:rPr>
                <w:kern w:val="0"/>
                <w:sz w:val="18"/>
                <w:szCs w:val="18"/>
              </w:rPr>
            </w:pPr>
            <w:r>
              <w:rPr>
                <w:rFonts w:hint="eastAsia"/>
                <w:kern w:val="0"/>
                <w:sz w:val="18"/>
                <w:szCs w:val="18"/>
              </w:rPr>
              <w:t>271-00</w:t>
            </w:r>
            <w:r>
              <w:rPr>
                <w:kern w:val="0"/>
                <w:sz w:val="18"/>
                <w:szCs w:val="18"/>
              </w:rPr>
              <w:t>3</w:t>
            </w:r>
            <w:r>
              <w:rPr>
                <w:rFonts w:hint="eastAsia"/>
                <w:kern w:val="0"/>
                <w:sz w:val="18"/>
                <w:szCs w:val="18"/>
              </w:rPr>
              <w:t>-02</w:t>
            </w:r>
          </w:p>
        </w:tc>
        <w:tc>
          <w:tcPr>
            <w:tcW w:w="402" w:type="pct"/>
            <w:noWrap w:val="0"/>
            <w:vAlign w:val="center"/>
          </w:tcPr>
          <w:p w14:paraId="03AC5600">
            <w:pPr>
              <w:widowControl/>
              <w:jc w:val="center"/>
              <w:rPr>
                <w:kern w:val="0"/>
                <w:sz w:val="18"/>
                <w:szCs w:val="18"/>
              </w:rPr>
            </w:pPr>
            <w:r>
              <w:rPr>
                <w:kern w:val="0"/>
                <w:sz w:val="18"/>
                <w:szCs w:val="18"/>
              </w:rPr>
              <w:t>25.183</w:t>
            </w:r>
          </w:p>
        </w:tc>
        <w:tc>
          <w:tcPr>
            <w:tcW w:w="464" w:type="pct"/>
            <w:noWrap w:val="0"/>
            <w:vAlign w:val="center"/>
          </w:tcPr>
          <w:p w14:paraId="63821686">
            <w:pPr>
              <w:widowControl/>
              <w:jc w:val="center"/>
              <w:rPr>
                <w:kern w:val="0"/>
                <w:sz w:val="18"/>
                <w:szCs w:val="18"/>
              </w:rPr>
            </w:pPr>
            <w:r>
              <w:rPr>
                <w:rFonts w:hint="eastAsia"/>
                <w:kern w:val="0"/>
                <w:sz w:val="18"/>
                <w:szCs w:val="18"/>
              </w:rPr>
              <w:t>过滤</w:t>
            </w:r>
            <w:r>
              <w:rPr>
                <w:kern w:val="0"/>
                <w:sz w:val="18"/>
                <w:szCs w:val="18"/>
              </w:rPr>
              <w:t>、</w:t>
            </w:r>
            <w:r>
              <w:rPr>
                <w:rFonts w:hint="eastAsia"/>
                <w:kern w:val="0"/>
                <w:sz w:val="18"/>
                <w:szCs w:val="18"/>
              </w:rPr>
              <w:t>压滤</w:t>
            </w:r>
          </w:p>
        </w:tc>
        <w:tc>
          <w:tcPr>
            <w:tcW w:w="326" w:type="pct"/>
            <w:noWrap w:val="0"/>
            <w:vAlign w:val="center"/>
          </w:tcPr>
          <w:p w14:paraId="5D85D196">
            <w:pPr>
              <w:widowControl/>
              <w:jc w:val="center"/>
              <w:rPr>
                <w:kern w:val="0"/>
                <w:sz w:val="18"/>
                <w:szCs w:val="18"/>
              </w:rPr>
            </w:pPr>
            <w:r>
              <w:rPr>
                <w:rFonts w:hint="eastAsia"/>
                <w:kern w:val="0"/>
                <w:sz w:val="18"/>
                <w:szCs w:val="18"/>
              </w:rPr>
              <w:t>固</w:t>
            </w:r>
          </w:p>
        </w:tc>
        <w:tc>
          <w:tcPr>
            <w:tcW w:w="553" w:type="pct"/>
            <w:noWrap w:val="0"/>
            <w:vAlign w:val="center"/>
          </w:tcPr>
          <w:p w14:paraId="47E59487">
            <w:pPr>
              <w:widowControl/>
              <w:jc w:val="center"/>
              <w:rPr>
                <w:kern w:val="0"/>
                <w:sz w:val="18"/>
                <w:szCs w:val="18"/>
              </w:rPr>
            </w:pPr>
            <w:r>
              <w:rPr>
                <w:kern w:val="0"/>
                <w:sz w:val="18"/>
                <w:szCs w:val="18"/>
              </w:rPr>
              <w:t>原料、反应物</w:t>
            </w:r>
          </w:p>
        </w:tc>
        <w:tc>
          <w:tcPr>
            <w:tcW w:w="442" w:type="pct"/>
            <w:noWrap w:val="0"/>
            <w:vAlign w:val="center"/>
          </w:tcPr>
          <w:p w14:paraId="5A1A6B04">
            <w:pPr>
              <w:widowControl/>
              <w:jc w:val="center"/>
              <w:rPr>
                <w:kern w:val="0"/>
                <w:sz w:val="18"/>
                <w:szCs w:val="18"/>
              </w:rPr>
            </w:pPr>
            <w:r>
              <w:rPr>
                <w:rFonts w:hint="eastAsia"/>
                <w:kern w:val="0"/>
                <w:sz w:val="18"/>
                <w:szCs w:val="18"/>
              </w:rPr>
              <w:t>丙</w:t>
            </w:r>
          </w:p>
        </w:tc>
        <w:tc>
          <w:tcPr>
            <w:tcW w:w="499" w:type="pct"/>
            <w:noWrap w:val="0"/>
            <w:vAlign w:val="center"/>
          </w:tcPr>
          <w:p w14:paraId="05FB3AD5">
            <w:pPr>
              <w:widowControl/>
              <w:jc w:val="center"/>
              <w:rPr>
                <w:kern w:val="0"/>
                <w:sz w:val="18"/>
                <w:szCs w:val="18"/>
              </w:rPr>
            </w:pPr>
            <w:r>
              <w:rPr>
                <w:rFonts w:hint="eastAsia"/>
                <w:kern w:val="0"/>
                <w:sz w:val="18"/>
                <w:szCs w:val="18"/>
              </w:rPr>
              <w:t>6</w:t>
            </w:r>
          </w:p>
        </w:tc>
        <w:tc>
          <w:tcPr>
            <w:tcW w:w="318" w:type="pct"/>
            <w:noWrap w:val="0"/>
            <w:vAlign w:val="center"/>
          </w:tcPr>
          <w:p w14:paraId="0A1830F0">
            <w:pPr>
              <w:widowControl/>
              <w:jc w:val="center"/>
              <w:rPr>
                <w:kern w:val="0"/>
                <w:sz w:val="18"/>
                <w:szCs w:val="18"/>
              </w:rPr>
            </w:pPr>
            <w:r>
              <w:rPr>
                <w:kern w:val="0"/>
                <w:sz w:val="18"/>
                <w:szCs w:val="18"/>
              </w:rPr>
              <w:t>T</w:t>
            </w:r>
          </w:p>
        </w:tc>
        <w:tc>
          <w:tcPr>
            <w:tcW w:w="475" w:type="pct"/>
            <w:noWrap w:val="0"/>
            <w:vAlign w:val="center"/>
          </w:tcPr>
          <w:p w14:paraId="10A3F3E1">
            <w:pPr>
              <w:widowControl/>
              <w:jc w:val="center"/>
              <w:rPr>
                <w:kern w:val="0"/>
                <w:sz w:val="18"/>
                <w:szCs w:val="18"/>
              </w:rPr>
            </w:pPr>
            <w:r>
              <w:rPr>
                <w:rFonts w:hint="eastAsia"/>
                <w:kern w:val="0"/>
                <w:sz w:val="18"/>
                <w:szCs w:val="18"/>
              </w:rPr>
              <w:t>危废</w:t>
            </w:r>
            <w:r>
              <w:rPr>
                <w:kern w:val="0"/>
                <w:sz w:val="18"/>
                <w:szCs w:val="18"/>
              </w:rPr>
              <w:t>仓库</w:t>
            </w:r>
            <w:r>
              <w:rPr>
                <w:rFonts w:hint="eastAsia"/>
                <w:kern w:val="0"/>
                <w:sz w:val="18"/>
                <w:szCs w:val="18"/>
              </w:rPr>
              <w:t>二</w:t>
            </w:r>
          </w:p>
        </w:tc>
      </w:tr>
      <w:tr w14:paraId="5F58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7CE63AA9">
            <w:pPr>
              <w:widowControl/>
              <w:jc w:val="center"/>
              <w:rPr>
                <w:kern w:val="0"/>
                <w:sz w:val="18"/>
                <w:szCs w:val="18"/>
              </w:rPr>
            </w:pPr>
            <w:r>
              <w:rPr>
                <w:kern w:val="0"/>
                <w:sz w:val="18"/>
                <w:szCs w:val="18"/>
              </w:rPr>
              <w:t>5</w:t>
            </w:r>
          </w:p>
        </w:tc>
        <w:tc>
          <w:tcPr>
            <w:tcW w:w="451" w:type="pct"/>
            <w:noWrap w:val="0"/>
            <w:vAlign w:val="center"/>
          </w:tcPr>
          <w:p w14:paraId="26DE6B76">
            <w:pPr>
              <w:widowControl/>
              <w:jc w:val="center"/>
              <w:rPr>
                <w:rFonts w:hint="eastAsia"/>
                <w:kern w:val="0"/>
                <w:sz w:val="18"/>
                <w:szCs w:val="18"/>
              </w:rPr>
            </w:pPr>
            <w:r>
              <w:rPr>
                <w:rFonts w:hint="eastAsia"/>
                <w:kern w:val="0"/>
                <w:sz w:val="18"/>
                <w:szCs w:val="18"/>
              </w:rPr>
              <w:t>废活性炭</w:t>
            </w:r>
          </w:p>
        </w:tc>
        <w:tc>
          <w:tcPr>
            <w:tcW w:w="320" w:type="pct"/>
            <w:noWrap w:val="0"/>
            <w:vAlign w:val="center"/>
          </w:tcPr>
          <w:p w14:paraId="5AAE656A">
            <w:pPr>
              <w:widowControl/>
              <w:jc w:val="center"/>
              <w:rPr>
                <w:kern w:val="0"/>
                <w:sz w:val="18"/>
                <w:szCs w:val="18"/>
              </w:rPr>
            </w:pPr>
            <w:r>
              <w:rPr>
                <w:kern w:val="0"/>
                <w:sz w:val="18"/>
                <w:szCs w:val="18"/>
              </w:rPr>
              <w:t>HW49</w:t>
            </w:r>
          </w:p>
        </w:tc>
        <w:tc>
          <w:tcPr>
            <w:tcW w:w="553" w:type="pct"/>
            <w:noWrap w:val="0"/>
            <w:vAlign w:val="center"/>
          </w:tcPr>
          <w:p w14:paraId="70D827D1">
            <w:pPr>
              <w:widowControl/>
              <w:jc w:val="center"/>
              <w:rPr>
                <w:kern w:val="0"/>
                <w:sz w:val="18"/>
                <w:szCs w:val="18"/>
              </w:rPr>
            </w:pPr>
            <w:r>
              <w:rPr>
                <w:kern w:val="0"/>
                <w:sz w:val="18"/>
                <w:szCs w:val="18"/>
              </w:rPr>
              <w:t>900-039-49</w:t>
            </w:r>
          </w:p>
        </w:tc>
        <w:tc>
          <w:tcPr>
            <w:tcW w:w="402" w:type="pct"/>
            <w:noWrap w:val="0"/>
            <w:vAlign w:val="center"/>
          </w:tcPr>
          <w:p w14:paraId="5E6672C9">
            <w:pPr>
              <w:widowControl/>
              <w:jc w:val="center"/>
              <w:rPr>
                <w:kern w:val="0"/>
                <w:sz w:val="18"/>
                <w:szCs w:val="18"/>
              </w:rPr>
            </w:pPr>
            <w:r>
              <w:rPr>
                <w:rFonts w:hint="eastAsia"/>
                <w:kern w:val="0"/>
                <w:sz w:val="18"/>
                <w:szCs w:val="18"/>
              </w:rPr>
              <w:t>8</w:t>
            </w:r>
          </w:p>
        </w:tc>
        <w:tc>
          <w:tcPr>
            <w:tcW w:w="464" w:type="pct"/>
            <w:noWrap w:val="0"/>
            <w:vAlign w:val="center"/>
          </w:tcPr>
          <w:p w14:paraId="568C1A1F">
            <w:pPr>
              <w:widowControl/>
              <w:jc w:val="center"/>
              <w:rPr>
                <w:rFonts w:hint="eastAsia"/>
                <w:kern w:val="0"/>
                <w:sz w:val="18"/>
                <w:szCs w:val="18"/>
              </w:rPr>
            </w:pPr>
            <w:r>
              <w:rPr>
                <w:rFonts w:hint="eastAsia"/>
                <w:kern w:val="0"/>
                <w:sz w:val="18"/>
                <w:szCs w:val="18"/>
              </w:rPr>
              <w:t>废气</w:t>
            </w:r>
            <w:r>
              <w:rPr>
                <w:kern w:val="0"/>
                <w:sz w:val="18"/>
                <w:szCs w:val="18"/>
              </w:rPr>
              <w:t>吸附</w:t>
            </w:r>
          </w:p>
        </w:tc>
        <w:tc>
          <w:tcPr>
            <w:tcW w:w="326" w:type="pct"/>
            <w:noWrap w:val="0"/>
            <w:vAlign w:val="center"/>
          </w:tcPr>
          <w:p w14:paraId="0179227A">
            <w:pPr>
              <w:widowControl/>
              <w:jc w:val="center"/>
              <w:rPr>
                <w:rFonts w:hint="eastAsia"/>
                <w:kern w:val="0"/>
                <w:sz w:val="18"/>
                <w:szCs w:val="18"/>
              </w:rPr>
            </w:pPr>
            <w:r>
              <w:rPr>
                <w:rFonts w:hint="eastAsia"/>
                <w:kern w:val="0"/>
                <w:sz w:val="18"/>
                <w:szCs w:val="18"/>
              </w:rPr>
              <w:t>固</w:t>
            </w:r>
          </w:p>
        </w:tc>
        <w:tc>
          <w:tcPr>
            <w:tcW w:w="553" w:type="pct"/>
            <w:noWrap w:val="0"/>
            <w:vAlign w:val="center"/>
          </w:tcPr>
          <w:p w14:paraId="3718B89E">
            <w:pPr>
              <w:widowControl/>
              <w:jc w:val="center"/>
              <w:rPr>
                <w:rFonts w:hint="eastAsia"/>
                <w:kern w:val="0"/>
                <w:sz w:val="18"/>
                <w:szCs w:val="18"/>
              </w:rPr>
            </w:pPr>
            <w:r>
              <w:rPr>
                <w:rFonts w:hint="eastAsia"/>
                <w:kern w:val="0"/>
                <w:sz w:val="18"/>
                <w:szCs w:val="18"/>
              </w:rPr>
              <w:t>废活性炭</w:t>
            </w:r>
            <w:r>
              <w:rPr>
                <w:kern w:val="0"/>
                <w:sz w:val="18"/>
                <w:szCs w:val="18"/>
              </w:rPr>
              <w:t>等</w:t>
            </w:r>
          </w:p>
        </w:tc>
        <w:tc>
          <w:tcPr>
            <w:tcW w:w="442" w:type="pct"/>
            <w:noWrap w:val="0"/>
            <w:vAlign w:val="center"/>
          </w:tcPr>
          <w:p w14:paraId="79D5E111">
            <w:pPr>
              <w:widowControl/>
              <w:jc w:val="center"/>
              <w:rPr>
                <w:rFonts w:hint="eastAsia"/>
                <w:kern w:val="0"/>
                <w:sz w:val="18"/>
                <w:szCs w:val="18"/>
              </w:rPr>
            </w:pPr>
            <w:r>
              <w:rPr>
                <w:rFonts w:hint="eastAsia"/>
                <w:kern w:val="0"/>
                <w:sz w:val="18"/>
                <w:szCs w:val="18"/>
              </w:rPr>
              <w:t>丙</w:t>
            </w:r>
          </w:p>
        </w:tc>
        <w:tc>
          <w:tcPr>
            <w:tcW w:w="499" w:type="pct"/>
            <w:noWrap w:val="0"/>
            <w:vAlign w:val="center"/>
          </w:tcPr>
          <w:p w14:paraId="589A8189">
            <w:pPr>
              <w:widowControl/>
              <w:jc w:val="center"/>
              <w:rPr>
                <w:rFonts w:hint="eastAsia"/>
                <w:kern w:val="0"/>
                <w:sz w:val="18"/>
                <w:szCs w:val="18"/>
              </w:rPr>
            </w:pPr>
            <w:r>
              <w:rPr>
                <w:rFonts w:hint="eastAsia"/>
                <w:kern w:val="0"/>
                <w:sz w:val="18"/>
                <w:szCs w:val="18"/>
              </w:rPr>
              <w:t>5</w:t>
            </w:r>
          </w:p>
        </w:tc>
        <w:tc>
          <w:tcPr>
            <w:tcW w:w="318" w:type="pct"/>
            <w:noWrap w:val="0"/>
            <w:vAlign w:val="center"/>
          </w:tcPr>
          <w:p w14:paraId="214E56B8">
            <w:pPr>
              <w:widowControl/>
              <w:jc w:val="center"/>
              <w:rPr>
                <w:kern w:val="0"/>
                <w:sz w:val="18"/>
                <w:szCs w:val="18"/>
              </w:rPr>
            </w:pPr>
            <w:r>
              <w:rPr>
                <w:kern w:val="0"/>
                <w:sz w:val="18"/>
                <w:szCs w:val="18"/>
              </w:rPr>
              <w:t>T</w:t>
            </w:r>
          </w:p>
        </w:tc>
        <w:tc>
          <w:tcPr>
            <w:tcW w:w="475" w:type="pct"/>
            <w:noWrap w:val="0"/>
            <w:vAlign w:val="center"/>
          </w:tcPr>
          <w:p w14:paraId="260233E2">
            <w:pPr>
              <w:widowControl/>
              <w:jc w:val="center"/>
              <w:rPr>
                <w:kern w:val="0"/>
                <w:sz w:val="18"/>
                <w:szCs w:val="18"/>
              </w:rPr>
            </w:pPr>
            <w:r>
              <w:rPr>
                <w:rFonts w:hint="eastAsia"/>
                <w:kern w:val="0"/>
                <w:sz w:val="18"/>
                <w:szCs w:val="18"/>
              </w:rPr>
              <w:t>危废</w:t>
            </w:r>
            <w:r>
              <w:rPr>
                <w:kern w:val="0"/>
                <w:sz w:val="18"/>
                <w:szCs w:val="18"/>
              </w:rPr>
              <w:t>仓库</w:t>
            </w:r>
            <w:r>
              <w:rPr>
                <w:rFonts w:hint="eastAsia"/>
                <w:kern w:val="0"/>
                <w:sz w:val="18"/>
                <w:szCs w:val="18"/>
              </w:rPr>
              <w:t>二</w:t>
            </w:r>
          </w:p>
        </w:tc>
      </w:tr>
      <w:tr w14:paraId="5A40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7CC69B0F">
            <w:pPr>
              <w:widowControl/>
              <w:jc w:val="center"/>
              <w:rPr>
                <w:kern w:val="0"/>
                <w:sz w:val="18"/>
                <w:szCs w:val="18"/>
              </w:rPr>
            </w:pPr>
            <w:r>
              <w:rPr>
                <w:rFonts w:hint="eastAsia"/>
                <w:kern w:val="0"/>
                <w:sz w:val="18"/>
                <w:szCs w:val="18"/>
              </w:rPr>
              <w:t>6</w:t>
            </w:r>
          </w:p>
        </w:tc>
        <w:tc>
          <w:tcPr>
            <w:tcW w:w="451" w:type="pct"/>
            <w:noWrap w:val="0"/>
            <w:vAlign w:val="center"/>
          </w:tcPr>
          <w:p w14:paraId="2C7026D0">
            <w:pPr>
              <w:widowControl/>
              <w:jc w:val="center"/>
              <w:rPr>
                <w:kern w:val="0"/>
                <w:sz w:val="18"/>
                <w:szCs w:val="18"/>
              </w:rPr>
            </w:pPr>
            <w:r>
              <w:rPr>
                <w:kern w:val="0"/>
                <w:sz w:val="18"/>
                <w:szCs w:val="18"/>
              </w:rPr>
              <w:t>废包装材料</w:t>
            </w:r>
          </w:p>
        </w:tc>
        <w:tc>
          <w:tcPr>
            <w:tcW w:w="320" w:type="pct"/>
            <w:noWrap w:val="0"/>
            <w:vAlign w:val="center"/>
          </w:tcPr>
          <w:p w14:paraId="6AC71EEB">
            <w:pPr>
              <w:widowControl/>
              <w:jc w:val="center"/>
              <w:rPr>
                <w:kern w:val="0"/>
                <w:sz w:val="18"/>
                <w:szCs w:val="18"/>
              </w:rPr>
            </w:pPr>
            <w:r>
              <w:rPr>
                <w:kern w:val="0"/>
                <w:sz w:val="18"/>
                <w:szCs w:val="18"/>
              </w:rPr>
              <w:t>HW49</w:t>
            </w:r>
          </w:p>
        </w:tc>
        <w:tc>
          <w:tcPr>
            <w:tcW w:w="553" w:type="pct"/>
            <w:noWrap w:val="0"/>
            <w:vAlign w:val="center"/>
          </w:tcPr>
          <w:p w14:paraId="0F3641FE">
            <w:pPr>
              <w:widowControl/>
              <w:jc w:val="center"/>
              <w:rPr>
                <w:kern w:val="0"/>
                <w:sz w:val="18"/>
                <w:szCs w:val="18"/>
              </w:rPr>
            </w:pPr>
            <w:r>
              <w:rPr>
                <w:kern w:val="0"/>
                <w:sz w:val="18"/>
                <w:szCs w:val="18"/>
              </w:rPr>
              <w:t>900-041-49</w:t>
            </w:r>
          </w:p>
        </w:tc>
        <w:tc>
          <w:tcPr>
            <w:tcW w:w="402" w:type="pct"/>
            <w:noWrap w:val="0"/>
            <w:vAlign w:val="center"/>
          </w:tcPr>
          <w:p w14:paraId="5C803727">
            <w:pPr>
              <w:widowControl/>
              <w:jc w:val="center"/>
              <w:rPr>
                <w:kern w:val="0"/>
                <w:sz w:val="18"/>
                <w:szCs w:val="18"/>
              </w:rPr>
            </w:pPr>
            <w:r>
              <w:rPr>
                <w:kern w:val="0"/>
                <w:sz w:val="18"/>
                <w:szCs w:val="18"/>
              </w:rPr>
              <w:t>1.38</w:t>
            </w:r>
          </w:p>
        </w:tc>
        <w:tc>
          <w:tcPr>
            <w:tcW w:w="464" w:type="pct"/>
            <w:noWrap w:val="0"/>
            <w:vAlign w:val="center"/>
          </w:tcPr>
          <w:p w14:paraId="2D03EB91">
            <w:pPr>
              <w:widowControl/>
              <w:jc w:val="center"/>
              <w:rPr>
                <w:kern w:val="0"/>
                <w:sz w:val="18"/>
                <w:szCs w:val="18"/>
              </w:rPr>
            </w:pPr>
            <w:r>
              <w:rPr>
                <w:kern w:val="0"/>
                <w:sz w:val="18"/>
                <w:szCs w:val="18"/>
              </w:rPr>
              <w:t>包装</w:t>
            </w:r>
          </w:p>
        </w:tc>
        <w:tc>
          <w:tcPr>
            <w:tcW w:w="326" w:type="pct"/>
            <w:noWrap w:val="0"/>
            <w:vAlign w:val="center"/>
          </w:tcPr>
          <w:p w14:paraId="7C2CE06F">
            <w:pPr>
              <w:widowControl/>
              <w:jc w:val="center"/>
              <w:rPr>
                <w:kern w:val="0"/>
                <w:sz w:val="18"/>
                <w:szCs w:val="18"/>
              </w:rPr>
            </w:pPr>
            <w:r>
              <w:rPr>
                <w:kern w:val="0"/>
                <w:sz w:val="18"/>
                <w:szCs w:val="18"/>
              </w:rPr>
              <w:t>固</w:t>
            </w:r>
          </w:p>
        </w:tc>
        <w:tc>
          <w:tcPr>
            <w:tcW w:w="553" w:type="pct"/>
            <w:noWrap w:val="0"/>
            <w:vAlign w:val="center"/>
          </w:tcPr>
          <w:p w14:paraId="6F18268F">
            <w:pPr>
              <w:widowControl/>
              <w:jc w:val="center"/>
              <w:rPr>
                <w:kern w:val="0"/>
                <w:sz w:val="18"/>
                <w:szCs w:val="18"/>
              </w:rPr>
            </w:pPr>
            <w:r>
              <w:rPr>
                <w:kern w:val="0"/>
                <w:sz w:val="18"/>
                <w:szCs w:val="18"/>
              </w:rPr>
              <w:t>包装袋、原料</w:t>
            </w:r>
          </w:p>
        </w:tc>
        <w:tc>
          <w:tcPr>
            <w:tcW w:w="442" w:type="pct"/>
            <w:noWrap w:val="0"/>
            <w:vAlign w:val="center"/>
          </w:tcPr>
          <w:p w14:paraId="2FAF411A">
            <w:pPr>
              <w:widowControl/>
              <w:jc w:val="center"/>
              <w:rPr>
                <w:kern w:val="0"/>
                <w:sz w:val="18"/>
                <w:szCs w:val="18"/>
              </w:rPr>
            </w:pPr>
            <w:r>
              <w:rPr>
                <w:rFonts w:hint="eastAsia"/>
                <w:kern w:val="0"/>
                <w:sz w:val="18"/>
                <w:szCs w:val="18"/>
              </w:rPr>
              <w:t>丙</w:t>
            </w:r>
          </w:p>
        </w:tc>
        <w:tc>
          <w:tcPr>
            <w:tcW w:w="499" w:type="pct"/>
            <w:noWrap w:val="0"/>
            <w:vAlign w:val="center"/>
          </w:tcPr>
          <w:p w14:paraId="17919560">
            <w:pPr>
              <w:widowControl/>
              <w:ind w:firstLine="289" w:firstLineChars="161"/>
              <w:rPr>
                <w:kern w:val="0"/>
                <w:sz w:val="18"/>
                <w:szCs w:val="18"/>
              </w:rPr>
            </w:pPr>
            <w:r>
              <w:rPr>
                <w:rFonts w:hint="eastAsia"/>
                <w:kern w:val="0"/>
                <w:sz w:val="18"/>
                <w:szCs w:val="18"/>
              </w:rPr>
              <w:t>0.2</w:t>
            </w:r>
          </w:p>
        </w:tc>
        <w:tc>
          <w:tcPr>
            <w:tcW w:w="318" w:type="pct"/>
            <w:noWrap w:val="0"/>
            <w:vAlign w:val="center"/>
          </w:tcPr>
          <w:p w14:paraId="528CE444">
            <w:pPr>
              <w:widowControl/>
              <w:jc w:val="center"/>
              <w:rPr>
                <w:kern w:val="0"/>
                <w:sz w:val="18"/>
                <w:szCs w:val="18"/>
              </w:rPr>
            </w:pPr>
            <w:r>
              <w:rPr>
                <w:kern w:val="0"/>
                <w:sz w:val="18"/>
                <w:szCs w:val="18"/>
              </w:rPr>
              <w:t>T</w:t>
            </w:r>
          </w:p>
        </w:tc>
        <w:tc>
          <w:tcPr>
            <w:tcW w:w="475" w:type="pct"/>
            <w:noWrap w:val="0"/>
            <w:vAlign w:val="center"/>
          </w:tcPr>
          <w:p w14:paraId="1D280319">
            <w:pPr>
              <w:widowControl/>
              <w:jc w:val="center"/>
              <w:rPr>
                <w:kern w:val="0"/>
                <w:sz w:val="18"/>
                <w:szCs w:val="18"/>
              </w:rPr>
            </w:pPr>
            <w:r>
              <w:rPr>
                <w:rFonts w:hint="eastAsia"/>
                <w:kern w:val="0"/>
                <w:sz w:val="18"/>
                <w:szCs w:val="18"/>
              </w:rPr>
              <w:t>危废</w:t>
            </w:r>
            <w:r>
              <w:rPr>
                <w:kern w:val="0"/>
                <w:sz w:val="18"/>
                <w:szCs w:val="18"/>
              </w:rPr>
              <w:t>仓库</w:t>
            </w:r>
            <w:r>
              <w:rPr>
                <w:rFonts w:hint="eastAsia"/>
                <w:kern w:val="0"/>
                <w:sz w:val="18"/>
                <w:szCs w:val="18"/>
              </w:rPr>
              <w:t>二</w:t>
            </w:r>
          </w:p>
        </w:tc>
      </w:tr>
      <w:tr w14:paraId="371F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97" w:type="pct"/>
            <w:noWrap w:val="0"/>
            <w:vAlign w:val="center"/>
          </w:tcPr>
          <w:p w14:paraId="5E807CB0">
            <w:pPr>
              <w:widowControl/>
              <w:jc w:val="center"/>
              <w:rPr>
                <w:kern w:val="0"/>
                <w:sz w:val="18"/>
                <w:szCs w:val="18"/>
              </w:rPr>
            </w:pPr>
            <w:r>
              <w:rPr>
                <w:rFonts w:hint="eastAsia"/>
                <w:kern w:val="0"/>
                <w:sz w:val="18"/>
                <w:szCs w:val="18"/>
              </w:rPr>
              <w:t>7</w:t>
            </w:r>
          </w:p>
        </w:tc>
        <w:tc>
          <w:tcPr>
            <w:tcW w:w="451" w:type="pct"/>
            <w:noWrap w:val="0"/>
            <w:vAlign w:val="center"/>
          </w:tcPr>
          <w:p w14:paraId="0BE32B99">
            <w:pPr>
              <w:widowControl/>
              <w:jc w:val="center"/>
              <w:rPr>
                <w:kern w:val="0"/>
                <w:sz w:val="18"/>
                <w:szCs w:val="18"/>
              </w:rPr>
            </w:pPr>
            <w:r>
              <w:rPr>
                <w:kern w:val="0"/>
                <w:sz w:val="18"/>
                <w:szCs w:val="18"/>
              </w:rPr>
              <w:t>废水处理污泥</w:t>
            </w:r>
          </w:p>
        </w:tc>
        <w:tc>
          <w:tcPr>
            <w:tcW w:w="320" w:type="pct"/>
            <w:noWrap w:val="0"/>
            <w:vAlign w:val="center"/>
          </w:tcPr>
          <w:p w14:paraId="4C9DCD43">
            <w:pPr>
              <w:widowControl/>
              <w:jc w:val="center"/>
              <w:rPr>
                <w:kern w:val="0"/>
                <w:sz w:val="18"/>
                <w:szCs w:val="18"/>
              </w:rPr>
            </w:pPr>
            <w:r>
              <w:rPr>
                <w:kern w:val="0"/>
                <w:sz w:val="18"/>
                <w:szCs w:val="18"/>
              </w:rPr>
              <w:t>HW06</w:t>
            </w:r>
          </w:p>
        </w:tc>
        <w:tc>
          <w:tcPr>
            <w:tcW w:w="553" w:type="pct"/>
            <w:noWrap w:val="0"/>
            <w:vAlign w:val="center"/>
          </w:tcPr>
          <w:p w14:paraId="598C722C">
            <w:pPr>
              <w:widowControl/>
              <w:jc w:val="center"/>
              <w:rPr>
                <w:kern w:val="0"/>
                <w:sz w:val="18"/>
                <w:szCs w:val="18"/>
              </w:rPr>
            </w:pPr>
            <w:r>
              <w:rPr>
                <w:kern w:val="0"/>
                <w:sz w:val="18"/>
                <w:szCs w:val="18"/>
              </w:rPr>
              <w:t>900-409-06</w:t>
            </w:r>
          </w:p>
        </w:tc>
        <w:tc>
          <w:tcPr>
            <w:tcW w:w="402" w:type="pct"/>
            <w:noWrap w:val="0"/>
            <w:vAlign w:val="center"/>
          </w:tcPr>
          <w:p w14:paraId="2A74184E">
            <w:pPr>
              <w:widowControl/>
              <w:jc w:val="center"/>
              <w:rPr>
                <w:kern w:val="0"/>
                <w:sz w:val="18"/>
                <w:szCs w:val="18"/>
              </w:rPr>
            </w:pPr>
            <w:r>
              <w:rPr>
                <w:kern w:val="0"/>
                <w:sz w:val="18"/>
                <w:szCs w:val="18"/>
              </w:rPr>
              <w:t>10</w:t>
            </w:r>
          </w:p>
        </w:tc>
        <w:tc>
          <w:tcPr>
            <w:tcW w:w="464" w:type="pct"/>
            <w:noWrap w:val="0"/>
            <w:vAlign w:val="center"/>
          </w:tcPr>
          <w:p w14:paraId="03786EA7">
            <w:pPr>
              <w:widowControl/>
              <w:jc w:val="center"/>
              <w:rPr>
                <w:kern w:val="0"/>
                <w:sz w:val="18"/>
                <w:szCs w:val="18"/>
              </w:rPr>
            </w:pPr>
            <w:r>
              <w:rPr>
                <w:kern w:val="0"/>
                <w:sz w:val="18"/>
                <w:szCs w:val="18"/>
              </w:rPr>
              <w:t>污水处理设施</w:t>
            </w:r>
          </w:p>
        </w:tc>
        <w:tc>
          <w:tcPr>
            <w:tcW w:w="326" w:type="pct"/>
            <w:noWrap w:val="0"/>
            <w:vAlign w:val="center"/>
          </w:tcPr>
          <w:p w14:paraId="2B50E9C1">
            <w:pPr>
              <w:widowControl/>
              <w:jc w:val="center"/>
              <w:rPr>
                <w:kern w:val="0"/>
                <w:sz w:val="18"/>
                <w:szCs w:val="18"/>
              </w:rPr>
            </w:pPr>
            <w:r>
              <w:rPr>
                <w:kern w:val="0"/>
                <w:sz w:val="18"/>
                <w:szCs w:val="18"/>
              </w:rPr>
              <w:t>固</w:t>
            </w:r>
          </w:p>
        </w:tc>
        <w:tc>
          <w:tcPr>
            <w:tcW w:w="553" w:type="pct"/>
            <w:noWrap w:val="0"/>
            <w:vAlign w:val="center"/>
          </w:tcPr>
          <w:p w14:paraId="28319A52">
            <w:pPr>
              <w:widowControl/>
              <w:jc w:val="center"/>
              <w:rPr>
                <w:kern w:val="0"/>
                <w:sz w:val="18"/>
                <w:szCs w:val="18"/>
              </w:rPr>
            </w:pPr>
            <w:r>
              <w:rPr>
                <w:kern w:val="0"/>
                <w:sz w:val="18"/>
                <w:szCs w:val="18"/>
              </w:rPr>
              <w:t>污泥、水、盐</w:t>
            </w:r>
          </w:p>
        </w:tc>
        <w:tc>
          <w:tcPr>
            <w:tcW w:w="442" w:type="pct"/>
            <w:noWrap w:val="0"/>
            <w:vAlign w:val="center"/>
          </w:tcPr>
          <w:p w14:paraId="5DB926E7">
            <w:pPr>
              <w:widowControl/>
              <w:jc w:val="center"/>
              <w:rPr>
                <w:kern w:val="0"/>
                <w:sz w:val="18"/>
                <w:szCs w:val="18"/>
              </w:rPr>
            </w:pPr>
            <w:r>
              <w:rPr>
                <w:rFonts w:hint="eastAsia"/>
                <w:kern w:val="0"/>
                <w:sz w:val="18"/>
                <w:szCs w:val="18"/>
              </w:rPr>
              <w:t>丁</w:t>
            </w:r>
          </w:p>
        </w:tc>
        <w:tc>
          <w:tcPr>
            <w:tcW w:w="499" w:type="pct"/>
            <w:noWrap w:val="0"/>
            <w:vAlign w:val="center"/>
          </w:tcPr>
          <w:p w14:paraId="7F65B9E8">
            <w:pPr>
              <w:widowControl/>
              <w:ind w:firstLine="289" w:firstLineChars="161"/>
              <w:rPr>
                <w:kern w:val="0"/>
                <w:sz w:val="18"/>
                <w:szCs w:val="18"/>
              </w:rPr>
            </w:pPr>
            <w:r>
              <w:rPr>
                <w:rFonts w:hint="eastAsia"/>
                <w:kern w:val="0"/>
                <w:sz w:val="18"/>
                <w:szCs w:val="18"/>
              </w:rPr>
              <w:t>2.5</w:t>
            </w:r>
          </w:p>
        </w:tc>
        <w:tc>
          <w:tcPr>
            <w:tcW w:w="318" w:type="pct"/>
            <w:noWrap w:val="0"/>
            <w:vAlign w:val="center"/>
          </w:tcPr>
          <w:p w14:paraId="5F272E87">
            <w:pPr>
              <w:widowControl/>
              <w:jc w:val="center"/>
              <w:rPr>
                <w:kern w:val="0"/>
                <w:sz w:val="18"/>
                <w:szCs w:val="18"/>
              </w:rPr>
            </w:pPr>
            <w:r>
              <w:rPr>
                <w:kern w:val="0"/>
                <w:sz w:val="18"/>
                <w:szCs w:val="18"/>
              </w:rPr>
              <w:t>T/In</w:t>
            </w:r>
          </w:p>
        </w:tc>
        <w:tc>
          <w:tcPr>
            <w:tcW w:w="475" w:type="pct"/>
            <w:noWrap w:val="0"/>
            <w:vAlign w:val="center"/>
          </w:tcPr>
          <w:p w14:paraId="54C8FD07">
            <w:pPr>
              <w:widowControl/>
              <w:jc w:val="center"/>
              <w:rPr>
                <w:kern w:val="0"/>
                <w:sz w:val="18"/>
                <w:szCs w:val="18"/>
              </w:rPr>
            </w:pPr>
            <w:r>
              <w:rPr>
                <w:rFonts w:hint="eastAsia"/>
                <w:kern w:val="0"/>
                <w:sz w:val="18"/>
                <w:szCs w:val="18"/>
              </w:rPr>
              <w:t>危废</w:t>
            </w:r>
            <w:r>
              <w:rPr>
                <w:kern w:val="0"/>
                <w:sz w:val="18"/>
                <w:szCs w:val="18"/>
              </w:rPr>
              <w:t>仓库</w:t>
            </w:r>
            <w:r>
              <w:rPr>
                <w:rFonts w:hint="eastAsia"/>
                <w:kern w:val="0"/>
                <w:sz w:val="18"/>
                <w:szCs w:val="18"/>
              </w:rPr>
              <w:t>一</w:t>
            </w:r>
          </w:p>
        </w:tc>
      </w:tr>
      <w:tr w14:paraId="4D57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 w:hRule="atLeast"/>
        </w:trPr>
        <w:tc>
          <w:tcPr>
            <w:tcW w:w="1520" w:type="pct"/>
            <w:gridSpan w:val="4"/>
            <w:noWrap w:val="0"/>
            <w:vAlign w:val="center"/>
          </w:tcPr>
          <w:p w14:paraId="3141DB2E">
            <w:pPr>
              <w:widowControl/>
              <w:jc w:val="center"/>
              <w:rPr>
                <w:kern w:val="0"/>
                <w:sz w:val="18"/>
                <w:szCs w:val="18"/>
              </w:rPr>
            </w:pPr>
            <w:r>
              <w:rPr>
                <w:kern w:val="0"/>
                <w:sz w:val="18"/>
                <w:szCs w:val="18"/>
              </w:rPr>
              <w:t>合计</w:t>
            </w:r>
          </w:p>
        </w:tc>
        <w:tc>
          <w:tcPr>
            <w:tcW w:w="402" w:type="pct"/>
            <w:noWrap w:val="0"/>
            <w:vAlign w:val="center"/>
          </w:tcPr>
          <w:p w14:paraId="105736BF">
            <w:pPr>
              <w:widowControl/>
              <w:jc w:val="center"/>
              <w:rPr>
                <w:kern w:val="0"/>
                <w:sz w:val="18"/>
                <w:szCs w:val="18"/>
              </w:rPr>
            </w:pPr>
            <w:r>
              <w:rPr>
                <w:rFonts w:hint="eastAsia"/>
                <w:kern w:val="0"/>
                <w:sz w:val="18"/>
                <w:szCs w:val="18"/>
              </w:rPr>
              <w:t>4</w:t>
            </w:r>
            <w:r>
              <w:rPr>
                <w:kern w:val="0"/>
                <w:sz w:val="18"/>
                <w:szCs w:val="18"/>
              </w:rPr>
              <w:t>51.953</w:t>
            </w:r>
          </w:p>
        </w:tc>
        <w:tc>
          <w:tcPr>
            <w:tcW w:w="464" w:type="pct"/>
            <w:noWrap w:val="0"/>
            <w:vAlign w:val="center"/>
          </w:tcPr>
          <w:p w14:paraId="6CCFBC3A">
            <w:pPr>
              <w:widowControl/>
              <w:jc w:val="center"/>
              <w:rPr>
                <w:kern w:val="0"/>
                <w:sz w:val="18"/>
                <w:szCs w:val="18"/>
              </w:rPr>
            </w:pPr>
            <w:r>
              <w:rPr>
                <w:rFonts w:hint="eastAsia"/>
                <w:kern w:val="0"/>
                <w:sz w:val="18"/>
                <w:szCs w:val="18"/>
              </w:rPr>
              <w:t>/</w:t>
            </w:r>
          </w:p>
        </w:tc>
        <w:tc>
          <w:tcPr>
            <w:tcW w:w="326" w:type="pct"/>
            <w:noWrap w:val="0"/>
            <w:vAlign w:val="center"/>
          </w:tcPr>
          <w:p w14:paraId="440DC58C">
            <w:pPr>
              <w:widowControl/>
              <w:ind w:firstLine="270" w:firstLineChars="150"/>
              <w:jc w:val="center"/>
              <w:rPr>
                <w:kern w:val="0"/>
                <w:sz w:val="18"/>
                <w:szCs w:val="18"/>
              </w:rPr>
            </w:pPr>
            <w:r>
              <w:rPr>
                <w:rFonts w:hint="eastAsia"/>
                <w:kern w:val="0"/>
                <w:sz w:val="18"/>
                <w:szCs w:val="18"/>
              </w:rPr>
              <w:t>/</w:t>
            </w:r>
          </w:p>
        </w:tc>
        <w:tc>
          <w:tcPr>
            <w:tcW w:w="553" w:type="pct"/>
            <w:noWrap w:val="0"/>
            <w:vAlign w:val="center"/>
          </w:tcPr>
          <w:p w14:paraId="6806EC60">
            <w:pPr>
              <w:widowControl/>
              <w:jc w:val="center"/>
              <w:rPr>
                <w:kern w:val="0"/>
                <w:sz w:val="18"/>
                <w:szCs w:val="18"/>
              </w:rPr>
            </w:pPr>
            <w:r>
              <w:rPr>
                <w:rFonts w:hint="eastAsia"/>
                <w:kern w:val="0"/>
                <w:sz w:val="18"/>
                <w:szCs w:val="18"/>
              </w:rPr>
              <w:t>/</w:t>
            </w:r>
          </w:p>
        </w:tc>
        <w:tc>
          <w:tcPr>
            <w:tcW w:w="442" w:type="pct"/>
            <w:noWrap w:val="0"/>
            <w:vAlign w:val="center"/>
          </w:tcPr>
          <w:p w14:paraId="6F16AC8B">
            <w:pPr>
              <w:widowControl/>
              <w:jc w:val="center"/>
              <w:rPr>
                <w:kern w:val="0"/>
                <w:sz w:val="18"/>
                <w:szCs w:val="18"/>
              </w:rPr>
            </w:pPr>
            <w:r>
              <w:rPr>
                <w:rFonts w:hint="eastAsia"/>
                <w:kern w:val="0"/>
                <w:sz w:val="18"/>
                <w:szCs w:val="18"/>
              </w:rPr>
              <w:t>/</w:t>
            </w:r>
          </w:p>
        </w:tc>
        <w:tc>
          <w:tcPr>
            <w:tcW w:w="499" w:type="pct"/>
            <w:noWrap w:val="0"/>
            <w:vAlign w:val="center"/>
          </w:tcPr>
          <w:p w14:paraId="4AB04CB9">
            <w:pPr>
              <w:widowControl/>
              <w:jc w:val="center"/>
              <w:rPr>
                <w:kern w:val="0"/>
                <w:sz w:val="18"/>
                <w:szCs w:val="18"/>
              </w:rPr>
            </w:pPr>
            <w:r>
              <w:rPr>
                <w:rFonts w:hint="eastAsia"/>
                <w:kern w:val="0"/>
                <w:sz w:val="18"/>
                <w:szCs w:val="18"/>
              </w:rPr>
              <w:t>1</w:t>
            </w:r>
            <w:r>
              <w:rPr>
                <w:kern w:val="0"/>
                <w:sz w:val="18"/>
                <w:szCs w:val="18"/>
              </w:rPr>
              <w:t>13</w:t>
            </w:r>
            <w:r>
              <w:rPr>
                <w:rFonts w:hint="eastAsia"/>
                <w:kern w:val="0"/>
                <w:sz w:val="18"/>
                <w:szCs w:val="18"/>
              </w:rPr>
              <w:t>.7</w:t>
            </w:r>
          </w:p>
        </w:tc>
        <w:tc>
          <w:tcPr>
            <w:tcW w:w="318" w:type="pct"/>
            <w:noWrap w:val="0"/>
            <w:vAlign w:val="center"/>
          </w:tcPr>
          <w:p w14:paraId="4014B857">
            <w:pPr>
              <w:widowControl/>
              <w:jc w:val="center"/>
              <w:rPr>
                <w:kern w:val="0"/>
                <w:sz w:val="18"/>
                <w:szCs w:val="18"/>
              </w:rPr>
            </w:pPr>
            <w:r>
              <w:rPr>
                <w:rFonts w:hint="eastAsia"/>
                <w:kern w:val="0"/>
                <w:sz w:val="18"/>
                <w:szCs w:val="18"/>
              </w:rPr>
              <w:t>/</w:t>
            </w:r>
          </w:p>
        </w:tc>
        <w:tc>
          <w:tcPr>
            <w:tcW w:w="475" w:type="pct"/>
            <w:noWrap w:val="0"/>
            <w:vAlign w:val="center"/>
          </w:tcPr>
          <w:p w14:paraId="5646B4D0">
            <w:pPr>
              <w:widowControl/>
              <w:jc w:val="center"/>
              <w:rPr>
                <w:szCs w:val="21"/>
              </w:rPr>
            </w:pPr>
            <w:r>
              <w:rPr>
                <w:rFonts w:hint="eastAsia"/>
                <w:szCs w:val="21"/>
              </w:rPr>
              <w:t>/</w:t>
            </w:r>
          </w:p>
        </w:tc>
      </w:tr>
    </w:tbl>
    <w:p w14:paraId="53B3474B">
      <w:pPr>
        <w:pStyle w:val="2"/>
      </w:pPr>
    </w:p>
    <w:p w14:paraId="5AFF712B">
      <w:pPr>
        <w:pStyle w:val="4"/>
        <w:spacing w:before="0" w:after="0" w:line="360" w:lineRule="auto"/>
        <w:rPr>
          <w:rFonts w:hint="eastAsia" w:ascii="Times New Roman" w:hAnsi="Times New Roman" w:eastAsia="宋体"/>
          <w:sz w:val="24"/>
        </w:rPr>
      </w:pPr>
      <w:r>
        <w:rPr>
          <w:rFonts w:hint="eastAsia" w:ascii="Times New Roman" w:hAnsi="Times New Roman" w:eastAsia="宋体"/>
          <w:sz w:val="24"/>
        </w:rPr>
        <w:t>3.5生产化学品的设计能力</w:t>
      </w:r>
      <w:bookmarkEnd w:id="47"/>
      <w:bookmarkEnd w:id="48"/>
    </w:p>
    <w:p w14:paraId="7549EB86">
      <w:pPr>
        <w:widowControl/>
        <w:spacing w:line="360" w:lineRule="auto"/>
        <w:ind w:firstLine="480" w:firstLineChars="200"/>
        <w:rPr>
          <w:sz w:val="24"/>
        </w:rPr>
      </w:pPr>
      <w:r>
        <w:rPr>
          <w:sz w:val="24"/>
        </w:rPr>
        <w:t>本期项目生产产品及设计能力见表</w:t>
      </w:r>
      <w:r>
        <w:rPr>
          <w:rFonts w:hint="eastAsia"/>
          <w:sz w:val="24"/>
        </w:rPr>
        <w:t>3-</w:t>
      </w:r>
      <w:r>
        <w:rPr>
          <w:sz w:val="24"/>
        </w:rPr>
        <w:t>2。</w:t>
      </w:r>
    </w:p>
    <w:p w14:paraId="0B334F5C">
      <w:pPr>
        <w:spacing w:line="360" w:lineRule="auto"/>
        <w:ind w:left="1079" w:leftChars="514" w:firstLine="1646" w:firstLineChars="686"/>
        <w:rPr>
          <w:rFonts w:hint="eastAsia"/>
          <w:b/>
          <w:sz w:val="24"/>
        </w:rPr>
      </w:pPr>
      <w:r>
        <w:rPr>
          <w:b/>
          <w:sz w:val="24"/>
        </w:rPr>
        <w:t>表</w:t>
      </w:r>
      <w:r>
        <w:rPr>
          <w:rFonts w:hint="eastAsia"/>
          <w:b/>
          <w:sz w:val="24"/>
        </w:rPr>
        <w:t>3-5</w:t>
      </w:r>
      <w:r>
        <w:rPr>
          <w:b/>
          <w:sz w:val="24"/>
        </w:rPr>
        <w:t>生产线及设计能力</w:t>
      </w:r>
    </w:p>
    <w:tbl>
      <w:tblPr>
        <w:tblStyle w:val="48"/>
        <w:tblW w:w="832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90"/>
        <w:gridCol w:w="2350"/>
        <w:gridCol w:w="2465"/>
      </w:tblGrid>
      <w:tr w14:paraId="7918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14:paraId="004B4874">
            <w:pPr>
              <w:jc w:val="center"/>
              <w:rPr>
                <w:b/>
                <w:bCs/>
                <w:szCs w:val="21"/>
              </w:rPr>
            </w:pPr>
            <w:r>
              <w:rPr>
                <w:b/>
                <w:bCs/>
                <w:szCs w:val="21"/>
              </w:rPr>
              <w:t>序号</w:t>
            </w:r>
          </w:p>
        </w:tc>
        <w:tc>
          <w:tcPr>
            <w:tcW w:w="2790" w:type="dxa"/>
            <w:noWrap w:val="0"/>
            <w:vAlign w:val="center"/>
          </w:tcPr>
          <w:p w14:paraId="29E1885C">
            <w:pPr>
              <w:ind w:firstLine="869" w:firstLineChars="414"/>
              <w:jc w:val="center"/>
              <w:rPr>
                <w:b/>
                <w:bCs/>
                <w:szCs w:val="21"/>
              </w:rPr>
            </w:pPr>
            <w:r>
              <w:rPr>
                <w:b/>
                <w:bCs/>
                <w:szCs w:val="21"/>
              </w:rPr>
              <w:t>名称</w:t>
            </w:r>
          </w:p>
        </w:tc>
        <w:tc>
          <w:tcPr>
            <w:tcW w:w="2350" w:type="dxa"/>
            <w:noWrap w:val="0"/>
            <w:vAlign w:val="center"/>
          </w:tcPr>
          <w:p w14:paraId="05FBCFED">
            <w:pPr>
              <w:ind w:firstLine="308" w:firstLineChars="147"/>
              <w:jc w:val="center"/>
              <w:rPr>
                <w:b/>
                <w:bCs/>
                <w:szCs w:val="21"/>
              </w:rPr>
            </w:pPr>
            <w:r>
              <w:rPr>
                <w:b/>
                <w:bCs/>
                <w:szCs w:val="21"/>
              </w:rPr>
              <w:t>设计能力</w:t>
            </w:r>
            <w:r>
              <w:rPr>
                <w:b/>
                <w:kern w:val="0"/>
                <w:szCs w:val="21"/>
              </w:rPr>
              <w:t>（t/a）</w:t>
            </w:r>
          </w:p>
        </w:tc>
        <w:tc>
          <w:tcPr>
            <w:tcW w:w="2465" w:type="dxa"/>
            <w:noWrap w:val="0"/>
            <w:vAlign w:val="center"/>
          </w:tcPr>
          <w:p w14:paraId="4A4894E1">
            <w:pPr>
              <w:ind w:firstLine="932" w:firstLineChars="444"/>
              <w:rPr>
                <w:b/>
                <w:bCs/>
                <w:szCs w:val="21"/>
              </w:rPr>
            </w:pPr>
            <w:r>
              <w:rPr>
                <w:b/>
                <w:bCs/>
                <w:szCs w:val="21"/>
              </w:rPr>
              <w:t>备注</w:t>
            </w:r>
          </w:p>
        </w:tc>
      </w:tr>
      <w:tr w14:paraId="2B8E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20" w:type="dxa"/>
            <w:noWrap w:val="0"/>
            <w:vAlign w:val="center"/>
          </w:tcPr>
          <w:p w14:paraId="4855C5AA">
            <w:pPr>
              <w:autoSpaceDE w:val="0"/>
              <w:autoSpaceDN w:val="0"/>
              <w:adjustRightInd w:val="0"/>
              <w:spacing w:line="320" w:lineRule="exact"/>
              <w:jc w:val="center"/>
              <w:rPr>
                <w:color w:val="000000"/>
                <w:szCs w:val="21"/>
                <w:lang w:val="zh-CN"/>
              </w:rPr>
            </w:pPr>
            <w:r>
              <w:rPr>
                <w:color w:val="000000"/>
                <w:szCs w:val="21"/>
                <w:lang w:val="zh-CN"/>
              </w:rPr>
              <w:t>1</w:t>
            </w:r>
          </w:p>
        </w:tc>
        <w:tc>
          <w:tcPr>
            <w:tcW w:w="2790" w:type="dxa"/>
            <w:noWrap w:val="0"/>
            <w:vAlign w:val="center"/>
          </w:tcPr>
          <w:p w14:paraId="1179F175">
            <w:pPr>
              <w:adjustRightInd w:val="0"/>
              <w:snapToGrid w:val="0"/>
              <w:jc w:val="center"/>
              <w:rPr>
                <w:color w:val="000000"/>
                <w:szCs w:val="21"/>
              </w:rPr>
            </w:pPr>
            <w:r>
              <w:rPr>
                <w:rFonts w:ascii="宋体" w:hAnsi="宋体"/>
                <w:kern w:val="0"/>
                <w:szCs w:val="21"/>
              </w:rPr>
              <w:t>利托那韦</w:t>
            </w:r>
          </w:p>
        </w:tc>
        <w:tc>
          <w:tcPr>
            <w:tcW w:w="2350" w:type="dxa"/>
            <w:noWrap w:val="0"/>
            <w:vAlign w:val="center"/>
          </w:tcPr>
          <w:p w14:paraId="55DC4C69">
            <w:pPr>
              <w:adjustRightInd w:val="0"/>
              <w:snapToGrid w:val="0"/>
              <w:jc w:val="center"/>
              <w:rPr>
                <w:rFonts w:ascii="宋体" w:hAnsi="宋体"/>
                <w:kern w:val="0"/>
                <w:szCs w:val="21"/>
              </w:rPr>
            </w:pPr>
            <w:r>
              <w:rPr>
                <w:rFonts w:hint="eastAsia" w:ascii="宋体" w:hAnsi="宋体"/>
                <w:kern w:val="0"/>
                <w:szCs w:val="21"/>
              </w:rPr>
              <w:t>40</w:t>
            </w:r>
          </w:p>
        </w:tc>
        <w:tc>
          <w:tcPr>
            <w:tcW w:w="2465" w:type="dxa"/>
            <w:noWrap w:val="0"/>
            <w:vAlign w:val="center"/>
          </w:tcPr>
          <w:p w14:paraId="10B4F6E6">
            <w:pPr>
              <w:autoSpaceDE w:val="0"/>
              <w:autoSpaceDN w:val="0"/>
              <w:adjustRightInd w:val="0"/>
              <w:spacing w:line="320" w:lineRule="exact"/>
              <w:jc w:val="center"/>
              <w:rPr>
                <w:color w:val="000000"/>
                <w:szCs w:val="21"/>
                <w:lang w:val="zh-CN"/>
              </w:rPr>
            </w:pPr>
          </w:p>
        </w:tc>
      </w:tr>
      <w:tr w14:paraId="7C87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14:paraId="5BEB97F1">
            <w:pPr>
              <w:autoSpaceDE w:val="0"/>
              <w:autoSpaceDN w:val="0"/>
              <w:adjustRightInd w:val="0"/>
              <w:spacing w:line="320" w:lineRule="exact"/>
              <w:jc w:val="center"/>
              <w:rPr>
                <w:color w:val="000000"/>
                <w:szCs w:val="21"/>
                <w:lang w:val="zh-CN"/>
              </w:rPr>
            </w:pPr>
            <w:r>
              <w:rPr>
                <w:color w:val="000000"/>
                <w:szCs w:val="21"/>
                <w:lang w:val="zh-CN"/>
              </w:rPr>
              <w:t>2</w:t>
            </w:r>
          </w:p>
        </w:tc>
        <w:tc>
          <w:tcPr>
            <w:tcW w:w="2790" w:type="dxa"/>
            <w:noWrap w:val="0"/>
            <w:vAlign w:val="center"/>
          </w:tcPr>
          <w:p w14:paraId="6FE54A40">
            <w:pPr>
              <w:jc w:val="center"/>
              <w:rPr>
                <w:color w:val="000000"/>
                <w:szCs w:val="21"/>
              </w:rPr>
            </w:pPr>
            <w:r>
              <w:rPr>
                <w:rFonts w:ascii="宋体" w:hAnsi="宋体"/>
                <w:kern w:val="0"/>
                <w:szCs w:val="21"/>
              </w:rPr>
              <w:t>琥布宗</w:t>
            </w:r>
          </w:p>
        </w:tc>
        <w:tc>
          <w:tcPr>
            <w:tcW w:w="2350" w:type="dxa"/>
            <w:noWrap w:val="0"/>
            <w:vAlign w:val="center"/>
          </w:tcPr>
          <w:p w14:paraId="34BE8886">
            <w:pPr>
              <w:jc w:val="center"/>
              <w:rPr>
                <w:rFonts w:ascii="宋体" w:hAnsi="宋体"/>
                <w:kern w:val="0"/>
                <w:szCs w:val="21"/>
              </w:rPr>
            </w:pPr>
            <w:r>
              <w:rPr>
                <w:rFonts w:hint="eastAsia" w:ascii="宋体" w:hAnsi="宋体"/>
                <w:kern w:val="0"/>
                <w:szCs w:val="21"/>
              </w:rPr>
              <w:t>60</w:t>
            </w:r>
          </w:p>
        </w:tc>
        <w:tc>
          <w:tcPr>
            <w:tcW w:w="2465" w:type="dxa"/>
            <w:noWrap w:val="0"/>
            <w:vAlign w:val="center"/>
          </w:tcPr>
          <w:p w14:paraId="7D5F35B1">
            <w:pPr>
              <w:autoSpaceDE w:val="0"/>
              <w:autoSpaceDN w:val="0"/>
              <w:adjustRightInd w:val="0"/>
              <w:spacing w:line="320" w:lineRule="exact"/>
              <w:jc w:val="center"/>
              <w:rPr>
                <w:color w:val="000000"/>
                <w:szCs w:val="21"/>
                <w:lang w:val="zh-CN"/>
              </w:rPr>
            </w:pPr>
          </w:p>
        </w:tc>
      </w:tr>
    </w:tbl>
    <w:p w14:paraId="3782D914">
      <w:pPr>
        <w:pStyle w:val="4"/>
        <w:spacing w:before="0" w:after="0" w:line="360" w:lineRule="auto"/>
        <w:rPr>
          <w:rFonts w:hint="eastAsia"/>
          <w:b w:val="0"/>
          <w:sz w:val="24"/>
        </w:rPr>
      </w:pPr>
      <w:bookmarkStart w:id="57" w:name="_Toc17911"/>
      <w:bookmarkStart w:id="58" w:name="_Toc459664394"/>
      <w:bookmarkStart w:id="59" w:name="_Toc482606361"/>
      <w:r>
        <w:rPr>
          <w:rFonts w:hint="eastAsia" w:ascii="Times New Roman" w:hAnsi="Times New Roman" w:eastAsia="宋体"/>
          <w:sz w:val="24"/>
        </w:rPr>
        <w:t>3.6储存化学品的品种和设计能力</w:t>
      </w:r>
      <w:bookmarkEnd w:id="57"/>
      <w:bookmarkEnd w:id="58"/>
      <w:bookmarkEnd w:id="59"/>
    </w:p>
    <w:p w14:paraId="214EB014">
      <w:pPr>
        <w:widowControl/>
        <w:spacing w:line="360" w:lineRule="auto"/>
        <w:ind w:firstLine="480" w:firstLineChars="200"/>
        <w:jc w:val="center"/>
        <w:rPr>
          <w:rFonts w:hAnsi="宋体"/>
          <w:b/>
          <w:kern w:val="0"/>
          <w:sz w:val="24"/>
        </w:rPr>
      </w:pPr>
      <w:r>
        <w:rPr>
          <w:rFonts w:hAnsi="宋体"/>
          <w:b/>
          <w:kern w:val="0"/>
          <w:sz w:val="24"/>
        </w:rPr>
        <w:t>表</w:t>
      </w:r>
      <w:r>
        <w:rPr>
          <w:rFonts w:hint="eastAsia" w:hAnsi="宋体"/>
          <w:b/>
          <w:kern w:val="0"/>
          <w:sz w:val="24"/>
        </w:rPr>
        <w:t xml:space="preserve">3-6 </w:t>
      </w:r>
      <w:r>
        <w:rPr>
          <w:rFonts w:hAnsi="宋体"/>
          <w:b/>
          <w:kern w:val="0"/>
          <w:sz w:val="24"/>
        </w:rPr>
        <w:t>储存化学品品种及设计能力</w:t>
      </w:r>
    </w:p>
    <w:tbl>
      <w:tblPr>
        <w:tblStyle w:val="48"/>
        <w:tblW w:w="96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324"/>
        <w:gridCol w:w="2375"/>
        <w:gridCol w:w="1388"/>
        <w:gridCol w:w="1325"/>
        <w:gridCol w:w="1225"/>
        <w:gridCol w:w="1200"/>
      </w:tblGrid>
      <w:tr w14:paraId="24916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9" w:type="dxa"/>
            <w:tcBorders>
              <w:bottom w:val="single" w:color="auto" w:sz="4" w:space="0"/>
            </w:tcBorders>
            <w:noWrap w:val="0"/>
            <w:vAlign w:val="center"/>
          </w:tcPr>
          <w:p w14:paraId="4B588DC3">
            <w:pPr>
              <w:pStyle w:val="27"/>
              <w:spacing w:line="240" w:lineRule="exact"/>
              <w:jc w:val="center"/>
              <w:rPr>
                <w:rFonts w:ascii="Times New Roman" w:hAnsi="Times New Roman"/>
                <w:sz w:val="18"/>
                <w:szCs w:val="18"/>
              </w:rPr>
            </w:pPr>
            <w:r>
              <w:rPr>
                <w:rFonts w:ascii="Times New Roman" w:hAnsi="Times New Roman"/>
                <w:sz w:val="18"/>
                <w:szCs w:val="18"/>
              </w:rPr>
              <w:t>类别</w:t>
            </w:r>
          </w:p>
        </w:tc>
        <w:tc>
          <w:tcPr>
            <w:tcW w:w="1324" w:type="dxa"/>
            <w:noWrap w:val="0"/>
            <w:vAlign w:val="center"/>
          </w:tcPr>
          <w:p w14:paraId="692ECEA7">
            <w:pPr>
              <w:pStyle w:val="27"/>
              <w:spacing w:line="240" w:lineRule="exact"/>
              <w:jc w:val="center"/>
              <w:rPr>
                <w:rFonts w:ascii="Times New Roman" w:hAnsi="Times New Roman"/>
                <w:sz w:val="18"/>
                <w:szCs w:val="18"/>
              </w:rPr>
            </w:pPr>
            <w:r>
              <w:rPr>
                <w:rFonts w:ascii="Times New Roman" w:hAnsi="Times New Roman"/>
                <w:sz w:val="18"/>
                <w:szCs w:val="18"/>
              </w:rPr>
              <w:t>名称</w:t>
            </w:r>
          </w:p>
        </w:tc>
        <w:tc>
          <w:tcPr>
            <w:tcW w:w="2375" w:type="dxa"/>
            <w:noWrap w:val="0"/>
            <w:vAlign w:val="center"/>
          </w:tcPr>
          <w:p w14:paraId="7A659D51">
            <w:pPr>
              <w:pStyle w:val="27"/>
              <w:spacing w:line="240" w:lineRule="exact"/>
              <w:jc w:val="center"/>
              <w:rPr>
                <w:rFonts w:ascii="Times New Roman" w:hAnsi="Times New Roman"/>
                <w:sz w:val="18"/>
                <w:szCs w:val="18"/>
              </w:rPr>
            </w:pPr>
            <w:r>
              <w:rPr>
                <w:rFonts w:ascii="Times New Roman" w:hAnsi="Times New Roman"/>
                <w:sz w:val="18"/>
                <w:szCs w:val="18"/>
              </w:rPr>
              <w:t>贮存地点</w:t>
            </w:r>
          </w:p>
        </w:tc>
        <w:tc>
          <w:tcPr>
            <w:tcW w:w="1388" w:type="dxa"/>
            <w:noWrap w:val="0"/>
            <w:vAlign w:val="center"/>
          </w:tcPr>
          <w:p w14:paraId="68755EC1">
            <w:pPr>
              <w:pStyle w:val="27"/>
              <w:spacing w:line="240" w:lineRule="exact"/>
              <w:jc w:val="center"/>
              <w:rPr>
                <w:rFonts w:ascii="Times New Roman" w:hAnsi="Times New Roman"/>
                <w:sz w:val="18"/>
                <w:szCs w:val="18"/>
              </w:rPr>
            </w:pPr>
            <w:r>
              <w:rPr>
                <w:rFonts w:ascii="Times New Roman" w:hAnsi="Times New Roman"/>
                <w:sz w:val="18"/>
                <w:szCs w:val="18"/>
              </w:rPr>
              <w:t>包装形式</w:t>
            </w:r>
          </w:p>
        </w:tc>
        <w:tc>
          <w:tcPr>
            <w:tcW w:w="1325" w:type="dxa"/>
            <w:noWrap w:val="0"/>
            <w:vAlign w:val="center"/>
          </w:tcPr>
          <w:p w14:paraId="4D953B02">
            <w:pPr>
              <w:pStyle w:val="27"/>
              <w:spacing w:line="240" w:lineRule="exact"/>
              <w:jc w:val="center"/>
              <w:rPr>
                <w:rFonts w:ascii="Times New Roman" w:hAnsi="Times New Roman"/>
                <w:sz w:val="18"/>
                <w:szCs w:val="18"/>
              </w:rPr>
            </w:pPr>
            <w:r>
              <w:rPr>
                <w:rFonts w:ascii="Times New Roman" w:hAnsi="Times New Roman"/>
              </w:rPr>
              <w:t>年使用量/年产量（t）</w:t>
            </w:r>
          </w:p>
        </w:tc>
        <w:tc>
          <w:tcPr>
            <w:tcW w:w="1225" w:type="dxa"/>
            <w:noWrap w:val="0"/>
            <w:vAlign w:val="center"/>
          </w:tcPr>
          <w:p w14:paraId="6AB0520A">
            <w:pPr>
              <w:pStyle w:val="27"/>
              <w:spacing w:line="240" w:lineRule="exact"/>
              <w:jc w:val="center"/>
              <w:rPr>
                <w:rFonts w:ascii="Times New Roman" w:hAnsi="Times New Roman"/>
                <w:sz w:val="18"/>
                <w:szCs w:val="18"/>
              </w:rPr>
            </w:pPr>
            <w:r>
              <w:rPr>
                <w:rFonts w:ascii="Times New Roman" w:hAnsi="Times New Roman"/>
                <w:sz w:val="18"/>
                <w:szCs w:val="18"/>
              </w:rPr>
              <w:t>最大贮存量（吨）</w:t>
            </w:r>
          </w:p>
        </w:tc>
        <w:tc>
          <w:tcPr>
            <w:tcW w:w="1200" w:type="dxa"/>
            <w:noWrap w:val="0"/>
            <w:vAlign w:val="center"/>
          </w:tcPr>
          <w:p w14:paraId="24AEC238">
            <w:pPr>
              <w:pStyle w:val="27"/>
              <w:spacing w:line="240" w:lineRule="exact"/>
              <w:jc w:val="center"/>
              <w:rPr>
                <w:rFonts w:ascii="Times New Roman" w:hAnsi="Times New Roman"/>
                <w:sz w:val="18"/>
                <w:szCs w:val="18"/>
              </w:rPr>
            </w:pPr>
            <w:r>
              <w:rPr>
                <w:rFonts w:ascii="Times New Roman" w:hAnsi="Times New Roman"/>
                <w:sz w:val="18"/>
                <w:szCs w:val="18"/>
              </w:rPr>
              <w:t>备 注</w:t>
            </w:r>
          </w:p>
        </w:tc>
      </w:tr>
      <w:tr w14:paraId="540A7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restart"/>
            <w:tcBorders>
              <w:top w:val="single" w:color="auto" w:sz="4" w:space="0"/>
            </w:tcBorders>
            <w:noWrap w:val="0"/>
            <w:vAlign w:val="center"/>
          </w:tcPr>
          <w:p w14:paraId="401E337B">
            <w:pPr>
              <w:autoSpaceDE w:val="0"/>
              <w:autoSpaceDN w:val="0"/>
              <w:adjustRightInd w:val="0"/>
              <w:spacing w:line="240" w:lineRule="exact"/>
              <w:ind w:left="99"/>
              <w:jc w:val="center"/>
              <w:rPr>
                <w:sz w:val="18"/>
                <w:szCs w:val="18"/>
                <w:lang w:val="zh-CN"/>
              </w:rPr>
            </w:pPr>
            <w:r>
              <w:rPr>
                <w:sz w:val="18"/>
                <w:szCs w:val="18"/>
                <w:lang w:val="zh-CN"/>
              </w:rPr>
              <w:t>产品</w:t>
            </w:r>
          </w:p>
        </w:tc>
        <w:tc>
          <w:tcPr>
            <w:tcW w:w="1324" w:type="dxa"/>
            <w:noWrap w:val="0"/>
            <w:vAlign w:val="center"/>
          </w:tcPr>
          <w:p w14:paraId="42887B21">
            <w:pPr>
              <w:spacing w:line="240" w:lineRule="exact"/>
              <w:jc w:val="center"/>
              <w:rPr>
                <w:sz w:val="18"/>
                <w:szCs w:val="18"/>
              </w:rPr>
            </w:pPr>
            <w:r>
              <w:rPr>
                <w:sz w:val="18"/>
                <w:szCs w:val="18"/>
              </w:rPr>
              <w:t>利托那韦</w:t>
            </w:r>
          </w:p>
        </w:tc>
        <w:tc>
          <w:tcPr>
            <w:tcW w:w="2375" w:type="dxa"/>
            <w:noWrap w:val="0"/>
            <w:vAlign w:val="center"/>
          </w:tcPr>
          <w:p w14:paraId="5FD69C8B">
            <w:pPr>
              <w:spacing w:line="240" w:lineRule="exact"/>
              <w:jc w:val="center"/>
              <w:rPr>
                <w:sz w:val="18"/>
                <w:szCs w:val="18"/>
              </w:rPr>
            </w:pPr>
            <w:r>
              <w:rPr>
                <w:sz w:val="18"/>
                <w:szCs w:val="18"/>
              </w:rPr>
              <w:t>包装材料及成品仓库（一）</w:t>
            </w:r>
          </w:p>
        </w:tc>
        <w:tc>
          <w:tcPr>
            <w:tcW w:w="1388" w:type="dxa"/>
            <w:noWrap w:val="0"/>
            <w:vAlign w:val="center"/>
          </w:tcPr>
          <w:p w14:paraId="312D29D6">
            <w:pPr>
              <w:spacing w:line="240" w:lineRule="exact"/>
              <w:jc w:val="center"/>
              <w:rPr>
                <w:sz w:val="18"/>
                <w:szCs w:val="18"/>
              </w:rPr>
            </w:pPr>
            <w:r>
              <w:rPr>
                <w:sz w:val="18"/>
                <w:szCs w:val="18"/>
              </w:rPr>
              <w:t>纸桶装</w:t>
            </w:r>
          </w:p>
        </w:tc>
        <w:tc>
          <w:tcPr>
            <w:tcW w:w="1325" w:type="dxa"/>
            <w:noWrap w:val="0"/>
            <w:vAlign w:val="center"/>
          </w:tcPr>
          <w:p w14:paraId="71F4C31D">
            <w:pPr>
              <w:spacing w:line="240" w:lineRule="exact"/>
              <w:jc w:val="center"/>
              <w:rPr>
                <w:sz w:val="18"/>
                <w:szCs w:val="18"/>
              </w:rPr>
            </w:pPr>
            <w:r>
              <w:rPr>
                <w:rFonts w:hint="eastAsia"/>
                <w:sz w:val="18"/>
                <w:szCs w:val="18"/>
              </w:rPr>
              <w:t>40</w:t>
            </w:r>
          </w:p>
        </w:tc>
        <w:tc>
          <w:tcPr>
            <w:tcW w:w="1225" w:type="dxa"/>
            <w:noWrap w:val="0"/>
            <w:vAlign w:val="center"/>
          </w:tcPr>
          <w:p w14:paraId="2D3325A9">
            <w:pPr>
              <w:spacing w:line="240" w:lineRule="exact"/>
              <w:jc w:val="center"/>
              <w:rPr>
                <w:sz w:val="18"/>
                <w:szCs w:val="18"/>
              </w:rPr>
            </w:pPr>
            <w:r>
              <w:rPr>
                <w:sz w:val="18"/>
                <w:szCs w:val="18"/>
              </w:rPr>
              <w:t>10</w:t>
            </w:r>
          </w:p>
        </w:tc>
        <w:tc>
          <w:tcPr>
            <w:tcW w:w="1200" w:type="dxa"/>
            <w:noWrap w:val="0"/>
            <w:vAlign w:val="center"/>
          </w:tcPr>
          <w:p w14:paraId="322CF1A3">
            <w:pPr>
              <w:spacing w:line="240" w:lineRule="exact"/>
              <w:jc w:val="center"/>
              <w:rPr>
                <w:sz w:val="18"/>
                <w:szCs w:val="18"/>
              </w:rPr>
            </w:pPr>
          </w:p>
        </w:tc>
      </w:tr>
      <w:tr w14:paraId="18676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9" w:type="dxa"/>
            <w:vMerge w:val="continue"/>
            <w:noWrap w:val="0"/>
            <w:vAlign w:val="center"/>
          </w:tcPr>
          <w:p w14:paraId="335F9D10">
            <w:pPr>
              <w:autoSpaceDE w:val="0"/>
              <w:autoSpaceDN w:val="0"/>
              <w:adjustRightInd w:val="0"/>
              <w:spacing w:line="240" w:lineRule="exact"/>
              <w:ind w:left="99"/>
              <w:jc w:val="center"/>
              <w:rPr>
                <w:sz w:val="18"/>
                <w:szCs w:val="18"/>
                <w:lang w:val="zh-CN"/>
              </w:rPr>
            </w:pPr>
          </w:p>
        </w:tc>
        <w:tc>
          <w:tcPr>
            <w:tcW w:w="1324" w:type="dxa"/>
            <w:noWrap w:val="0"/>
            <w:vAlign w:val="center"/>
          </w:tcPr>
          <w:p w14:paraId="3E0CC71A">
            <w:pPr>
              <w:spacing w:line="240" w:lineRule="exact"/>
              <w:jc w:val="center"/>
              <w:rPr>
                <w:sz w:val="18"/>
                <w:szCs w:val="18"/>
              </w:rPr>
            </w:pPr>
            <w:r>
              <w:rPr>
                <w:sz w:val="18"/>
                <w:szCs w:val="18"/>
              </w:rPr>
              <w:t>琥布宗</w:t>
            </w:r>
          </w:p>
        </w:tc>
        <w:tc>
          <w:tcPr>
            <w:tcW w:w="2375" w:type="dxa"/>
            <w:noWrap w:val="0"/>
            <w:vAlign w:val="center"/>
          </w:tcPr>
          <w:p w14:paraId="63546965">
            <w:pPr>
              <w:spacing w:line="240" w:lineRule="exact"/>
              <w:jc w:val="center"/>
              <w:rPr>
                <w:sz w:val="18"/>
                <w:szCs w:val="18"/>
              </w:rPr>
            </w:pPr>
            <w:r>
              <w:rPr>
                <w:sz w:val="18"/>
                <w:szCs w:val="18"/>
              </w:rPr>
              <w:t>包装材料及成品仓库（一）</w:t>
            </w:r>
          </w:p>
        </w:tc>
        <w:tc>
          <w:tcPr>
            <w:tcW w:w="1388" w:type="dxa"/>
            <w:noWrap w:val="0"/>
            <w:vAlign w:val="center"/>
          </w:tcPr>
          <w:p w14:paraId="0FCC6239">
            <w:pPr>
              <w:spacing w:line="240" w:lineRule="exact"/>
              <w:jc w:val="center"/>
              <w:rPr>
                <w:sz w:val="18"/>
                <w:szCs w:val="18"/>
              </w:rPr>
            </w:pPr>
            <w:r>
              <w:rPr>
                <w:sz w:val="18"/>
                <w:szCs w:val="18"/>
              </w:rPr>
              <w:t>纸桶装</w:t>
            </w:r>
          </w:p>
        </w:tc>
        <w:tc>
          <w:tcPr>
            <w:tcW w:w="1325" w:type="dxa"/>
            <w:noWrap w:val="0"/>
            <w:vAlign w:val="center"/>
          </w:tcPr>
          <w:p w14:paraId="065A863C">
            <w:pPr>
              <w:spacing w:line="240" w:lineRule="exact"/>
              <w:jc w:val="center"/>
              <w:rPr>
                <w:sz w:val="18"/>
                <w:szCs w:val="18"/>
              </w:rPr>
            </w:pPr>
            <w:r>
              <w:rPr>
                <w:rFonts w:hint="eastAsia"/>
                <w:sz w:val="18"/>
                <w:szCs w:val="18"/>
              </w:rPr>
              <w:t>60</w:t>
            </w:r>
          </w:p>
        </w:tc>
        <w:tc>
          <w:tcPr>
            <w:tcW w:w="1225" w:type="dxa"/>
            <w:noWrap w:val="0"/>
            <w:vAlign w:val="center"/>
          </w:tcPr>
          <w:p w14:paraId="07875681">
            <w:pPr>
              <w:spacing w:line="240" w:lineRule="exact"/>
              <w:jc w:val="center"/>
              <w:rPr>
                <w:sz w:val="18"/>
                <w:szCs w:val="18"/>
              </w:rPr>
            </w:pPr>
            <w:r>
              <w:rPr>
                <w:sz w:val="18"/>
                <w:szCs w:val="18"/>
              </w:rPr>
              <w:t>10</w:t>
            </w:r>
          </w:p>
        </w:tc>
        <w:tc>
          <w:tcPr>
            <w:tcW w:w="1200" w:type="dxa"/>
            <w:noWrap w:val="0"/>
            <w:vAlign w:val="center"/>
          </w:tcPr>
          <w:p w14:paraId="19FE0264">
            <w:pPr>
              <w:spacing w:line="240" w:lineRule="exact"/>
              <w:jc w:val="center"/>
              <w:rPr>
                <w:sz w:val="18"/>
                <w:szCs w:val="18"/>
              </w:rPr>
            </w:pPr>
          </w:p>
        </w:tc>
      </w:tr>
      <w:tr w14:paraId="67020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restart"/>
            <w:tcBorders>
              <w:top w:val="single" w:color="auto" w:sz="4" w:space="0"/>
            </w:tcBorders>
            <w:noWrap w:val="0"/>
            <w:vAlign w:val="center"/>
          </w:tcPr>
          <w:p w14:paraId="596F0E1D">
            <w:pPr>
              <w:autoSpaceDE w:val="0"/>
              <w:autoSpaceDN w:val="0"/>
              <w:adjustRightInd w:val="0"/>
              <w:spacing w:line="240" w:lineRule="exact"/>
              <w:ind w:left="99"/>
              <w:jc w:val="center"/>
              <w:rPr>
                <w:sz w:val="18"/>
                <w:szCs w:val="18"/>
                <w:lang w:val="zh-CN"/>
              </w:rPr>
            </w:pPr>
            <w:r>
              <w:rPr>
                <w:sz w:val="18"/>
                <w:szCs w:val="18"/>
                <w:lang w:val="zh-CN"/>
              </w:rPr>
              <w:t>原料</w:t>
            </w:r>
          </w:p>
        </w:tc>
        <w:tc>
          <w:tcPr>
            <w:tcW w:w="1324" w:type="dxa"/>
            <w:noWrap w:val="0"/>
            <w:vAlign w:val="center"/>
          </w:tcPr>
          <w:p w14:paraId="75F3103B">
            <w:pPr>
              <w:spacing w:line="240" w:lineRule="exact"/>
              <w:jc w:val="center"/>
              <w:rPr>
                <w:sz w:val="18"/>
                <w:szCs w:val="18"/>
              </w:rPr>
            </w:pPr>
            <w:r>
              <w:rPr>
                <w:sz w:val="18"/>
                <w:szCs w:val="18"/>
              </w:rPr>
              <w:t>乙醇</w:t>
            </w:r>
          </w:p>
        </w:tc>
        <w:tc>
          <w:tcPr>
            <w:tcW w:w="2375" w:type="dxa"/>
            <w:noWrap w:val="0"/>
            <w:vAlign w:val="center"/>
          </w:tcPr>
          <w:p w14:paraId="72108457">
            <w:pPr>
              <w:spacing w:line="240" w:lineRule="exact"/>
              <w:jc w:val="center"/>
              <w:rPr>
                <w:sz w:val="18"/>
                <w:szCs w:val="18"/>
              </w:rPr>
            </w:pPr>
            <w:r>
              <w:rPr>
                <w:sz w:val="18"/>
                <w:szCs w:val="18"/>
              </w:rPr>
              <w:t>储罐</w:t>
            </w:r>
          </w:p>
        </w:tc>
        <w:tc>
          <w:tcPr>
            <w:tcW w:w="1388" w:type="dxa"/>
            <w:noWrap w:val="0"/>
            <w:vAlign w:val="center"/>
          </w:tcPr>
          <w:p w14:paraId="6F532DDC">
            <w:pPr>
              <w:spacing w:line="240" w:lineRule="exact"/>
              <w:jc w:val="center"/>
              <w:rPr>
                <w:sz w:val="18"/>
                <w:szCs w:val="18"/>
              </w:rPr>
            </w:pPr>
            <w:r>
              <w:rPr>
                <w:sz w:val="18"/>
                <w:szCs w:val="18"/>
              </w:rPr>
              <w:t>储罐</w:t>
            </w:r>
          </w:p>
        </w:tc>
        <w:tc>
          <w:tcPr>
            <w:tcW w:w="1325" w:type="dxa"/>
            <w:noWrap w:val="0"/>
            <w:vAlign w:val="center"/>
          </w:tcPr>
          <w:p w14:paraId="0D704817">
            <w:pPr>
              <w:spacing w:line="240" w:lineRule="exact"/>
              <w:jc w:val="center"/>
              <w:rPr>
                <w:rFonts w:hint="eastAsia"/>
                <w:sz w:val="18"/>
                <w:szCs w:val="18"/>
              </w:rPr>
            </w:pPr>
            <w:r>
              <w:rPr>
                <w:rFonts w:hint="eastAsia"/>
                <w:sz w:val="18"/>
                <w:szCs w:val="18"/>
              </w:rPr>
              <w:t>72.9</w:t>
            </w:r>
          </w:p>
        </w:tc>
        <w:tc>
          <w:tcPr>
            <w:tcW w:w="1225" w:type="dxa"/>
            <w:noWrap w:val="0"/>
            <w:vAlign w:val="center"/>
          </w:tcPr>
          <w:p w14:paraId="1DACF272">
            <w:pPr>
              <w:spacing w:line="240" w:lineRule="exact"/>
              <w:jc w:val="center"/>
              <w:rPr>
                <w:rFonts w:hint="eastAsia"/>
                <w:sz w:val="18"/>
                <w:szCs w:val="18"/>
              </w:rPr>
            </w:pPr>
            <w:r>
              <w:rPr>
                <w:rFonts w:hint="eastAsia"/>
                <w:sz w:val="18"/>
                <w:szCs w:val="18"/>
              </w:rPr>
              <w:t>57</w:t>
            </w:r>
          </w:p>
        </w:tc>
        <w:tc>
          <w:tcPr>
            <w:tcW w:w="1200" w:type="dxa"/>
            <w:noWrap w:val="0"/>
            <w:vAlign w:val="center"/>
          </w:tcPr>
          <w:p w14:paraId="018CCFB0">
            <w:pPr>
              <w:spacing w:line="360" w:lineRule="exact"/>
              <w:jc w:val="center"/>
              <w:rPr>
                <w:sz w:val="18"/>
                <w:szCs w:val="18"/>
              </w:rPr>
            </w:pPr>
            <w:r>
              <w:rPr>
                <w:sz w:val="18"/>
                <w:szCs w:val="18"/>
              </w:rPr>
              <w:t>依托原有</w:t>
            </w:r>
          </w:p>
        </w:tc>
      </w:tr>
      <w:tr w14:paraId="76975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284DFEE5">
            <w:pPr>
              <w:autoSpaceDE w:val="0"/>
              <w:autoSpaceDN w:val="0"/>
              <w:adjustRightInd w:val="0"/>
              <w:spacing w:line="240" w:lineRule="exact"/>
              <w:ind w:left="99"/>
              <w:jc w:val="center"/>
              <w:rPr>
                <w:sz w:val="18"/>
                <w:szCs w:val="18"/>
                <w:lang w:val="zh-CN"/>
              </w:rPr>
            </w:pPr>
          </w:p>
        </w:tc>
        <w:tc>
          <w:tcPr>
            <w:tcW w:w="1324" w:type="dxa"/>
            <w:noWrap w:val="0"/>
            <w:vAlign w:val="center"/>
          </w:tcPr>
          <w:p w14:paraId="6EC2035E">
            <w:pPr>
              <w:spacing w:line="240" w:lineRule="exact"/>
              <w:jc w:val="center"/>
              <w:rPr>
                <w:sz w:val="18"/>
                <w:szCs w:val="18"/>
              </w:rPr>
            </w:pPr>
            <w:r>
              <w:rPr>
                <w:sz w:val="18"/>
                <w:szCs w:val="18"/>
              </w:rPr>
              <w:t>36.5%甲醛</w:t>
            </w:r>
          </w:p>
        </w:tc>
        <w:tc>
          <w:tcPr>
            <w:tcW w:w="2375" w:type="dxa"/>
            <w:noWrap w:val="0"/>
            <w:vAlign w:val="center"/>
          </w:tcPr>
          <w:p w14:paraId="4BC385BD">
            <w:pPr>
              <w:spacing w:line="240" w:lineRule="exact"/>
              <w:jc w:val="center"/>
              <w:rPr>
                <w:sz w:val="18"/>
                <w:szCs w:val="18"/>
              </w:rPr>
            </w:pPr>
            <w:r>
              <w:rPr>
                <w:sz w:val="18"/>
                <w:szCs w:val="18"/>
              </w:rPr>
              <w:t>甲类仓库四东区</w:t>
            </w:r>
          </w:p>
        </w:tc>
        <w:tc>
          <w:tcPr>
            <w:tcW w:w="1388" w:type="dxa"/>
            <w:noWrap w:val="0"/>
            <w:vAlign w:val="center"/>
          </w:tcPr>
          <w:p w14:paraId="7CED45FB">
            <w:pPr>
              <w:spacing w:line="240" w:lineRule="exact"/>
              <w:jc w:val="center"/>
              <w:rPr>
                <w:sz w:val="18"/>
                <w:szCs w:val="18"/>
              </w:rPr>
            </w:pPr>
            <w:r>
              <w:rPr>
                <w:sz w:val="18"/>
                <w:szCs w:val="18"/>
              </w:rPr>
              <w:t>桶装</w:t>
            </w:r>
          </w:p>
        </w:tc>
        <w:tc>
          <w:tcPr>
            <w:tcW w:w="1325" w:type="dxa"/>
            <w:noWrap w:val="0"/>
            <w:vAlign w:val="center"/>
          </w:tcPr>
          <w:p w14:paraId="64AA8188">
            <w:pPr>
              <w:spacing w:line="240" w:lineRule="exact"/>
              <w:jc w:val="center"/>
              <w:rPr>
                <w:rFonts w:hint="eastAsia"/>
                <w:sz w:val="18"/>
                <w:szCs w:val="18"/>
              </w:rPr>
            </w:pPr>
            <w:r>
              <w:rPr>
                <w:rFonts w:hint="eastAsia"/>
                <w:sz w:val="18"/>
                <w:szCs w:val="18"/>
              </w:rPr>
              <w:t>40.0</w:t>
            </w:r>
          </w:p>
        </w:tc>
        <w:tc>
          <w:tcPr>
            <w:tcW w:w="1225" w:type="dxa"/>
            <w:noWrap w:val="0"/>
            <w:vAlign w:val="center"/>
          </w:tcPr>
          <w:p w14:paraId="0C2569DC">
            <w:pPr>
              <w:spacing w:line="240" w:lineRule="exact"/>
              <w:jc w:val="center"/>
              <w:rPr>
                <w:rFonts w:hint="eastAsia"/>
                <w:sz w:val="18"/>
                <w:szCs w:val="18"/>
              </w:rPr>
            </w:pPr>
            <w:r>
              <w:rPr>
                <w:rFonts w:hint="eastAsia"/>
                <w:sz w:val="18"/>
                <w:szCs w:val="18"/>
              </w:rPr>
              <w:t>5</w:t>
            </w:r>
          </w:p>
        </w:tc>
        <w:tc>
          <w:tcPr>
            <w:tcW w:w="1200" w:type="dxa"/>
            <w:noWrap w:val="0"/>
            <w:vAlign w:val="center"/>
          </w:tcPr>
          <w:p w14:paraId="6C199C72">
            <w:pPr>
              <w:spacing w:line="360" w:lineRule="exact"/>
              <w:jc w:val="center"/>
              <w:rPr>
                <w:sz w:val="18"/>
                <w:szCs w:val="18"/>
              </w:rPr>
            </w:pPr>
          </w:p>
        </w:tc>
      </w:tr>
      <w:tr w14:paraId="532C4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9" w:type="dxa"/>
            <w:vMerge w:val="continue"/>
            <w:noWrap w:val="0"/>
            <w:vAlign w:val="center"/>
          </w:tcPr>
          <w:p w14:paraId="6E9AE4F6">
            <w:pPr>
              <w:autoSpaceDE w:val="0"/>
              <w:autoSpaceDN w:val="0"/>
              <w:adjustRightInd w:val="0"/>
              <w:spacing w:line="240" w:lineRule="exact"/>
              <w:ind w:left="99"/>
              <w:jc w:val="center"/>
              <w:rPr>
                <w:sz w:val="18"/>
                <w:szCs w:val="18"/>
                <w:lang w:val="zh-CN"/>
              </w:rPr>
            </w:pPr>
          </w:p>
        </w:tc>
        <w:tc>
          <w:tcPr>
            <w:tcW w:w="1324" w:type="dxa"/>
            <w:noWrap w:val="0"/>
            <w:vAlign w:val="center"/>
          </w:tcPr>
          <w:p w14:paraId="7EDBEECE">
            <w:pPr>
              <w:spacing w:line="240" w:lineRule="exact"/>
              <w:jc w:val="center"/>
              <w:rPr>
                <w:sz w:val="18"/>
                <w:szCs w:val="18"/>
              </w:rPr>
            </w:pPr>
            <w:r>
              <w:rPr>
                <w:sz w:val="18"/>
                <w:szCs w:val="18"/>
              </w:rPr>
              <w:t>保泰松</w:t>
            </w:r>
          </w:p>
        </w:tc>
        <w:tc>
          <w:tcPr>
            <w:tcW w:w="2375" w:type="dxa"/>
            <w:noWrap w:val="0"/>
            <w:vAlign w:val="center"/>
          </w:tcPr>
          <w:p w14:paraId="639E36C8">
            <w:pPr>
              <w:spacing w:line="240" w:lineRule="exact"/>
              <w:jc w:val="center"/>
              <w:rPr>
                <w:sz w:val="18"/>
                <w:szCs w:val="18"/>
              </w:rPr>
            </w:pPr>
            <w:r>
              <w:rPr>
                <w:sz w:val="18"/>
                <w:szCs w:val="18"/>
              </w:rPr>
              <w:t>包装材料及成品仓库（一）</w:t>
            </w:r>
          </w:p>
        </w:tc>
        <w:tc>
          <w:tcPr>
            <w:tcW w:w="1388" w:type="dxa"/>
            <w:noWrap w:val="0"/>
            <w:vAlign w:val="center"/>
          </w:tcPr>
          <w:p w14:paraId="5E27E71F">
            <w:pPr>
              <w:spacing w:line="240" w:lineRule="exact"/>
              <w:jc w:val="center"/>
              <w:rPr>
                <w:sz w:val="18"/>
                <w:szCs w:val="18"/>
              </w:rPr>
            </w:pPr>
            <w:r>
              <w:rPr>
                <w:sz w:val="18"/>
                <w:szCs w:val="18"/>
              </w:rPr>
              <w:t>桶装</w:t>
            </w:r>
          </w:p>
        </w:tc>
        <w:tc>
          <w:tcPr>
            <w:tcW w:w="1325" w:type="dxa"/>
            <w:noWrap w:val="0"/>
            <w:vAlign w:val="center"/>
          </w:tcPr>
          <w:p w14:paraId="45F3EBE9">
            <w:pPr>
              <w:spacing w:line="240" w:lineRule="exact"/>
              <w:jc w:val="center"/>
              <w:rPr>
                <w:rFonts w:hint="eastAsia"/>
                <w:sz w:val="18"/>
                <w:szCs w:val="18"/>
              </w:rPr>
            </w:pPr>
            <w:r>
              <w:rPr>
                <w:rFonts w:hint="eastAsia"/>
                <w:sz w:val="18"/>
                <w:szCs w:val="18"/>
              </w:rPr>
              <w:t>73.2</w:t>
            </w:r>
          </w:p>
        </w:tc>
        <w:tc>
          <w:tcPr>
            <w:tcW w:w="1225" w:type="dxa"/>
            <w:noWrap w:val="0"/>
            <w:vAlign w:val="center"/>
          </w:tcPr>
          <w:p w14:paraId="267C3F09">
            <w:pPr>
              <w:spacing w:line="240" w:lineRule="exact"/>
              <w:jc w:val="center"/>
              <w:rPr>
                <w:rFonts w:hint="eastAsia"/>
                <w:sz w:val="18"/>
                <w:szCs w:val="18"/>
              </w:rPr>
            </w:pPr>
            <w:r>
              <w:rPr>
                <w:rFonts w:hint="eastAsia"/>
                <w:sz w:val="18"/>
                <w:szCs w:val="18"/>
              </w:rPr>
              <w:t>20</w:t>
            </w:r>
          </w:p>
        </w:tc>
        <w:tc>
          <w:tcPr>
            <w:tcW w:w="1200" w:type="dxa"/>
            <w:noWrap w:val="0"/>
            <w:vAlign w:val="center"/>
          </w:tcPr>
          <w:p w14:paraId="310684E7">
            <w:pPr>
              <w:spacing w:line="360" w:lineRule="exact"/>
              <w:jc w:val="center"/>
              <w:rPr>
                <w:sz w:val="18"/>
                <w:szCs w:val="18"/>
              </w:rPr>
            </w:pPr>
            <w:r>
              <w:rPr>
                <w:sz w:val="18"/>
                <w:szCs w:val="18"/>
              </w:rPr>
              <w:t>依托原有</w:t>
            </w:r>
          </w:p>
        </w:tc>
      </w:tr>
      <w:tr w14:paraId="563F9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799" w:type="dxa"/>
            <w:vMerge w:val="continue"/>
            <w:noWrap w:val="0"/>
            <w:vAlign w:val="center"/>
          </w:tcPr>
          <w:p w14:paraId="764E9A83">
            <w:pPr>
              <w:autoSpaceDE w:val="0"/>
              <w:autoSpaceDN w:val="0"/>
              <w:adjustRightInd w:val="0"/>
              <w:spacing w:line="240" w:lineRule="exact"/>
              <w:ind w:left="99"/>
              <w:jc w:val="center"/>
              <w:rPr>
                <w:sz w:val="18"/>
                <w:szCs w:val="18"/>
                <w:lang w:val="zh-CN"/>
              </w:rPr>
            </w:pPr>
          </w:p>
        </w:tc>
        <w:tc>
          <w:tcPr>
            <w:tcW w:w="1324" w:type="dxa"/>
            <w:noWrap w:val="0"/>
            <w:vAlign w:val="center"/>
          </w:tcPr>
          <w:p w14:paraId="3A109CCD">
            <w:pPr>
              <w:spacing w:line="240" w:lineRule="exact"/>
              <w:jc w:val="center"/>
              <w:rPr>
                <w:sz w:val="18"/>
                <w:szCs w:val="18"/>
              </w:rPr>
            </w:pPr>
            <w:r>
              <w:rPr>
                <w:sz w:val="18"/>
                <w:szCs w:val="18"/>
              </w:rPr>
              <w:t>丙酮</w:t>
            </w:r>
          </w:p>
        </w:tc>
        <w:tc>
          <w:tcPr>
            <w:tcW w:w="2375" w:type="dxa"/>
            <w:noWrap w:val="0"/>
            <w:vAlign w:val="center"/>
          </w:tcPr>
          <w:p w14:paraId="765AA742">
            <w:pPr>
              <w:spacing w:line="240" w:lineRule="exact"/>
              <w:jc w:val="center"/>
              <w:rPr>
                <w:sz w:val="18"/>
                <w:szCs w:val="18"/>
              </w:rPr>
            </w:pPr>
            <w:r>
              <w:rPr>
                <w:sz w:val="18"/>
                <w:szCs w:val="18"/>
              </w:rPr>
              <w:t>危险品仓库五区</w:t>
            </w:r>
          </w:p>
        </w:tc>
        <w:tc>
          <w:tcPr>
            <w:tcW w:w="1388" w:type="dxa"/>
            <w:noWrap w:val="0"/>
            <w:vAlign w:val="center"/>
          </w:tcPr>
          <w:p w14:paraId="5E243BAE">
            <w:pPr>
              <w:spacing w:line="240" w:lineRule="exact"/>
              <w:jc w:val="center"/>
              <w:rPr>
                <w:sz w:val="18"/>
                <w:szCs w:val="18"/>
              </w:rPr>
            </w:pPr>
            <w:r>
              <w:rPr>
                <w:sz w:val="18"/>
                <w:szCs w:val="18"/>
              </w:rPr>
              <w:t>桶装</w:t>
            </w:r>
          </w:p>
        </w:tc>
        <w:tc>
          <w:tcPr>
            <w:tcW w:w="1325" w:type="dxa"/>
            <w:noWrap w:val="0"/>
            <w:vAlign w:val="center"/>
          </w:tcPr>
          <w:p w14:paraId="1024FB4B">
            <w:pPr>
              <w:spacing w:line="240" w:lineRule="exact"/>
              <w:jc w:val="center"/>
              <w:rPr>
                <w:rFonts w:hint="eastAsia"/>
                <w:sz w:val="18"/>
                <w:szCs w:val="18"/>
              </w:rPr>
            </w:pPr>
            <w:r>
              <w:rPr>
                <w:rFonts w:hint="eastAsia"/>
                <w:sz w:val="18"/>
                <w:szCs w:val="18"/>
              </w:rPr>
              <w:t>71.7</w:t>
            </w:r>
          </w:p>
        </w:tc>
        <w:tc>
          <w:tcPr>
            <w:tcW w:w="1225" w:type="dxa"/>
            <w:noWrap w:val="0"/>
            <w:vAlign w:val="center"/>
          </w:tcPr>
          <w:p w14:paraId="7B17211B">
            <w:pPr>
              <w:spacing w:line="240" w:lineRule="exact"/>
              <w:jc w:val="center"/>
              <w:rPr>
                <w:rFonts w:hint="eastAsia"/>
                <w:sz w:val="18"/>
                <w:szCs w:val="18"/>
              </w:rPr>
            </w:pPr>
            <w:r>
              <w:rPr>
                <w:rFonts w:hint="eastAsia"/>
                <w:sz w:val="18"/>
                <w:szCs w:val="18"/>
              </w:rPr>
              <w:t>6</w:t>
            </w:r>
          </w:p>
        </w:tc>
        <w:tc>
          <w:tcPr>
            <w:tcW w:w="1200" w:type="dxa"/>
            <w:noWrap w:val="0"/>
            <w:vAlign w:val="center"/>
          </w:tcPr>
          <w:p w14:paraId="54148AFB">
            <w:pPr>
              <w:spacing w:line="360" w:lineRule="exact"/>
              <w:jc w:val="center"/>
              <w:rPr>
                <w:sz w:val="18"/>
                <w:szCs w:val="18"/>
              </w:rPr>
            </w:pPr>
            <w:r>
              <w:rPr>
                <w:sz w:val="18"/>
                <w:szCs w:val="18"/>
              </w:rPr>
              <w:t>依托原有</w:t>
            </w:r>
          </w:p>
        </w:tc>
      </w:tr>
      <w:tr w14:paraId="44057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15889262">
            <w:pPr>
              <w:autoSpaceDE w:val="0"/>
              <w:autoSpaceDN w:val="0"/>
              <w:adjustRightInd w:val="0"/>
              <w:spacing w:line="240" w:lineRule="exact"/>
              <w:ind w:left="99"/>
              <w:jc w:val="center"/>
              <w:rPr>
                <w:sz w:val="18"/>
                <w:szCs w:val="18"/>
                <w:lang w:val="zh-CN"/>
              </w:rPr>
            </w:pPr>
          </w:p>
        </w:tc>
        <w:tc>
          <w:tcPr>
            <w:tcW w:w="1324" w:type="dxa"/>
            <w:noWrap w:val="0"/>
            <w:vAlign w:val="center"/>
          </w:tcPr>
          <w:p w14:paraId="4351A20B">
            <w:pPr>
              <w:spacing w:line="240" w:lineRule="exact"/>
              <w:jc w:val="center"/>
              <w:rPr>
                <w:sz w:val="18"/>
                <w:szCs w:val="18"/>
              </w:rPr>
            </w:pPr>
            <w:r>
              <w:rPr>
                <w:sz w:val="18"/>
                <w:szCs w:val="18"/>
              </w:rPr>
              <w:t>琥珀酸酐</w:t>
            </w:r>
          </w:p>
        </w:tc>
        <w:tc>
          <w:tcPr>
            <w:tcW w:w="2375" w:type="dxa"/>
            <w:noWrap w:val="0"/>
            <w:vAlign w:val="center"/>
          </w:tcPr>
          <w:p w14:paraId="7006DEB5">
            <w:pPr>
              <w:spacing w:line="240" w:lineRule="exact"/>
              <w:jc w:val="center"/>
              <w:rPr>
                <w:sz w:val="18"/>
                <w:szCs w:val="18"/>
              </w:rPr>
            </w:pPr>
            <w:r>
              <w:rPr>
                <w:sz w:val="18"/>
                <w:szCs w:val="18"/>
              </w:rPr>
              <w:t>丙类仓库</w:t>
            </w:r>
          </w:p>
        </w:tc>
        <w:tc>
          <w:tcPr>
            <w:tcW w:w="1388" w:type="dxa"/>
            <w:noWrap w:val="0"/>
            <w:vAlign w:val="center"/>
          </w:tcPr>
          <w:p w14:paraId="05BDA2B1">
            <w:pPr>
              <w:spacing w:line="240" w:lineRule="exact"/>
              <w:jc w:val="center"/>
              <w:rPr>
                <w:sz w:val="18"/>
                <w:szCs w:val="18"/>
              </w:rPr>
            </w:pPr>
            <w:r>
              <w:rPr>
                <w:sz w:val="18"/>
                <w:szCs w:val="18"/>
              </w:rPr>
              <w:t>袋装</w:t>
            </w:r>
          </w:p>
        </w:tc>
        <w:tc>
          <w:tcPr>
            <w:tcW w:w="1325" w:type="dxa"/>
            <w:noWrap w:val="0"/>
            <w:vAlign w:val="center"/>
          </w:tcPr>
          <w:p w14:paraId="3A1F3274">
            <w:pPr>
              <w:spacing w:line="240" w:lineRule="exact"/>
              <w:jc w:val="center"/>
              <w:rPr>
                <w:rFonts w:hint="eastAsia"/>
                <w:sz w:val="18"/>
                <w:szCs w:val="18"/>
              </w:rPr>
            </w:pPr>
            <w:r>
              <w:rPr>
                <w:rFonts w:hint="eastAsia"/>
                <w:sz w:val="18"/>
                <w:szCs w:val="18"/>
              </w:rPr>
              <w:t>24.9</w:t>
            </w:r>
          </w:p>
        </w:tc>
        <w:tc>
          <w:tcPr>
            <w:tcW w:w="1225" w:type="dxa"/>
            <w:noWrap w:val="0"/>
            <w:vAlign w:val="center"/>
          </w:tcPr>
          <w:p w14:paraId="327B55E9">
            <w:pPr>
              <w:spacing w:line="240" w:lineRule="exact"/>
              <w:jc w:val="center"/>
              <w:rPr>
                <w:rFonts w:hint="eastAsia"/>
                <w:sz w:val="18"/>
                <w:szCs w:val="18"/>
              </w:rPr>
            </w:pPr>
            <w:r>
              <w:rPr>
                <w:rFonts w:hint="eastAsia"/>
                <w:sz w:val="18"/>
                <w:szCs w:val="18"/>
              </w:rPr>
              <w:t>5</w:t>
            </w:r>
          </w:p>
        </w:tc>
        <w:tc>
          <w:tcPr>
            <w:tcW w:w="1200" w:type="dxa"/>
            <w:noWrap w:val="0"/>
            <w:vAlign w:val="center"/>
          </w:tcPr>
          <w:p w14:paraId="45293861">
            <w:pPr>
              <w:spacing w:line="360" w:lineRule="exact"/>
              <w:jc w:val="center"/>
              <w:rPr>
                <w:sz w:val="18"/>
                <w:szCs w:val="18"/>
              </w:rPr>
            </w:pPr>
          </w:p>
        </w:tc>
      </w:tr>
      <w:tr w14:paraId="5278A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442C0AE4">
            <w:pPr>
              <w:autoSpaceDE w:val="0"/>
              <w:autoSpaceDN w:val="0"/>
              <w:adjustRightInd w:val="0"/>
              <w:spacing w:line="240" w:lineRule="exact"/>
              <w:ind w:left="99"/>
              <w:jc w:val="center"/>
              <w:rPr>
                <w:sz w:val="18"/>
                <w:szCs w:val="18"/>
                <w:lang w:val="zh-CN"/>
              </w:rPr>
            </w:pPr>
          </w:p>
        </w:tc>
        <w:tc>
          <w:tcPr>
            <w:tcW w:w="1324" w:type="dxa"/>
            <w:noWrap w:val="0"/>
            <w:vAlign w:val="center"/>
          </w:tcPr>
          <w:p w14:paraId="6C671E43">
            <w:pPr>
              <w:spacing w:line="240" w:lineRule="exact"/>
              <w:jc w:val="center"/>
              <w:rPr>
                <w:sz w:val="18"/>
                <w:szCs w:val="18"/>
              </w:rPr>
            </w:pPr>
            <w:r>
              <w:rPr>
                <w:sz w:val="18"/>
                <w:szCs w:val="18"/>
              </w:rPr>
              <w:t>三乙胺</w:t>
            </w:r>
          </w:p>
        </w:tc>
        <w:tc>
          <w:tcPr>
            <w:tcW w:w="2375" w:type="dxa"/>
            <w:noWrap w:val="0"/>
            <w:vAlign w:val="center"/>
          </w:tcPr>
          <w:p w14:paraId="24684A0D">
            <w:pPr>
              <w:spacing w:line="240" w:lineRule="exact"/>
              <w:jc w:val="center"/>
              <w:rPr>
                <w:sz w:val="18"/>
                <w:szCs w:val="18"/>
              </w:rPr>
            </w:pPr>
            <w:r>
              <w:rPr>
                <w:sz w:val="18"/>
                <w:szCs w:val="18"/>
              </w:rPr>
              <w:t>甲类仓库四东区</w:t>
            </w:r>
          </w:p>
        </w:tc>
        <w:tc>
          <w:tcPr>
            <w:tcW w:w="1388" w:type="dxa"/>
            <w:noWrap w:val="0"/>
            <w:vAlign w:val="center"/>
          </w:tcPr>
          <w:p w14:paraId="4CC8A53A">
            <w:pPr>
              <w:spacing w:line="240" w:lineRule="exact"/>
              <w:jc w:val="center"/>
              <w:rPr>
                <w:sz w:val="18"/>
                <w:szCs w:val="18"/>
              </w:rPr>
            </w:pPr>
            <w:r>
              <w:rPr>
                <w:sz w:val="18"/>
                <w:szCs w:val="18"/>
              </w:rPr>
              <w:t>桶装</w:t>
            </w:r>
          </w:p>
        </w:tc>
        <w:tc>
          <w:tcPr>
            <w:tcW w:w="1325" w:type="dxa"/>
            <w:noWrap w:val="0"/>
            <w:vAlign w:val="center"/>
          </w:tcPr>
          <w:p w14:paraId="3E666B24">
            <w:pPr>
              <w:spacing w:line="240" w:lineRule="exact"/>
              <w:jc w:val="center"/>
              <w:rPr>
                <w:rFonts w:hint="eastAsia"/>
                <w:sz w:val="18"/>
                <w:szCs w:val="18"/>
              </w:rPr>
            </w:pPr>
            <w:r>
              <w:rPr>
                <w:rFonts w:hint="eastAsia"/>
                <w:sz w:val="18"/>
                <w:szCs w:val="18"/>
              </w:rPr>
              <w:t>25.0</w:t>
            </w:r>
          </w:p>
        </w:tc>
        <w:tc>
          <w:tcPr>
            <w:tcW w:w="1225" w:type="dxa"/>
            <w:noWrap w:val="0"/>
            <w:vAlign w:val="center"/>
          </w:tcPr>
          <w:p w14:paraId="195FC48C">
            <w:pPr>
              <w:spacing w:line="240" w:lineRule="exact"/>
              <w:jc w:val="center"/>
              <w:rPr>
                <w:rFonts w:hint="eastAsia"/>
                <w:sz w:val="18"/>
                <w:szCs w:val="18"/>
              </w:rPr>
            </w:pPr>
            <w:r>
              <w:rPr>
                <w:rFonts w:hint="eastAsia"/>
                <w:sz w:val="18"/>
                <w:szCs w:val="18"/>
              </w:rPr>
              <w:t>5</w:t>
            </w:r>
          </w:p>
        </w:tc>
        <w:tc>
          <w:tcPr>
            <w:tcW w:w="1200" w:type="dxa"/>
            <w:noWrap w:val="0"/>
            <w:vAlign w:val="center"/>
          </w:tcPr>
          <w:p w14:paraId="3AA1D844">
            <w:pPr>
              <w:spacing w:line="360" w:lineRule="exact"/>
              <w:jc w:val="center"/>
              <w:rPr>
                <w:sz w:val="18"/>
                <w:szCs w:val="18"/>
              </w:rPr>
            </w:pPr>
            <w:r>
              <w:rPr>
                <w:sz w:val="18"/>
                <w:szCs w:val="18"/>
              </w:rPr>
              <w:t>依托原有</w:t>
            </w:r>
          </w:p>
        </w:tc>
      </w:tr>
      <w:tr w14:paraId="790A6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9" w:type="dxa"/>
            <w:vMerge w:val="continue"/>
            <w:noWrap w:val="0"/>
            <w:vAlign w:val="center"/>
          </w:tcPr>
          <w:p w14:paraId="7EC04BA5">
            <w:pPr>
              <w:autoSpaceDE w:val="0"/>
              <w:autoSpaceDN w:val="0"/>
              <w:adjustRightInd w:val="0"/>
              <w:spacing w:line="240" w:lineRule="exact"/>
              <w:ind w:left="99"/>
              <w:jc w:val="center"/>
              <w:rPr>
                <w:sz w:val="18"/>
                <w:szCs w:val="18"/>
                <w:lang w:val="zh-CN"/>
              </w:rPr>
            </w:pPr>
          </w:p>
        </w:tc>
        <w:tc>
          <w:tcPr>
            <w:tcW w:w="1324" w:type="dxa"/>
            <w:noWrap w:val="0"/>
            <w:vAlign w:val="center"/>
          </w:tcPr>
          <w:p w14:paraId="4BFBF818">
            <w:pPr>
              <w:spacing w:line="240" w:lineRule="exact"/>
              <w:jc w:val="center"/>
              <w:rPr>
                <w:sz w:val="18"/>
                <w:szCs w:val="18"/>
              </w:rPr>
            </w:pPr>
            <w:r>
              <w:rPr>
                <w:sz w:val="18"/>
                <w:szCs w:val="18"/>
              </w:rPr>
              <w:t>35%盐酸</w:t>
            </w:r>
          </w:p>
        </w:tc>
        <w:tc>
          <w:tcPr>
            <w:tcW w:w="2375" w:type="dxa"/>
            <w:noWrap w:val="0"/>
            <w:vAlign w:val="center"/>
          </w:tcPr>
          <w:p w14:paraId="447FAC28">
            <w:pPr>
              <w:spacing w:line="240" w:lineRule="exact"/>
              <w:jc w:val="center"/>
              <w:rPr>
                <w:sz w:val="18"/>
                <w:szCs w:val="18"/>
              </w:rPr>
            </w:pPr>
            <w:r>
              <w:rPr>
                <w:sz w:val="18"/>
                <w:szCs w:val="18"/>
              </w:rPr>
              <w:t>中间罐</w:t>
            </w:r>
          </w:p>
        </w:tc>
        <w:tc>
          <w:tcPr>
            <w:tcW w:w="1388" w:type="dxa"/>
            <w:noWrap w:val="0"/>
            <w:vAlign w:val="center"/>
          </w:tcPr>
          <w:p w14:paraId="253AB9FD">
            <w:pPr>
              <w:spacing w:line="240" w:lineRule="exact"/>
              <w:jc w:val="center"/>
              <w:rPr>
                <w:sz w:val="18"/>
                <w:szCs w:val="18"/>
              </w:rPr>
            </w:pPr>
            <w:r>
              <w:rPr>
                <w:sz w:val="18"/>
                <w:szCs w:val="18"/>
              </w:rPr>
              <w:t>罐装</w:t>
            </w:r>
          </w:p>
        </w:tc>
        <w:tc>
          <w:tcPr>
            <w:tcW w:w="1325" w:type="dxa"/>
            <w:noWrap w:val="0"/>
            <w:vAlign w:val="center"/>
          </w:tcPr>
          <w:p w14:paraId="023A08BC">
            <w:pPr>
              <w:spacing w:line="240" w:lineRule="exact"/>
              <w:jc w:val="center"/>
              <w:rPr>
                <w:rFonts w:hint="eastAsia"/>
                <w:sz w:val="18"/>
                <w:szCs w:val="18"/>
              </w:rPr>
            </w:pPr>
            <w:r>
              <w:rPr>
                <w:rFonts w:hint="eastAsia"/>
                <w:sz w:val="18"/>
                <w:szCs w:val="18"/>
              </w:rPr>
              <w:t>24.1</w:t>
            </w:r>
          </w:p>
        </w:tc>
        <w:tc>
          <w:tcPr>
            <w:tcW w:w="1225" w:type="dxa"/>
            <w:noWrap w:val="0"/>
            <w:vAlign w:val="center"/>
          </w:tcPr>
          <w:p w14:paraId="0EF5FC01">
            <w:pPr>
              <w:spacing w:line="240" w:lineRule="exact"/>
              <w:jc w:val="center"/>
              <w:rPr>
                <w:rFonts w:hint="eastAsia"/>
                <w:sz w:val="18"/>
                <w:szCs w:val="18"/>
              </w:rPr>
            </w:pPr>
            <w:r>
              <w:rPr>
                <w:rFonts w:hint="eastAsia"/>
                <w:sz w:val="18"/>
                <w:szCs w:val="18"/>
              </w:rPr>
              <w:t>5</w:t>
            </w:r>
          </w:p>
        </w:tc>
        <w:tc>
          <w:tcPr>
            <w:tcW w:w="1200" w:type="dxa"/>
            <w:noWrap w:val="0"/>
            <w:vAlign w:val="center"/>
          </w:tcPr>
          <w:p w14:paraId="04AB129D">
            <w:pPr>
              <w:spacing w:line="360" w:lineRule="exact"/>
              <w:jc w:val="center"/>
              <w:rPr>
                <w:sz w:val="18"/>
                <w:szCs w:val="18"/>
              </w:rPr>
            </w:pPr>
          </w:p>
        </w:tc>
      </w:tr>
      <w:tr w14:paraId="603B7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411B13EC">
            <w:pPr>
              <w:autoSpaceDE w:val="0"/>
              <w:autoSpaceDN w:val="0"/>
              <w:adjustRightInd w:val="0"/>
              <w:spacing w:line="240" w:lineRule="exact"/>
              <w:ind w:left="99"/>
              <w:jc w:val="center"/>
              <w:rPr>
                <w:sz w:val="18"/>
                <w:szCs w:val="18"/>
                <w:lang w:val="zh-CN"/>
              </w:rPr>
            </w:pPr>
          </w:p>
        </w:tc>
        <w:tc>
          <w:tcPr>
            <w:tcW w:w="1324" w:type="dxa"/>
            <w:noWrap w:val="0"/>
            <w:vAlign w:val="center"/>
          </w:tcPr>
          <w:p w14:paraId="376257B1">
            <w:pPr>
              <w:spacing w:line="240" w:lineRule="exact"/>
              <w:jc w:val="center"/>
              <w:rPr>
                <w:sz w:val="18"/>
                <w:szCs w:val="18"/>
              </w:rPr>
            </w:pPr>
            <w:r>
              <w:rPr>
                <w:sz w:val="18"/>
                <w:szCs w:val="18"/>
              </w:rPr>
              <w:t>BDH</w:t>
            </w:r>
          </w:p>
        </w:tc>
        <w:tc>
          <w:tcPr>
            <w:tcW w:w="2375" w:type="dxa"/>
            <w:noWrap w:val="0"/>
            <w:vAlign w:val="center"/>
          </w:tcPr>
          <w:p w14:paraId="302512E2">
            <w:pPr>
              <w:spacing w:line="240" w:lineRule="exact"/>
              <w:jc w:val="center"/>
              <w:rPr>
                <w:sz w:val="18"/>
                <w:szCs w:val="18"/>
              </w:rPr>
            </w:pPr>
            <w:r>
              <w:rPr>
                <w:sz w:val="18"/>
                <w:szCs w:val="18"/>
              </w:rPr>
              <w:t>森萱成品库</w:t>
            </w:r>
          </w:p>
        </w:tc>
        <w:tc>
          <w:tcPr>
            <w:tcW w:w="1388" w:type="dxa"/>
            <w:noWrap w:val="0"/>
            <w:vAlign w:val="center"/>
          </w:tcPr>
          <w:p w14:paraId="50E79FE2">
            <w:pPr>
              <w:spacing w:line="240" w:lineRule="exact"/>
              <w:jc w:val="center"/>
              <w:rPr>
                <w:sz w:val="18"/>
                <w:szCs w:val="18"/>
              </w:rPr>
            </w:pPr>
            <w:r>
              <w:rPr>
                <w:sz w:val="18"/>
                <w:szCs w:val="18"/>
              </w:rPr>
              <w:t>纸桶装</w:t>
            </w:r>
          </w:p>
        </w:tc>
        <w:tc>
          <w:tcPr>
            <w:tcW w:w="1325" w:type="dxa"/>
            <w:noWrap w:val="0"/>
            <w:vAlign w:val="center"/>
          </w:tcPr>
          <w:p w14:paraId="72BC69BE">
            <w:pPr>
              <w:spacing w:line="240" w:lineRule="exact"/>
              <w:jc w:val="center"/>
              <w:rPr>
                <w:rFonts w:hint="eastAsia"/>
                <w:sz w:val="18"/>
                <w:szCs w:val="18"/>
              </w:rPr>
            </w:pPr>
            <w:r>
              <w:rPr>
                <w:rFonts w:hint="eastAsia"/>
                <w:sz w:val="18"/>
                <w:szCs w:val="18"/>
              </w:rPr>
              <w:t>27.61</w:t>
            </w:r>
          </w:p>
        </w:tc>
        <w:tc>
          <w:tcPr>
            <w:tcW w:w="1225" w:type="dxa"/>
            <w:noWrap w:val="0"/>
            <w:vAlign w:val="center"/>
          </w:tcPr>
          <w:p w14:paraId="68CC77DF">
            <w:pPr>
              <w:spacing w:line="240" w:lineRule="exact"/>
              <w:jc w:val="center"/>
              <w:rPr>
                <w:rFonts w:hint="eastAsia"/>
                <w:sz w:val="18"/>
                <w:szCs w:val="18"/>
              </w:rPr>
            </w:pPr>
            <w:r>
              <w:rPr>
                <w:rFonts w:hint="eastAsia"/>
                <w:sz w:val="18"/>
                <w:szCs w:val="18"/>
              </w:rPr>
              <w:t>/</w:t>
            </w:r>
          </w:p>
        </w:tc>
        <w:tc>
          <w:tcPr>
            <w:tcW w:w="1200" w:type="dxa"/>
            <w:noWrap w:val="0"/>
            <w:vAlign w:val="center"/>
          </w:tcPr>
          <w:p w14:paraId="07AFB056">
            <w:pPr>
              <w:spacing w:line="360" w:lineRule="exact"/>
              <w:jc w:val="center"/>
              <w:rPr>
                <w:sz w:val="18"/>
                <w:szCs w:val="18"/>
              </w:rPr>
            </w:pPr>
            <w:r>
              <w:rPr>
                <w:sz w:val="18"/>
                <w:szCs w:val="18"/>
              </w:rPr>
              <w:t>依托森萱、不储存</w:t>
            </w:r>
          </w:p>
        </w:tc>
      </w:tr>
      <w:tr w14:paraId="17399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35B6DF15">
            <w:pPr>
              <w:autoSpaceDE w:val="0"/>
              <w:autoSpaceDN w:val="0"/>
              <w:adjustRightInd w:val="0"/>
              <w:spacing w:line="240" w:lineRule="exact"/>
              <w:ind w:left="99"/>
              <w:jc w:val="center"/>
              <w:rPr>
                <w:sz w:val="18"/>
                <w:szCs w:val="18"/>
                <w:lang w:val="zh-CN"/>
              </w:rPr>
            </w:pPr>
          </w:p>
        </w:tc>
        <w:tc>
          <w:tcPr>
            <w:tcW w:w="1324" w:type="dxa"/>
            <w:noWrap w:val="0"/>
            <w:vAlign w:val="center"/>
          </w:tcPr>
          <w:p w14:paraId="4D20DFDD">
            <w:pPr>
              <w:spacing w:line="240" w:lineRule="exact"/>
              <w:jc w:val="center"/>
              <w:rPr>
                <w:sz w:val="18"/>
                <w:szCs w:val="18"/>
              </w:rPr>
            </w:pPr>
            <w:r>
              <w:rPr>
                <w:sz w:val="18"/>
                <w:szCs w:val="18"/>
              </w:rPr>
              <w:t>NCT</w:t>
            </w:r>
          </w:p>
        </w:tc>
        <w:tc>
          <w:tcPr>
            <w:tcW w:w="2375" w:type="dxa"/>
            <w:noWrap w:val="0"/>
            <w:vAlign w:val="center"/>
          </w:tcPr>
          <w:p w14:paraId="1DA1BB7B">
            <w:pPr>
              <w:spacing w:line="240" w:lineRule="exact"/>
              <w:jc w:val="center"/>
              <w:rPr>
                <w:sz w:val="18"/>
                <w:szCs w:val="18"/>
              </w:rPr>
            </w:pPr>
            <w:r>
              <w:rPr>
                <w:sz w:val="18"/>
                <w:szCs w:val="18"/>
              </w:rPr>
              <w:t>森萱成品库</w:t>
            </w:r>
          </w:p>
        </w:tc>
        <w:tc>
          <w:tcPr>
            <w:tcW w:w="1388" w:type="dxa"/>
            <w:noWrap w:val="0"/>
            <w:vAlign w:val="center"/>
          </w:tcPr>
          <w:p w14:paraId="1FE1DDFB">
            <w:pPr>
              <w:spacing w:line="240" w:lineRule="exact"/>
              <w:jc w:val="center"/>
              <w:rPr>
                <w:sz w:val="18"/>
                <w:szCs w:val="18"/>
              </w:rPr>
            </w:pPr>
            <w:r>
              <w:rPr>
                <w:sz w:val="18"/>
                <w:szCs w:val="18"/>
              </w:rPr>
              <w:t>纸桶装</w:t>
            </w:r>
          </w:p>
        </w:tc>
        <w:tc>
          <w:tcPr>
            <w:tcW w:w="1325" w:type="dxa"/>
            <w:noWrap w:val="0"/>
            <w:vAlign w:val="center"/>
          </w:tcPr>
          <w:p w14:paraId="602A7BC2">
            <w:pPr>
              <w:spacing w:line="240" w:lineRule="exact"/>
              <w:jc w:val="center"/>
              <w:rPr>
                <w:rFonts w:hint="eastAsia"/>
                <w:sz w:val="18"/>
                <w:szCs w:val="18"/>
              </w:rPr>
            </w:pPr>
            <w:r>
              <w:rPr>
                <w:rFonts w:hint="eastAsia"/>
                <w:sz w:val="18"/>
                <w:szCs w:val="18"/>
              </w:rPr>
              <w:t>40.16</w:t>
            </w:r>
          </w:p>
        </w:tc>
        <w:tc>
          <w:tcPr>
            <w:tcW w:w="1225" w:type="dxa"/>
            <w:noWrap w:val="0"/>
            <w:vAlign w:val="center"/>
          </w:tcPr>
          <w:p w14:paraId="2CB4738E">
            <w:pPr>
              <w:spacing w:line="240" w:lineRule="exact"/>
              <w:jc w:val="center"/>
              <w:rPr>
                <w:rFonts w:hint="eastAsia"/>
                <w:sz w:val="18"/>
                <w:szCs w:val="18"/>
              </w:rPr>
            </w:pPr>
            <w:r>
              <w:rPr>
                <w:rFonts w:hint="eastAsia"/>
                <w:sz w:val="18"/>
                <w:szCs w:val="18"/>
              </w:rPr>
              <w:t>/</w:t>
            </w:r>
          </w:p>
        </w:tc>
        <w:tc>
          <w:tcPr>
            <w:tcW w:w="1200" w:type="dxa"/>
            <w:noWrap w:val="0"/>
            <w:vAlign w:val="center"/>
          </w:tcPr>
          <w:p w14:paraId="05DF5992">
            <w:pPr>
              <w:spacing w:line="360" w:lineRule="exact"/>
              <w:jc w:val="center"/>
              <w:rPr>
                <w:sz w:val="18"/>
                <w:szCs w:val="18"/>
              </w:rPr>
            </w:pPr>
            <w:r>
              <w:rPr>
                <w:sz w:val="18"/>
                <w:szCs w:val="18"/>
              </w:rPr>
              <w:t>依托森萱、不储存</w:t>
            </w:r>
          </w:p>
        </w:tc>
      </w:tr>
      <w:tr w14:paraId="07133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72D12008">
            <w:pPr>
              <w:autoSpaceDE w:val="0"/>
              <w:autoSpaceDN w:val="0"/>
              <w:adjustRightInd w:val="0"/>
              <w:spacing w:line="240" w:lineRule="exact"/>
              <w:ind w:left="99"/>
              <w:jc w:val="center"/>
              <w:rPr>
                <w:sz w:val="18"/>
                <w:szCs w:val="18"/>
                <w:lang w:val="zh-CN"/>
              </w:rPr>
            </w:pPr>
          </w:p>
        </w:tc>
        <w:tc>
          <w:tcPr>
            <w:tcW w:w="1324" w:type="dxa"/>
            <w:noWrap w:val="0"/>
            <w:vAlign w:val="center"/>
          </w:tcPr>
          <w:p w14:paraId="2D019AC2">
            <w:pPr>
              <w:spacing w:line="240" w:lineRule="exact"/>
              <w:jc w:val="center"/>
              <w:rPr>
                <w:sz w:val="18"/>
                <w:szCs w:val="18"/>
              </w:rPr>
            </w:pPr>
            <w:r>
              <w:rPr>
                <w:sz w:val="18"/>
                <w:szCs w:val="18"/>
              </w:rPr>
              <w:t>MTV</w:t>
            </w:r>
          </w:p>
        </w:tc>
        <w:tc>
          <w:tcPr>
            <w:tcW w:w="2375" w:type="dxa"/>
            <w:noWrap w:val="0"/>
            <w:vAlign w:val="center"/>
          </w:tcPr>
          <w:p w14:paraId="6C1D5C2C">
            <w:pPr>
              <w:spacing w:line="240" w:lineRule="exact"/>
              <w:jc w:val="center"/>
              <w:rPr>
                <w:sz w:val="18"/>
                <w:szCs w:val="18"/>
              </w:rPr>
            </w:pPr>
            <w:r>
              <w:rPr>
                <w:sz w:val="18"/>
                <w:szCs w:val="18"/>
              </w:rPr>
              <w:t>森萱成品库</w:t>
            </w:r>
          </w:p>
        </w:tc>
        <w:tc>
          <w:tcPr>
            <w:tcW w:w="1388" w:type="dxa"/>
            <w:noWrap w:val="0"/>
            <w:vAlign w:val="center"/>
          </w:tcPr>
          <w:p w14:paraId="7AFDDE52">
            <w:pPr>
              <w:spacing w:line="240" w:lineRule="exact"/>
              <w:jc w:val="center"/>
              <w:rPr>
                <w:sz w:val="18"/>
                <w:szCs w:val="18"/>
              </w:rPr>
            </w:pPr>
            <w:r>
              <w:rPr>
                <w:sz w:val="18"/>
                <w:szCs w:val="18"/>
              </w:rPr>
              <w:t>纸桶装</w:t>
            </w:r>
          </w:p>
        </w:tc>
        <w:tc>
          <w:tcPr>
            <w:tcW w:w="1325" w:type="dxa"/>
            <w:noWrap w:val="0"/>
            <w:vAlign w:val="center"/>
          </w:tcPr>
          <w:p w14:paraId="69E21F86">
            <w:pPr>
              <w:spacing w:line="240" w:lineRule="exact"/>
              <w:jc w:val="center"/>
              <w:rPr>
                <w:rFonts w:hint="eastAsia"/>
                <w:sz w:val="18"/>
                <w:szCs w:val="18"/>
              </w:rPr>
            </w:pPr>
            <w:r>
              <w:rPr>
                <w:rFonts w:hint="eastAsia"/>
                <w:sz w:val="18"/>
                <w:szCs w:val="18"/>
              </w:rPr>
              <w:t>33.634</w:t>
            </w:r>
          </w:p>
        </w:tc>
        <w:tc>
          <w:tcPr>
            <w:tcW w:w="1225" w:type="dxa"/>
            <w:noWrap w:val="0"/>
            <w:vAlign w:val="center"/>
          </w:tcPr>
          <w:p w14:paraId="0CE127AF">
            <w:pPr>
              <w:spacing w:line="240" w:lineRule="exact"/>
              <w:jc w:val="center"/>
              <w:rPr>
                <w:rFonts w:hint="eastAsia"/>
                <w:sz w:val="18"/>
                <w:szCs w:val="18"/>
              </w:rPr>
            </w:pPr>
            <w:r>
              <w:rPr>
                <w:rFonts w:hint="eastAsia"/>
                <w:sz w:val="18"/>
                <w:szCs w:val="18"/>
              </w:rPr>
              <w:t>/</w:t>
            </w:r>
          </w:p>
        </w:tc>
        <w:tc>
          <w:tcPr>
            <w:tcW w:w="1200" w:type="dxa"/>
            <w:noWrap w:val="0"/>
            <w:vAlign w:val="center"/>
          </w:tcPr>
          <w:p w14:paraId="17F09B27">
            <w:pPr>
              <w:spacing w:line="360" w:lineRule="exact"/>
              <w:jc w:val="center"/>
              <w:rPr>
                <w:sz w:val="18"/>
                <w:szCs w:val="18"/>
              </w:rPr>
            </w:pPr>
            <w:r>
              <w:rPr>
                <w:sz w:val="18"/>
                <w:szCs w:val="18"/>
              </w:rPr>
              <w:t>依托森萱、不储存</w:t>
            </w:r>
          </w:p>
        </w:tc>
      </w:tr>
      <w:tr w14:paraId="628E7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719350AC">
            <w:pPr>
              <w:autoSpaceDE w:val="0"/>
              <w:autoSpaceDN w:val="0"/>
              <w:adjustRightInd w:val="0"/>
              <w:spacing w:line="240" w:lineRule="exact"/>
              <w:ind w:left="99"/>
              <w:jc w:val="center"/>
              <w:rPr>
                <w:sz w:val="18"/>
                <w:szCs w:val="18"/>
                <w:lang w:val="zh-CN"/>
              </w:rPr>
            </w:pPr>
          </w:p>
        </w:tc>
        <w:tc>
          <w:tcPr>
            <w:tcW w:w="1324" w:type="dxa"/>
            <w:noWrap w:val="0"/>
            <w:vAlign w:val="center"/>
          </w:tcPr>
          <w:p w14:paraId="2B3C0A41">
            <w:pPr>
              <w:spacing w:line="240" w:lineRule="exact"/>
              <w:jc w:val="center"/>
              <w:rPr>
                <w:sz w:val="18"/>
                <w:szCs w:val="18"/>
              </w:rPr>
            </w:pPr>
            <w:r>
              <w:rPr>
                <w:sz w:val="18"/>
                <w:szCs w:val="18"/>
              </w:rPr>
              <w:t>DCC</w:t>
            </w:r>
          </w:p>
        </w:tc>
        <w:tc>
          <w:tcPr>
            <w:tcW w:w="2375" w:type="dxa"/>
            <w:noWrap w:val="0"/>
            <w:vAlign w:val="center"/>
          </w:tcPr>
          <w:p w14:paraId="4A1BA4EA">
            <w:pPr>
              <w:spacing w:line="240" w:lineRule="exact"/>
              <w:jc w:val="center"/>
              <w:rPr>
                <w:sz w:val="18"/>
                <w:szCs w:val="18"/>
              </w:rPr>
            </w:pPr>
            <w:r>
              <w:rPr>
                <w:sz w:val="18"/>
                <w:szCs w:val="18"/>
              </w:rPr>
              <w:t>丙类仓库</w:t>
            </w:r>
          </w:p>
        </w:tc>
        <w:tc>
          <w:tcPr>
            <w:tcW w:w="1388" w:type="dxa"/>
            <w:noWrap w:val="0"/>
            <w:vAlign w:val="center"/>
          </w:tcPr>
          <w:p w14:paraId="06D1A62F">
            <w:pPr>
              <w:spacing w:line="240" w:lineRule="exact"/>
              <w:jc w:val="center"/>
              <w:rPr>
                <w:sz w:val="18"/>
                <w:szCs w:val="18"/>
              </w:rPr>
            </w:pPr>
            <w:r>
              <w:rPr>
                <w:sz w:val="18"/>
                <w:szCs w:val="18"/>
              </w:rPr>
              <w:t>桶装</w:t>
            </w:r>
          </w:p>
        </w:tc>
        <w:tc>
          <w:tcPr>
            <w:tcW w:w="1325" w:type="dxa"/>
            <w:noWrap w:val="0"/>
            <w:vAlign w:val="center"/>
          </w:tcPr>
          <w:p w14:paraId="5175DFF3">
            <w:pPr>
              <w:spacing w:line="240" w:lineRule="exact"/>
              <w:jc w:val="center"/>
              <w:rPr>
                <w:rFonts w:hint="eastAsia"/>
                <w:sz w:val="18"/>
                <w:szCs w:val="18"/>
              </w:rPr>
            </w:pPr>
            <w:r>
              <w:rPr>
                <w:rFonts w:hint="eastAsia"/>
                <w:sz w:val="18"/>
                <w:szCs w:val="18"/>
              </w:rPr>
              <w:t>5.271</w:t>
            </w:r>
          </w:p>
        </w:tc>
        <w:tc>
          <w:tcPr>
            <w:tcW w:w="1225" w:type="dxa"/>
            <w:noWrap w:val="0"/>
            <w:vAlign w:val="center"/>
          </w:tcPr>
          <w:p w14:paraId="28A8B4F1">
            <w:pPr>
              <w:spacing w:line="240" w:lineRule="exact"/>
              <w:jc w:val="center"/>
              <w:rPr>
                <w:rFonts w:hint="eastAsia"/>
                <w:sz w:val="18"/>
                <w:szCs w:val="18"/>
              </w:rPr>
            </w:pPr>
            <w:r>
              <w:rPr>
                <w:rFonts w:hint="eastAsia"/>
                <w:sz w:val="18"/>
                <w:szCs w:val="18"/>
              </w:rPr>
              <w:t>2</w:t>
            </w:r>
          </w:p>
        </w:tc>
        <w:tc>
          <w:tcPr>
            <w:tcW w:w="1200" w:type="dxa"/>
            <w:noWrap w:val="0"/>
            <w:vAlign w:val="center"/>
          </w:tcPr>
          <w:p w14:paraId="4E07DACF">
            <w:pPr>
              <w:spacing w:line="360" w:lineRule="exact"/>
              <w:jc w:val="center"/>
              <w:rPr>
                <w:kern w:val="0"/>
                <w:sz w:val="18"/>
                <w:szCs w:val="18"/>
              </w:rPr>
            </w:pPr>
          </w:p>
        </w:tc>
      </w:tr>
      <w:tr w14:paraId="50D37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2E91C5A9">
            <w:pPr>
              <w:autoSpaceDE w:val="0"/>
              <w:autoSpaceDN w:val="0"/>
              <w:adjustRightInd w:val="0"/>
              <w:spacing w:line="240" w:lineRule="exact"/>
              <w:ind w:left="99"/>
              <w:jc w:val="center"/>
              <w:rPr>
                <w:sz w:val="18"/>
                <w:szCs w:val="18"/>
                <w:lang w:val="zh-CN"/>
              </w:rPr>
            </w:pPr>
          </w:p>
        </w:tc>
        <w:tc>
          <w:tcPr>
            <w:tcW w:w="1324" w:type="dxa"/>
            <w:noWrap w:val="0"/>
            <w:vAlign w:val="center"/>
          </w:tcPr>
          <w:p w14:paraId="14FF066D">
            <w:pPr>
              <w:spacing w:line="240" w:lineRule="exact"/>
              <w:jc w:val="center"/>
              <w:rPr>
                <w:sz w:val="18"/>
                <w:szCs w:val="18"/>
              </w:rPr>
            </w:pPr>
            <w:r>
              <w:rPr>
                <w:sz w:val="18"/>
                <w:szCs w:val="18"/>
              </w:rPr>
              <w:t>HOBT</w:t>
            </w:r>
          </w:p>
        </w:tc>
        <w:tc>
          <w:tcPr>
            <w:tcW w:w="2375" w:type="dxa"/>
            <w:noWrap w:val="0"/>
            <w:vAlign w:val="center"/>
          </w:tcPr>
          <w:p w14:paraId="0EA4E31D">
            <w:pPr>
              <w:spacing w:line="240" w:lineRule="exact"/>
              <w:jc w:val="center"/>
              <w:rPr>
                <w:sz w:val="18"/>
                <w:szCs w:val="18"/>
              </w:rPr>
            </w:pPr>
            <w:r>
              <w:rPr>
                <w:sz w:val="18"/>
                <w:szCs w:val="18"/>
              </w:rPr>
              <w:t>丙类仓库</w:t>
            </w:r>
          </w:p>
        </w:tc>
        <w:tc>
          <w:tcPr>
            <w:tcW w:w="1388" w:type="dxa"/>
            <w:noWrap w:val="0"/>
            <w:vAlign w:val="center"/>
          </w:tcPr>
          <w:p w14:paraId="6F75AF13">
            <w:pPr>
              <w:spacing w:line="240" w:lineRule="exact"/>
              <w:jc w:val="center"/>
              <w:rPr>
                <w:sz w:val="18"/>
                <w:szCs w:val="18"/>
              </w:rPr>
            </w:pPr>
            <w:r>
              <w:rPr>
                <w:sz w:val="18"/>
                <w:szCs w:val="18"/>
              </w:rPr>
              <w:t>桶装</w:t>
            </w:r>
          </w:p>
        </w:tc>
        <w:tc>
          <w:tcPr>
            <w:tcW w:w="1325" w:type="dxa"/>
            <w:noWrap w:val="0"/>
            <w:vAlign w:val="center"/>
          </w:tcPr>
          <w:p w14:paraId="7AE06A56">
            <w:pPr>
              <w:spacing w:line="240" w:lineRule="exact"/>
              <w:jc w:val="center"/>
              <w:rPr>
                <w:rFonts w:hint="eastAsia"/>
                <w:sz w:val="18"/>
                <w:szCs w:val="18"/>
              </w:rPr>
            </w:pPr>
            <w:r>
              <w:rPr>
                <w:rFonts w:hint="eastAsia"/>
                <w:sz w:val="18"/>
                <w:szCs w:val="18"/>
              </w:rPr>
              <w:t>10.04</w:t>
            </w:r>
          </w:p>
        </w:tc>
        <w:tc>
          <w:tcPr>
            <w:tcW w:w="1225" w:type="dxa"/>
            <w:noWrap w:val="0"/>
            <w:vAlign w:val="center"/>
          </w:tcPr>
          <w:p w14:paraId="7FC01B4F">
            <w:pPr>
              <w:spacing w:line="240" w:lineRule="exact"/>
              <w:jc w:val="center"/>
              <w:rPr>
                <w:rFonts w:hint="eastAsia"/>
                <w:sz w:val="18"/>
                <w:szCs w:val="18"/>
              </w:rPr>
            </w:pPr>
            <w:r>
              <w:rPr>
                <w:rFonts w:hint="eastAsia"/>
                <w:sz w:val="18"/>
                <w:szCs w:val="18"/>
              </w:rPr>
              <w:t>2</w:t>
            </w:r>
          </w:p>
        </w:tc>
        <w:tc>
          <w:tcPr>
            <w:tcW w:w="1200" w:type="dxa"/>
            <w:noWrap w:val="0"/>
            <w:vAlign w:val="center"/>
          </w:tcPr>
          <w:p w14:paraId="52DB0CAC">
            <w:pPr>
              <w:spacing w:line="360" w:lineRule="exact"/>
              <w:jc w:val="center"/>
              <w:rPr>
                <w:kern w:val="0"/>
                <w:sz w:val="18"/>
                <w:szCs w:val="18"/>
              </w:rPr>
            </w:pPr>
          </w:p>
        </w:tc>
      </w:tr>
      <w:tr w14:paraId="51B37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0A0D4DB0">
            <w:pPr>
              <w:autoSpaceDE w:val="0"/>
              <w:autoSpaceDN w:val="0"/>
              <w:adjustRightInd w:val="0"/>
              <w:spacing w:line="240" w:lineRule="exact"/>
              <w:ind w:left="99"/>
              <w:jc w:val="center"/>
              <w:rPr>
                <w:sz w:val="18"/>
                <w:szCs w:val="18"/>
                <w:lang w:val="zh-CN"/>
              </w:rPr>
            </w:pPr>
          </w:p>
        </w:tc>
        <w:tc>
          <w:tcPr>
            <w:tcW w:w="1324" w:type="dxa"/>
            <w:noWrap w:val="0"/>
            <w:vAlign w:val="center"/>
          </w:tcPr>
          <w:p w14:paraId="04BC4CF9">
            <w:pPr>
              <w:spacing w:line="240" w:lineRule="exact"/>
              <w:jc w:val="center"/>
              <w:rPr>
                <w:sz w:val="18"/>
                <w:szCs w:val="18"/>
              </w:rPr>
            </w:pPr>
            <w:r>
              <w:rPr>
                <w:sz w:val="18"/>
                <w:szCs w:val="18"/>
              </w:rPr>
              <w:t>氨水</w:t>
            </w:r>
          </w:p>
        </w:tc>
        <w:tc>
          <w:tcPr>
            <w:tcW w:w="2375" w:type="dxa"/>
            <w:noWrap w:val="0"/>
            <w:vAlign w:val="center"/>
          </w:tcPr>
          <w:p w14:paraId="14F9C3B7">
            <w:pPr>
              <w:spacing w:line="240" w:lineRule="exact"/>
              <w:jc w:val="center"/>
              <w:rPr>
                <w:sz w:val="18"/>
                <w:szCs w:val="18"/>
              </w:rPr>
            </w:pPr>
            <w:r>
              <w:rPr>
                <w:sz w:val="18"/>
                <w:szCs w:val="18"/>
                <w:lang w:val="zh-CN"/>
              </w:rPr>
              <w:t>甲类仓库三</w:t>
            </w:r>
            <w:r>
              <w:rPr>
                <w:sz w:val="18"/>
                <w:szCs w:val="18"/>
              </w:rPr>
              <w:t>中区</w:t>
            </w:r>
          </w:p>
        </w:tc>
        <w:tc>
          <w:tcPr>
            <w:tcW w:w="1388" w:type="dxa"/>
            <w:noWrap w:val="0"/>
            <w:vAlign w:val="center"/>
          </w:tcPr>
          <w:p w14:paraId="07C85998">
            <w:pPr>
              <w:spacing w:line="240" w:lineRule="exact"/>
              <w:jc w:val="center"/>
              <w:rPr>
                <w:sz w:val="18"/>
                <w:szCs w:val="18"/>
              </w:rPr>
            </w:pPr>
            <w:r>
              <w:rPr>
                <w:sz w:val="18"/>
                <w:szCs w:val="18"/>
              </w:rPr>
              <w:t>桶装</w:t>
            </w:r>
          </w:p>
        </w:tc>
        <w:tc>
          <w:tcPr>
            <w:tcW w:w="1325" w:type="dxa"/>
            <w:noWrap w:val="0"/>
            <w:vAlign w:val="center"/>
          </w:tcPr>
          <w:p w14:paraId="3691C575">
            <w:pPr>
              <w:spacing w:line="240" w:lineRule="exact"/>
              <w:jc w:val="center"/>
              <w:rPr>
                <w:rFonts w:hint="eastAsia"/>
                <w:sz w:val="18"/>
                <w:szCs w:val="18"/>
              </w:rPr>
            </w:pPr>
            <w:r>
              <w:rPr>
                <w:rFonts w:hint="eastAsia"/>
                <w:sz w:val="18"/>
                <w:szCs w:val="18"/>
              </w:rPr>
              <w:t>5.02</w:t>
            </w:r>
          </w:p>
        </w:tc>
        <w:tc>
          <w:tcPr>
            <w:tcW w:w="1225" w:type="dxa"/>
            <w:noWrap w:val="0"/>
            <w:vAlign w:val="center"/>
          </w:tcPr>
          <w:p w14:paraId="681960DF">
            <w:pPr>
              <w:spacing w:line="240" w:lineRule="exact"/>
              <w:jc w:val="center"/>
              <w:rPr>
                <w:rFonts w:hint="eastAsia"/>
                <w:sz w:val="18"/>
                <w:szCs w:val="18"/>
              </w:rPr>
            </w:pPr>
            <w:r>
              <w:rPr>
                <w:rFonts w:hint="eastAsia"/>
                <w:sz w:val="18"/>
                <w:szCs w:val="18"/>
              </w:rPr>
              <w:t>2</w:t>
            </w:r>
          </w:p>
        </w:tc>
        <w:tc>
          <w:tcPr>
            <w:tcW w:w="1200" w:type="dxa"/>
            <w:noWrap w:val="0"/>
            <w:vAlign w:val="center"/>
          </w:tcPr>
          <w:p w14:paraId="1DFB5E33">
            <w:pPr>
              <w:spacing w:line="360" w:lineRule="exact"/>
              <w:jc w:val="center"/>
              <w:rPr>
                <w:kern w:val="0"/>
                <w:sz w:val="18"/>
                <w:szCs w:val="18"/>
              </w:rPr>
            </w:pPr>
            <w:r>
              <w:rPr>
                <w:sz w:val="18"/>
                <w:szCs w:val="18"/>
              </w:rPr>
              <w:t>依托原有</w:t>
            </w:r>
          </w:p>
        </w:tc>
      </w:tr>
      <w:tr w14:paraId="29B9F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799" w:type="dxa"/>
            <w:vMerge w:val="continue"/>
            <w:noWrap w:val="0"/>
            <w:vAlign w:val="center"/>
          </w:tcPr>
          <w:p w14:paraId="2A3BFCCC">
            <w:pPr>
              <w:autoSpaceDE w:val="0"/>
              <w:autoSpaceDN w:val="0"/>
              <w:adjustRightInd w:val="0"/>
              <w:spacing w:line="240" w:lineRule="exact"/>
              <w:ind w:left="99"/>
              <w:jc w:val="center"/>
              <w:rPr>
                <w:sz w:val="18"/>
                <w:szCs w:val="18"/>
                <w:lang w:val="zh-CN"/>
              </w:rPr>
            </w:pPr>
          </w:p>
        </w:tc>
        <w:tc>
          <w:tcPr>
            <w:tcW w:w="1324" w:type="dxa"/>
            <w:noWrap w:val="0"/>
            <w:vAlign w:val="center"/>
          </w:tcPr>
          <w:p w14:paraId="72D6297C">
            <w:pPr>
              <w:spacing w:line="240" w:lineRule="exact"/>
              <w:jc w:val="center"/>
              <w:rPr>
                <w:sz w:val="18"/>
                <w:szCs w:val="18"/>
              </w:rPr>
            </w:pPr>
            <w:r>
              <w:rPr>
                <w:sz w:val="18"/>
                <w:szCs w:val="18"/>
              </w:rPr>
              <w:t>碳酸钾</w:t>
            </w:r>
          </w:p>
        </w:tc>
        <w:tc>
          <w:tcPr>
            <w:tcW w:w="2375" w:type="dxa"/>
            <w:noWrap w:val="0"/>
            <w:vAlign w:val="center"/>
          </w:tcPr>
          <w:p w14:paraId="6A861066">
            <w:pPr>
              <w:spacing w:line="240" w:lineRule="exact"/>
              <w:jc w:val="center"/>
              <w:rPr>
                <w:sz w:val="18"/>
                <w:szCs w:val="18"/>
              </w:rPr>
            </w:pPr>
            <w:r>
              <w:rPr>
                <w:sz w:val="18"/>
                <w:szCs w:val="18"/>
              </w:rPr>
              <w:t>丙类仓库</w:t>
            </w:r>
          </w:p>
        </w:tc>
        <w:tc>
          <w:tcPr>
            <w:tcW w:w="1388" w:type="dxa"/>
            <w:noWrap w:val="0"/>
            <w:vAlign w:val="center"/>
          </w:tcPr>
          <w:p w14:paraId="7E7F7A56">
            <w:pPr>
              <w:spacing w:line="240" w:lineRule="exact"/>
              <w:jc w:val="center"/>
              <w:rPr>
                <w:sz w:val="18"/>
                <w:szCs w:val="18"/>
              </w:rPr>
            </w:pPr>
            <w:r>
              <w:rPr>
                <w:sz w:val="18"/>
                <w:szCs w:val="18"/>
              </w:rPr>
              <w:t>袋装</w:t>
            </w:r>
          </w:p>
        </w:tc>
        <w:tc>
          <w:tcPr>
            <w:tcW w:w="1325" w:type="dxa"/>
            <w:noWrap w:val="0"/>
            <w:vAlign w:val="center"/>
          </w:tcPr>
          <w:p w14:paraId="59E624B5">
            <w:pPr>
              <w:spacing w:line="240" w:lineRule="exact"/>
              <w:jc w:val="center"/>
              <w:rPr>
                <w:rFonts w:hint="eastAsia"/>
                <w:sz w:val="18"/>
                <w:szCs w:val="18"/>
              </w:rPr>
            </w:pPr>
            <w:r>
              <w:rPr>
                <w:rFonts w:hint="eastAsia"/>
                <w:sz w:val="18"/>
                <w:szCs w:val="18"/>
              </w:rPr>
              <w:t>27.61</w:t>
            </w:r>
          </w:p>
        </w:tc>
        <w:tc>
          <w:tcPr>
            <w:tcW w:w="1225" w:type="dxa"/>
            <w:noWrap w:val="0"/>
            <w:vAlign w:val="center"/>
          </w:tcPr>
          <w:p w14:paraId="3740255E">
            <w:pPr>
              <w:spacing w:line="240" w:lineRule="exact"/>
              <w:jc w:val="center"/>
              <w:rPr>
                <w:rFonts w:hint="eastAsia"/>
                <w:sz w:val="18"/>
                <w:szCs w:val="18"/>
              </w:rPr>
            </w:pPr>
            <w:r>
              <w:rPr>
                <w:rFonts w:hint="eastAsia"/>
                <w:sz w:val="18"/>
                <w:szCs w:val="18"/>
              </w:rPr>
              <w:t>5</w:t>
            </w:r>
          </w:p>
        </w:tc>
        <w:tc>
          <w:tcPr>
            <w:tcW w:w="1200" w:type="dxa"/>
            <w:noWrap w:val="0"/>
            <w:vAlign w:val="center"/>
          </w:tcPr>
          <w:p w14:paraId="15D2A85C">
            <w:pPr>
              <w:spacing w:line="360" w:lineRule="exact"/>
              <w:jc w:val="center"/>
              <w:rPr>
                <w:kern w:val="0"/>
                <w:sz w:val="18"/>
                <w:szCs w:val="18"/>
              </w:rPr>
            </w:pPr>
          </w:p>
        </w:tc>
      </w:tr>
      <w:tr w14:paraId="513E4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17A12D72">
            <w:pPr>
              <w:autoSpaceDE w:val="0"/>
              <w:autoSpaceDN w:val="0"/>
              <w:adjustRightInd w:val="0"/>
              <w:spacing w:line="240" w:lineRule="exact"/>
              <w:ind w:left="99"/>
              <w:jc w:val="center"/>
              <w:rPr>
                <w:sz w:val="18"/>
                <w:szCs w:val="18"/>
                <w:lang w:val="zh-CN"/>
              </w:rPr>
            </w:pPr>
          </w:p>
        </w:tc>
        <w:tc>
          <w:tcPr>
            <w:tcW w:w="1324" w:type="dxa"/>
            <w:noWrap w:val="0"/>
            <w:vAlign w:val="center"/>
          </w:tcPr>
          <w:p w14:paraId="5065C67B">
            <w:pPr>
              <w:spacing w:line="240" w:lineRule="exact"/>
              <w:jc w:val="center"/>
              <w:rPr>
                <w:sz w:val="18"/>
                <w:szCs w:val="18"/>
              </w:rPr>
            </w:pPr>
            <w:r>
              <w:rPr>
                <w:sz w:val="18"/>
                <w:szCs w:val="18"/>
              </w:rPr>
              <w:t>氢氧化钠</w:t>
            </w:r>
          </w:p>
        </w:tc>
        <w:tc>
          <w:tcPr>
            <w:tcW w:w="2375" w:type="dxa"/>
            <w:noWrap w:val="0"/>
            <w:vAlign w:val="center"/>
          </w:tcPr>
          <w:p w14:paraId="2AD05DE8">
            <w:pPr>
              <w:spacing w:line="240" w:lineRule="exact"/>
              <w:jc w:val="center"/>
              <w:rPr>
                <w:sz w:val="18"/>
                <w:szCs w:val="18"/>
              </w:rPr>
            </w:pPr>
            <w:r>
              <w:rPr>
                <w:sz w:val="18"/>
                <w:szCs w:val="18"/>
              </w:rPr>
              <w:t>丙类仓库</w:t>
            </w:r>
          </w:p>
        </w:tc>
        <w:tc>
          <w:tcPr>
            <w:tcW w:w="1388" w:type="dxa"/>
            <w:noWrap w:val="0"/>
            <w:vAlign w:val="center"/>
          </w:tcPr>
          <w:p w14:paraId="420DD16A">
            <w:pPr>
              <w:spacing w:line="240" w:lineRule="exact"/>
              <w:jc w:val="center"/>
              <w:rPr>
                <w:sz w:val="18"/>
                <w:szCs w:val="18"/>
              </w:rPr>
            </w:pPr>
            <w:r>
              <w:rPr>
                <w:sz w:val="18"/>
                <w:szCs w:val="18"/>
              </w:rPr>
              <w:t>袋装</w:t>
            </w:r>
          </w:p>
        </w:tc>
        <w:tc>
          <w:tcPr>
            <w:tcW w:w="1325" w:type="dxa"/>
            <w:noWrap w:val="0"/>
            <w:vAlign w:val="center"/>
          </w:tcPr>
          <w:p w14:paraId="5415F4DF">
            <w:pPr>
              <w:spacing w:line="240" w:lineRule="exact"/>
              <w:jc w:val="center"/>
              <w:rPr>
                <w:rFonts w:hint="eastAsia"/>
                <w:sz w:val="18"/>
                <w:szCs w:val="18"/>
              </w:rPr>
            </w:pPr>
            <w:r>
              <w:rPr>
                <w:rFonts w:hint="eastAsia"/>
                <w:sz w:val="18"/>
                <w:szCs w:val="18"/>
              </w:rPr>
              <w:t>104.416</w:t>
            </w:r>
          </w:p>
        </w:tc>
        <w:tc>
          <w:tcPr>
            <w:tcW w:w="1225" w:type="dxa"/>
            <w:noWrap w:val="0"/>
            <w:vAlign w:val="center"/>
          </w:tcPr>
          <w:p w14:paraId="6244F9E4">
            <w:pPr>
              <w:spacing w:line="240" w:lineRule="exact"/>
              <w:jc w:val="center"/>
              <w:rPr>
                <w:rFonts w:hint="eastAsia"/>
                <w:sz w:val="18"/>
                <w:szCs w:val="18"/>
              </w:rPr>
            </w:pPr>
            <w:r>
              <w:rPr>
                <w:rFonts w:hint="eastAsia"/>
                <w:sz w:val="18"/>
                <w:szCs w:val="18"/>
              </w:rPr>
              <w:t>10</w:t>
            </w:r>
          </w:p>
        </w:tc>
        <w:tc>
          <w:tcPr>
            <w:tcW w:w="1200" w:type="dxa"/>
            <w:noWrap w:val="0"/>
            <w:vAlign w:val="center"/>
          </w:tcPr>
          <w:p w14:paraId="369667C0">
            <w:pPr>
              <w:spacing w:line="360" w:lineRule="exact"/>
              <w:jc w:val="center"/>
              <w:rPr>
                <w:kern w:val="0"/>
                <w:sz w:val="18"/>
                <w:szCs w:val="18"/>
              </w:rPr>
            </w:pPr>
            <w:r>
              <w:rPr>
                <w:sz w:val="18"/>
                <w:szCs w:val="18"/>
              </w:rPr>
              <w:t>依托原有</w:t>
            </w:r>
          </w:p>
        </w:tc>
      </w:tr>
      <w:tr w14:paraId="119B1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27A50A16">
            <w:pPr>
              <w:autoSpaceDE w:val="0"/>
              <w:autoSpaceDN w:val="0"/>
              <w:adjustRightInd w:val="0"/>
              <w:spacing w:line="240" w:lineRule="exact"/>
              <w:ind w:left="99"/>
              <w:jc w:val="center"/>
              <w:rPr>
                <w:sz w:val="18"/>
                <w:szCs w:val="18"/>
                <w:lang w:val="zh-CN"/>
              </w:rPr>
            </w:pPr>
          </w:p>
        </w:tc>
        <w:tc>
          <w:tcPr>
            <w:tcW w:w="1324" w:type="dxa"/>
            <w:noWrap w:val="0"/>
            <w:vAlign w:val="center"/>
          </w:tcPr>
          <w:p w14:paraId="0CE3F4BA">
            <w:pPr>
              <w:spacing w:line="240" w:lineRule="exact"/>
              <w:jc w:val="center"/>
              <w:rPr>
                <w:sz w:val="18"/>
                <w:szCs w:val="18"/>
              </w:rPr>
            </w:pPr>
            <w:r>
              <w:rPr>
                <w:sz w:val="18"/>
                <w:szCs w:val="18"/>
              </w:rPr>
              <w:t>氯化钠</w:t>
            </w:r>
          </w:p>
        </w:tc>
        <w:tc>
          <w:tcPr>
            <w:tcW w:w="2375" w:type="dxa"/>
            <w:noWrap w:val="0"/>
            <w:vAlign w:val="center"/>
          </w:tcPr>
          <w:p w14:paraId="79F7ED51">
            <w:pPr>
              <w:spacing w:line="240" w:lineRule="exact"/>
              <w:jc w:val="center"/>
              <w:rPr>
                <w:sz w:val="18"/>
                <w:szCs w:val="18"/>
              </w:rPr>
            </w:pPr>
            <w:r>
              <w:rPr>
                <w:sz w:val="18"/>
                <w:szCs w:val="18"/>
              </w:rPr>
              <w:t>丙类仓库</w:t>
            </w:r>
          </w:p>
        </w:tc>
        <w:tc>
          <w:tcPr>
            <w:tcW w:w="1388" w:type="dxa"/>
            <w:noWrap w:val="0"/>
            <w:vAlign w:val="center"/>
          </w:tcPr>
          <w:p w14:paraId="70F84CA7">
            <w:pPr>
              <w:spacing w:line="240" w:lineRule="exact"/>
              <w:jc w:val="center"/>
              <w:rPr>
                <w:sz w:val="18"/>
                <w:szCs w:val="18"/>
              </w:rPr>
            </w:pPr>
            <w:r>
              <w:rPr>
                <w:sz w:val="18"/>
                <w:szCs w:val="18"/>
              </w:rPr>
              <w:t>袋装</w:t>
            </w:r>
          </w:p>
        </w:tc>
        <w:tc>
          <w:tcPr>
            <w:tcW w:w="1325" w:type="dxa"/>
            <w:noWrap w:val="0"/>
            <w:vAlign w:val="center"/>
          </w:tcPr>
          <w:p w14:paraId="61CB8657">
            <w:pPr>
              <w:spacing w:line="240" w:lineRule="exact"/>
              <w:jc w:val="center"/>
              <w:rPr>
                <w:rFonts w:hint="eastAsia"/>
                <w:sz w:val="18"/>
                <w:szCs w:val="18"/>
              </w:rPr>
            </w:pPr>
            <w:r>
              <w:rPr>
                <w:rFonts w:hint="eastAsia"/>
                <w:sz w:val="18"/>
                <w:szCs w:val="18"/>
              </w:rPr>
              <w:t>97.89</w:t>
            </w:r>
          </w:p>
        </w:tc>
        <w:tc>
          <w:tcPr>
            <w:tcW w:w="1225" w:type="dxa"/>
            <w:noWrap w:val="0"/>
            <w:vAlign w:val="center"/>
          </w:tcPr>
          <w:p w14:paraId="1D29C4DB">
            <w:pPr>
              <w:spacing w:line="240" w:lineRule="exact"/>
              <w:jc w:val="center"/>
              <w:rPr>
                <w:rFonts w:hint="eastAsia"/>
                <w:sz w:val="18"/>
                <w:szCs w:val="18"/>
              </w:rPr>
            </w:pPr>
            <w:r>
              <w:rPr>
                <w:rFonts w:hint="eastAsia"/>
                <w:sz w:val="18"/>
                <w:szCs w:val="18"/>
              </w:rPr>
              <w:t>10</w:t>
            </w:r>
          </w:p>
        </w:tc>
        <w:tc>
          <w:tcPr>
            <w:tcW w:w="1200" w:type="dxa"/>
            <w:noWrap w:val="0"/>
            <w:vAlign w:val="center"/>
          </w:tcPr>
          <w:p w14:paraId="6D711811">
            <w:pPr>
              <w:spacing w:line="360" w:lineRule="exact"/>
              <w:jc w:val="center"/>
              <w:rPr>
                <w:kern w:val="0"/>
                <w:sz w:val="18"/>
                <w:szCs w:val="18"/>
              </w:rPr>
            </w:pPr>
          </w:p>
        </w:tc>
      </w:tr>
      <w:tr w14:paraId="08F5C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0C811961">
            <w:pPr>
              <w:autoSpaceDE w:val="0"/>
              <w:autoSpaceDN w:val="0"/>
              <w:adjustRightInd w:val="0"/>
              <w:spacing w:line="240" w:lineRule="exact"/>
              <w:ind w:left="99"/>
              <w:jc w:val="center"/>
              <w:rPr>
                <w:sz w:val="18"/>
                <w:szCs w:val="18"/>
                <w:lang w:val="zh-CN"/>
              </w:rPr>
            </w:pPr>
          </w:p>
        </w:tc>
        <w:tc>
          <w:tcPr>
            <w:tcW w:w="1324" w:type="dxa"/>
            <w:noWrap w:val="0"/>
            <w:vAlign w:val="center"/>
          </w:tcPr>
          <w:p w14:paraId="4905E2D7">
            <w:pPr>
              <w:spacing w:line="240" w:lineRule="exact"/>
              <w:jc w:val="center"/>
              <w:rPr>
                <w:sz w:val="18"/>
                <w:szCs w:val="18"/>
              </w:rPr>
            </w:pPr>
            <w:r>
              <w:rPr>
                <w:sz w:val="18"/>
                <w:szCs w:val="18"/>
              </w:rPr>
              <w:t>针用炭</w:t>
            </w:r>
          </w:p>
        </w:tc>
        <w:tc>
          <w:tcPr>
            <w:tcW w:w="2375" w:type="dxa"/>
            <w:noWrap w:val="0"/>
            <w:vAlign w:val="center"/>
          </w:tcPr>
          <w:p w14:paraId="6124DCA3">
            <w:pPr>
              <w:spacing w:line="240" w:lineRule="exact"/>
              <w:jc w:val="center"/>
              <w:rPr>
                <w:sz w:val="18"/>
                <w:szCs w:val="18"/>
              </w:rPr>
            </w:pPr>
            <w:r>
              <w:rPr>
                <w:sz w:val="18"/>
                <w:szCs w:val="18"/>
              </w:rPr>
              <w:t>甲类仓库四西区</w:t>
            </w:r>
          </w:p>
        </w:tc>
        <w:tc>
          <w:tcPr>
            <w:tcW w:w="1388" w:type="dxa"/>
            <w:noWrap w:val="0"/>
            <w:vAlign w:val="center"/>
          </w:tcPr>
          <w:p w14:paraId="7997C9F9">
            <w:pPr>
              <w:spacing w:line="240" w:lineRule="exact"/>
              <w:jc w:val="center"/>
              <w:rPr>
                <w:sz w:val="18"/>
                <w:szCs w:val="18"/>
              </w:rPr>
            </w:pPr>
            <w:r>
              <w:rPr>
                <w:sz w:val="18"/>
                <w:szCs w:val="18"/>
              </w:rPr>
              <w:t>袋装</w:t>
            </w:r>
          </w:p>
        </w:tc>
        <w:tc>
          <w:tcPr>
            <w:tcW w:w="1325" w:type="dxa"/>
            <w:noWrap w:val="0"/>
            <w:vAlign w:val="center"/>
          </w:tcPr>
          <w:p w14:paraId="6F73CE65">
            <w:pPr>
              <w:spacing w:line="240" w:lineRule="exact"/>
              <w:jc w:val="center"/>
              <w:rPr>
                <w:rFonts w:hint="eastAsia"/>
                <w:sz w:val="18"/>
                <w:szCs w:val="18"/>
              </w:rPr>
            </w:pPr>
            <w:r>
              <w:rPr>
                <w:rFonts w:hint="eastAsia"/>
                <w:sz w:val="18"/>
                <w:szCs w:val="18"/>
              </w:rPr>
              <w:t>3.012</w:t>
            </w:r>
          </w:p>
        </w:tc>
        <w:tc>
          <w:tcPr>
            <w:tcW w:w="1225" w:type="dxa"/>
            <w:noWrap w:val="0"/>
            <w:vAlign w:val="center"/>
          </w:tcPr>
          <w:p w14:paraId="4D5B838D">
            <w:pPr>
              <w:spacing w:line="240" w:lineRule="exact"/>
              <w:jc w:val="center"/>
              <w:rPr>
                <w:rFonts w:hint="eastAsia"/>
                <w:sz w:val="18"/>
                <w:szCs w:val="18"/>
              </w:rPr>
            </w:pPr>
            <w:r>
              <w:rPr>
                <w:rFonts w:hint="eastAsia"/>
                <w:sz w:val="18"/>
                <w:szCs w:val="18"/>
              </w:rPr>
              <w:t>6</w:t>
            </w:r>
          </w:p>
        </w:tc>
        <w:tc>
          <w:tcPr>
            <w:tcW w:w="1200" w:type="dxa"/>
            <w:noWrap w:val="0"/>
            <w:vAlign w:val="center"/>
          </w:tcPr>
          <w:p w14:paraId="2440FA72">
            <w:pPr>
              <w:spacing w:line="360" w:lineRule="exact"/>
              <w:jc w:val="center"/>
              <w:rPr>
                <w:kern w:val="0"/>
                <w:sz w:val="18"/>
                <w:szCs w:val="18"/>
              </w:rPr>
            </w:pPr>
            <w:r>
              <w:rPr>
                <w:sz w:val="18"/>
                <w:szCs w:val="18"/>
              </w:rPr>
              <w:t>依托原有</w:t>
            </w:r>
          </w:p>
        </w:tc>
      </w:tr>
      <w:tr w14:paraId="68C7A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4AE172BD">
            <w:pPr>
              <w:autoSpaceDE w:val="0"/>
              <w:autoSpaceDN w:val="0"/>
              <w:adjustRightInd w:val="0"/>
              <w:spacing w:line="240" w:lineRule="exact"/>
              <w:ind w:left="99"/>
              <w:jc w:val="center"/>
              <w:rPr>
                <w:sz w:val="18"/>
                <w:szCs w:val="18"/>
                <w:lang w:val="zh-CN"/>
              </w:rPr>
            </w:pPr>
          </w:p>
        </w:tc>
        <w:tc>
          <w:tcPr>
            <w:tcW w:w="1324" w:type="dxa"/>
            <w:noWrap w:val="0"/>
            <w:vAlign w:val="center"/>
          </w:tcPr>
          <w:p w14:paraId="261753BD">
            <w:pPr>
              <w:spacing w:line="240" w:lineRule="exact"/>
              <w:jc w:val="center"/>
              <w:rPr>
                <w:sz w:val="18"/>
                <w:szCs w:val="18"/>
              </w:rPr>
            </w:pPr>
            <w:r>
              <w:rPr>
                <w:sz w:val="18"/>
                <w:szCs w:val="18"/>
              </w:rPr>
              <w:t>四氢呋喃</w:t>
            </w:r>
          </w:p>
        </w:tc>
        <w:tc>
          <w:tcPr>
            <w:tcW w:w="2375" w:type="dxa"/>
            <w:noWrap w:val="0"/>
            <w:vAlign w:val="center"/>
          </w:tcPr>
          <w:p w14:paraId="61D6A641">
            <w:pPr>
              <w:spacing w:line="240" w:lineRule="exact"/>
              <w:jc w:val="center"/>
              <w:rPr>
                <w:sz w:val="18"/>
                <w:szCs w:val="18"/>
              </w:rPr>
            </w:pPr>
            <w:r>
              <w:rPr>
                <w:sz w:val="18"/>
                <w:szCs w:val="18"/>
              </w:rPr>
              <w:t>甲类仓库四东区</w:t>
            </w:r>
          </w:p>
        </w:tc>
        <w:tc>
          <w:tcPr>
            <w:tcW w:w="1388" w:type="dxa"/>
            <w:noWrap w:val="0"/>
            <w:vAlign w:val="center"/>
          </w:tcPr>
          <w:p w14:paraId="738CE2A7">
            <w:pPr>
              <w:spacing w:line="240" w:lineRule="exact"/>
              <w:jc w:val="center"/>
              <w:rPr>
                <w:sz w:val="18"/>
                <w:szCs w:val="18"/>
              </w:rPr>
            </w:pPr>
            <w:r>
              <w:rPr>
                <w:sz w:val="18"/>
                <w:szCs w:val="18"/>
              </w:rPr>
              <w:t>桶装</w:t>
            </w:r>
          </w:p>
        </w:tc>
        <w:tc>
          <w:tcPr>
            <w:tcW w:w="1325" w:type="dxa"/>
            <w:noWrap w:val="0"/>
            <w:vAlign w:val="center"/>
          </w:tcPr>
          <w:p w14:paraId="1232D4A8">
            <w:pPr>
              <w:spacing w:line="240" w:lineRule="exact"/>
              <w:jc w:val="center"/>
              <w:rPr>
                <w:rFonts w:hint="eastAsia"/>
                <w:sz w:val="18"/>
                <w:szCs w:val="18"/>
              </w:rPr>
            </w:pPr>
            <w:r>
              <w:rPr>
                <w:rFonts w:hint="eastAsia"/>
                <w:sz w:val="18"/>
                <w:szCs w:val="18"/>
              </w:rPr>
              <w:t>271.08</w:t>
            </w:r>
          </w:p>
        </w:tc>
        <w:tc>
          <w:tcPr>
            <w:tcW w:w="1225" w:type="dxa"/>
            <w:noWrap w:val="0"/>
            <w:vAlign w:val="center"/>
          </w:tcPr>
          <w:p w14:paraId="7C7DD46D">
            <w:pPr>
              <w:spacing w:line="240" w:lineRule="exact"/>
              <w:jc w:val="center"/>
              <w:rPr>
                <w:rFonts w:hint="eastAsia"/>
                <w:sz w:val="18"/>
                <w:szCs w:val="18"/>
              </w:rPr>
            </w:pPr>
            <w:r>
              <w:rPr>
                <w:rFonts w:hint="eastAsia"/>
                <w:sz w:val="18"/>
                <w:szCs w:val="18"/>
              </w:rPr>
              <w:t>10</w:t>
            </w:r>
          </w:p>
        </w:tc>
        <w:tc>
          <w:tcPr>
            <w:tcW w:w="1200" w:type="dxa"/>
            <w:noWrap w:val="0"/>
            <w:vAlign w:val="center"/>
          </w:tcPr>
          <w:p w14:paraId="7CC18C9C">
            <w:pPr>
              <w:spacing w:line="360" w:lineRule="exact"/>
              <w:jc w:val="center"/>
              <w:rPr>
                <w:kern w:val="0"/>
                <w:sz w:val="18"/>
                <w:szCs w:val="18"/>
              </w:rPr>
            </w:pPr>
            <w:r>
              <w:rPr>
                <w:sz w:val="18"/>
                <w:szCs w:val="18"/>
              </w:rPr>
              <w:t>依托原有</w:t>
            </w:r>
          </w:p>
        </w:tc>
      </w:tr>
      <w:tr w14:paraId="7DF81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4F19EE74">
            <w:pPr>
              <w:autoSpaceDE w:val="0"/>
              <w:autoSpaceDN w:val="0"/>
              <w:adjustRightInd w:val="0"/>
              <w:spacing w:line="240" w:lineRule="exact"/>
              <w:ind w:left="99"/>
              <w:jc w:val="center"/>
              <w:rPr>
                <w:sz w:val="18"/>
                <w:szCs w:val="18"/>
                <w:lang w:val="zh-CN"/>
              </w:rPr>
            </w:pPr>
          </w:p>
        </w:tc>
        <w:tc>
          <w:tcPr>
            <w:tcW w:w="1324" w:type="dxa"/>
            <w:noWrap w:val="0"/>
            <w:vAlign w:val="center"/>
          </w:tcPr>
          <w:p w14:paraId="625A61BE">
            <w:pPr>
              <w:spacing w:line="240" w:lineRule="exact"/>
              <w:jc w:val="center"/>
              <w:rPr>
                <w:sz w:val="18"/>
                <w:szCs w:val="18"/>
              </w:rPr>
            </w:pPr>
            <w:r>
              <w:rPr>
                <w:sz w:val="18"/>
                <w:szCs w:val="18"/>
              </w:rPr>
              <w:t>正庚烷</w:t>
            </w:r>
          </w:p>
        </w:tc>
        <w:tc>
          <w:tcPr>
            <w:tcW w:w="2375" w:type="dxa"/>
            <w:noWrap w:val="0"/>
            <w:vAlign w:val="center"/>
          </w:tcPr>
          <w:p w14:paraId="2FFA0E22">
            <w:pPr>
              <w:spacing w:line="240" w:lineRule="exact"/>
              <w:jc w:val="center"/>
              <w:rPr>
                <w:sz w:val="18"/>
                <w:szCs w:val="18"/>
              </w:rPr>
            </w:pPr>
            <w:r>
              <w:rPr>
                <w:sz w:val="18"/>
                <w:szCs w:val="18"/>
              </w:rPr>
              <w:t>甲类仓库四东区</w:t>
            </w:r>
          </w:p>
        </w:tc>
        <w:tc>
          <w:tcPr>
            <w:tcW w:w="1388" w:type="dxa"/>
            <w:noWrap w:val="0"/>
            <w:vAlign w:val="center"/>
          </w:tcPr>
          <w:p w14:paraId="385F5865">
            <w:pPr>
              <w:spacing w:line="240" w:lineRule="exact"/>
              <w:jc w:val="center"/>
              <w:rPr>
                <w:sz w:val="18"/>
                <w:szCs w:val="18"/>
              </w:rPr>
            </w:pPr>
            <w:r>
              <w:rPr>
                <w:sz w:val="18"/>
                <w:szCs w:val="18"/>
              </w:rPr>
              <w:t>桶装</w:t>
            </w:r>
          </w:p>
        </w:tc>
        <w:tc>
          <w:tcPr>
            <w:tcW w:w="1325" w:type="dxa"/>
            <w:noWrap w:val="0"/>
            <w:vAlign w:val="center"/>
          </w:tcPr>
          <w:p w14:paraId="1C650B1F">
            <w:pPr>
              <w:spacing w:line="240" w:lineRule="exact"/>
              <w:jc w:val="center"/>
              <w:rPr>
                <w:rFonts w:hint="eastAsia"/>
                <w:sz w:val="18"/>
                <w:szCs w:val="18"/>
              </w:rPr>
            </w:pPr>
            <w:r>
              <w:rPr>
                <w:rFonts w:hint="eastAsia"/>
                <w:sz w:val="18"/>
                <w:szCs w:val="18"/>
              </w:rPr>
              <w:t>342.364</w:t>
            </w:r>
          </w:p>
        </w:tc>
        <w:tc>
          <w:tcPr>
            <w:tcW w:w="1225" w:type="dxa"/>
            <w:noWrap w:val="0"/>
            <w:vAlign w:val="center"/>
          </w:tcPr>
          <w:p w14:paraId="111C9CDE">
            <w:pPr>
              <w:spacing w:line="240" w:lineRule="exact"/>
              <w:jc w:val="center"/>
              <w:rPr>
                <w:rFonts w:hint="eastAsia"/>
                <w:sz w:val="18"/>
                <w:szCs w:val="18"/>
              </w:rPr>
            </w:pPr>
            <w:r>
              <w:rPr>
                <w:rFonts w:hint="eastAsia"/>
                <w:sz w:val="18"/>
                <w:szCs w:val="18"/>
              </w:rPr>
              <w:t>10</w:t>
            </w:r>
          </w:p>
        </w:tc>
        <w:tc>
          <w:tcPr>
            <w:tcW w:w="1200" w:type="dxa"/>
            <w:noWrap w:val="0"/>
            <w:vAlign w:val="center"/>
          </w:tcPr>
          <w:p w14:paraId="5E28C869">
            <w:pPr>
              <w:widowControl/>
              <w:spacing w:line="360" w:lineRule="exact"/>
              <w:jc w:val="center"/>
              <w:textAlignment w:val="center"/>
              <w:rPr>
                <w:kern w:val="0"/>
                <w:sz w:val="18"/>
                <w:szCs w:val="18"/>
                <w:lang w:bidi="ar"/>
              </w:rPr>
            </w:pPr>
          </w:p>
        </w:tc>
      </w:tr>
      <w:tr w14:paraId="58A4C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99" w:type="dxa"/>
            <w:vMerge w:val="continue"/>
            <w:noWrap w:val="0"/>
            <w:vAlign w:val="center"/>
          </w:tcPr>
          <w:p w14:paraId="10D59038">
            <w:pPr>
              <w:autoSpaceDE w:val="0"/>
              <w:autoSpaceDN w:val="0"/>
              <w:adjustRightInd w:val="0"/>
              <w:spacing w:line="240" w:lineRule="exact"/>
              <w:ind w:left="99"/>
              <w:jc w:val="center"/>
              <w:rPr>
                <w:sz w:val="18"/>
                <w:szCs w:val="18"/>
                <w:lang w:val="zh-CN"/>
              </w:rPr>
            </w:pPr>
          </w:p>
        </w:tc>
        <w:tc>
          <w:tcPr>
            <w:tcW w:w="1324" w:type="dxa"/>
            <w:noWrap w:val="0"/>
            <w:vAlign w:val="center"/>
          </w:tcPr>
          <w:p w14:paraId="19ECF12A">
            <w:pPr>
              <w:spacing w:line="240" w:lineRule="exact"/>
              <w:jc w:val="center"/>
              <w:rPr>
                <w:sz w:val="18"/>
                <w:szCs w:val="18"/>
              </w:rPr>
            </w:pPr>
            <w:r>
              <w:rPr>
                <w:sz w:val="18"/>
                <w:szCs w:val="18"/>
              </w:rPr>
              <w:t>乙酸乙酯</w:t>
            </w:r>
          </w:p>
        </w:tc>
        <w:tc>
          <w:tcPr>
            <w:tcW w:w="2375" w:type="dxa"/>
            <w:noWrap w:val="0"/>
            <w:vAlign w:val="center"/>
          </w:tcPr>
          <w:p w14:paraId="23BBADFF">
            <w:pPr>
              <w:spacing w:line="240" w:lineRule="exact"/>
              <w:jc w:val="center"/>
              <w:rPr>
                <w:sz w:val="18"/>
                <w:szCs w:val="18"/>
              </w:rPr>
            </w:pPr>
            <w:r>
              <w:rPr>
                <w:sz w:val="18"/>
                <w:szCs w:val="18"/>
              </w:rPr>
              <w:t>甲类仓库四东区</w:t>
            </w:r>
          </w:p>
        </w:tc>
        <w:tc>
          <w:tcPr>
            <w:tcW w:w="1388" w:type="dxa"/>
            <w:noWrap w:val="0"/>
            <w:vAlign w:val="center"/>
          </w:tcPr>
          <w:p w14:paraId="69C2F435">
            <w:pPr>
              <w:spacing w:line="240" w:lineRule="exact"/>
              <w:jc w:val="center"/>
              <w:rPr>
                <w:sz w:val="18"/>
                <w:szCs w:val="18"/>
              </w:rPr>
            </w:pPr>
            <w:r>
              <w:rPr>
                <w:sz w:val="18"/>
                <w:szCs w:val="18"/>
              </w:rPr>
              <w:t>桶装</w:t>
            </w:r>
          </w:p>
        </w:tc>
        <w:tc>
          <w:tcPr>
            <w:tcW w:w="1325" w:type="dxa"/>
            <w:noWrap w:val="0"/>
            <w:vAlign w:val="center"/>
          </w:tcPr>
          <w:p w14:paraId="626031D4">
            <w:pPr>
              <w:spacing w:line="240" w:lineRule="exact"/>
              <w:jc w:val="center"/>
              <w:rPr>
                <w:sz w:val="18"/>
                <w:szCs w:val="18"/>
              </w:rPr>
            </w:pPr>
            <w:r>
              <w:rPr>
                <w:rFonts w:hint="eastAsia"/>
                <w:sz w:val="18"/>
                <w:szCs w:val="18"/>
              </w:rPr>
              <w:t>90.36</w:t>
            </w:r>
          </w:p>
        </w:tc>
        <w:tc>
          <w:tcPr>
            <w:tcW w:w="1225" w:type="dxa"/>
            <w:noWrap w:val="0"/>
            <w:vAlign w:val="center"/>
          </w:tcPr>
          <w:p w14:paraId="675A2393">
            <w:pPr>
              <w:spacing w:line="240" w:lineRule="exact"/>
              <w:jc w:val="center"/>
              <w:rPr>
                <w:rFonts w:hint="eastAsia"/>
                <w:sz w:val="18"/>
                <w:szCs w:val="18"/>
              </w:rPr>
            </w:pPr>
            <w:r>
              <w:rPr>
                <w:rFonts w:hint="eastAsia"/>
                <w:sz w:val="18"/>
                <w:szCs w:val="18"/>
              </w:rPr>
              <w:t>10</w:t>
            </w:r>
          </w:p>
        </w:tc>
        <w:tc>
          <w:tcPr>
            <w:tcW w:w="1200" w:type="dxa"/>
            <w:noWrap w:val="0"/>
            <w:vAlign w:val="center"/>
          </w:tcPr>
          <w:p w14:paraId="3FCAD543">
            <w:pPr>
              <w:widowControl/>
              <w:spacing w:line="360" w:lineRule="exact"/>
              <w:jc w:val="center"/>
              <w:textAlignment w:val="center"/>
              <w:rPr>
                <w:kern w:val="0"/>
                <w:sz w:val="18"/>
                <w:szCs w:val="18"/>
                <w:lang w:bidi="ar"/>
              </w:rPr>
            </w:pPr>
            <w:r>
              <w:rPr>
                <w:sz w:val="18"/>
                <w:szCs w:val="18"/>
              </w:rPr>
              <w:t>依托原有</w:t>
            </w:r>
          </w:p>
        </w:tc>
      </w:tr>
    </w:tbl>
    <w:p w14:paraId="51159004">
      <w:pPr>
        <w:pStyle w:val="3"/>
        <w:spacing w:before="0" w:after="0" w:line="360" w:lineRule="auto"/>
        <w:rPr>
          <w:sz w:val="28"/>
          <w:szCs w:val="28"/>
        </w:rPr>
      </w:pPr>
      <w:bookmarkStart w:id="60" w:name="_Toc482606362"/>
      <w:bookmarkStart w:id="61" w:name="_Toc459664395"/>
      <w:bookmarkStart w:id="62" w:name="_Toc354490871"/>
      <w:bookmarkStart w:id="63" w:name="_Toc366511808"/>
      <w:bookmarkStart w:id="64" w:name="_Toc17348"/>
      <w:bookmarkStart w:id="65" w:name="_Hlk523302354"/>
      <w:r>
        <w:rPr>
          <w:rFonts w:hint="eastAsia"/>
          <w:sz w:val="28"/>
          <w:szCs w:val="28"/>
        </w:rPr>
        <w:t>4、</w:t>
      </w:r>
      <w:r>
        <w:rPr>
          <w:sz w:val="28"/>
          <w:szCs w:val="28"/>
        </w:rPr>
        <w:t>人力资源配置情况</w:t>
      </w:r>
      <w:bookmarkEnd w:id="60"/>
      <w:bookmarkEnd w:id="61"/>
      <w:bookmarkEnd w:id="62"/>
      <w:bookmarkEnd w:id="63"/>
      <w:bookmarkEnd w:id="64"/>
    </w:p>
    <w:p w14:paraId="5F3E15CA">
      <w:pPr>
        <w:widowControl/>
        <w:spacing w:line="360" w:lineRule="auto"/>
        <w:ind w:firstLine="480" w:firstLineChars="200"/>
        <w:jc w:val="left"/>
        <w:rPr>
          <w:rFonts w:hint="eastAsia"/>
          <w:sz w:val="24"/>
        </w:rPr>
      </w:pPr>
      <w:r>
        <w:rPr>
          <w:rFonts w:hint="eastAsia"/>
          <w:sz w:val="24"/>
        </w:rPr>
        <w:t>精华制药集团南通有限公司</w:t>
      </w:r>
      <w:r>
        <w:rPr>
          <w:sz w:val="24"/>
        </w:rPr>
        <w:t>设置了</w:t>
      </w:r>
      <w:r>
        <w:rPr>
          <w:rFonts w:hint="eastAsia"/>
          <w:sz w:val="24"/>
        </w:rPr>
        <w:t>安环处</w:t>
      </w:r>
      <w:r>
        <w:rPr>
          <w:sz w:val="24"/>
        </w:rPr>
        <w:t>，实行主要负责人目标责任制。负责人对本次试生产的全过程负责，成立试生产工作小组。按设计定员和岗位技术标准组织有管理经验的干部和有实际操作经验的专业对口技术人员、工人为骨干。</w:t>
      </w:r>
    </w:p>
    <w:p w14:paraId="54DD6C49">
      <w:pPr>
        <w:pStyle w:val="4"/>
        <w:spacing w:before="0" w:after="0" w:line="360" w:lineRule="auto"/>
        <w:rPr>
          <w:rFonts w:hint="eastAsia" w:ascii="Times New Roman" w:hAnsi="Times New Roman" w:eastAsia="宋体"/>
          <w:sz w:val="24"/>
        </w:rPr>
      </w:pPr>
      <w:bookmarkStart w:id="66" w:name="_Toc26947"/>
      <w:bookmarkStart w:id="67" w:name="_Toc482606363"/>
      <w:bookmarkStart w:id="68" w:name="_Toc459664396"/>
      <w:r>
        <w:rPr>
          <w:rFonts w:hint="eastAsia" w:ascii="Times New Roman" w:hAnsi="Times New Roman" w:eastAsia="宋体"/>
          <w:sz w:val="24"/>
        </w:rPr>
        <w:t>4.1试生产领导小组</w:t>
      </w:r>
      <w:bookmarkEnd w:id="66"/>
      <w:bookmarkEnd w:id="67"/>
      <w:bookmarkEnd w:id="68"/>
    </w:p>
    <w:p w14:paraId="12F705DD">
      <w:pPr>
        <w:widowControl/>
        <w:spacing w:line="360" w:lineRule="auto"/>
        <w:jc w:val="left"/>
        <w:rPr>
          <w:kern w:val="0"/>
          <w:sz w:val="24"/>
        </w:rPr>
      </w:pPr>
      <w:r>
        <w:rPr>
          <w:kern w:val="0"/>
          <w:sz w:val="24"/>
        </w:rPr>
        <w:t>1）试车领导小组：</w:t>
      </w:r>
    </w:p>
    <w:p w14:paraId="6C611691">
      <w:pPr>
        <w:widowControl/>
        <w:spacing w:line="360" w:lineRule="auto"/>
        <w:ind w:firstLine="480" w:firstLineChars="200"/>
        <w:jc w:val="left"/>
        <w:rPr>
          <w:sz w:val="24"/>
        </w:rPr>
      </w:pPr>
      <w:r>
        <w:rPr>
          <w:kern w:val="0"/>
          <w:sz w:val="24"/>
        </w:rPr>
        <w:t>组长：</w:t>
      </w:r>
      <w:r>
        <w:rPr>
          <w:rFonts w:hint="eastAsia"/>
          <w:kern w:val="0"/>
          <w:sz w:val="24"/>
        </w:rPr>
        <w:t>袁拥军</w:t>
      </w:r>
    </w:p>
    <w:p w14:paraId="0DA3BABD">
      <w:pPr>
        <w:tabs>
          <w:tab w:val="left" w:pos="294"/>
        </w:tabs>
        <w:autoSpaceDE w:val="0"/>
        <w:autoSpaceDN w:val="0"/>
        <w:adjustRightInd w:val="0"/>
        <w:spacing w:line="360" w:lineRule="auto"/>
        <w:ind w:firstLine="360"/>
        <w:rPr>
          <w:rFonts w:hint="eastAsia"/>
          <w:szCs w:val="22"/>
        </w:rPr>
      </w:pPr>
      <w:r>
        <w:rPr>
          <w:sz w:val="24"/>
        </w:rPr>
        <w:t xml:space="preserve"> 组员：</w:t>
      </w:r>
      <w:r>
        <w:rPr>
          <w:rFonts w:hint="eastAsia"/>
          <w:sz w:val="24"/>
        </w:rPr>
        <w:t>吴金明、胡舜承、张加斌</w:t>
      </w:r>
    </w:p>
    <w:p w14:paraId="3958D57B">
      <w:pPr>
        <w:widowControl/>
        <w:spacing w:line="360" w:lineRule="auto"/>
        <w:jc w:val="left"/>
        <w:rPr>
          <w:rFonts w:hint="eastAsia"/>
          <w:sz w:val="24"/>
        </w:rPr>
      </w:pPr>
      <w:r>
        <w:rPr>
          <w:sz w:val="24"/>
        </w:rPr>
        <w:t>2）试车实施小组：</w:t>
      </w:r>
    </w:p>
    <w:p w14:paraId="6B2D3033">
      <w:pPr>
        <w:spacing w:line="360" w:lineRule="auto"/>
        <w:ind w:firstLine="480" w:firstLineChars="200"/>
        <w:rPr>
          <w:rFonts w:hint="eastAsia"/>
          <w:sz w:val="24"/>
        </w:rPr>
      </w:pPr>
      <w:r>
        <w:rPr>
          <w:sz w:val="24"/>
        </w:rPr>
        <w:t>试生产实施小组职责：按照试生产总体要求，全面落实人员、技术、物资、资金、营销、外部条件等各项准备工作；编制各种试车方案，并按相关规定上报审查核定；按照单机试车、联动试车、投料试车等应具备的条件进行审查，严格执行试车方案；落实完善各项生产管理制度，落实试车保运工作；完善安全、消防各项制度及急救系统，完善试车应急预案。</w:t>
      </w:r>
    </w:p>
    <w:p w14:paraId="162B6E12">
      <w:pPr>
        <w:widowControl/>
        <w:spacing w:line="360" w:lineRule="auto"/>
        <w:ind w:firstLine="360" w:firstLineChars="150"/>
        <w:jc w:val="left"/>
        <w:rPr>
          <w:sz w:val="24"/>
        </w:rPr>
      </w:pPr>
      <w:r>
        <w:rPr>
          <w:sz w:val="24"/>
        </w:rPr>
        <w:t>（1）投料试车指挥组</w:t>
      </w:r>
    </w:p>
    <w:p w14:paraId="580F02A8">
      <w:pPr>
        <w:widowControl/>
        <w:spacing w:line="360" w:lineRule="auto"/>
        <w:ind w:firstLine="480" w:firstLineChars="200"/>
        <w:jc w:val="left"/>
        <w:rPr>
          <w:sz w:val="24"/>
        </w:rPr>
      </w:pPr>
      <w:r>
        <w:rPr>
          <w:sz w:val="24"/>
        </w:rPr>
        <w:t>组长：</w:t>
      </w:r>
      <w:r>
        <w:rPr>
          <w:rFonts w:hint="eastAsia"/>
          <w:sz w:val="24"/>
        </w:rPr>
        <w:t>吴金明</w:t>
      </w:r>
    </w:p>
    <w:p w14:paraId="167ED288">
      <w:pPr>
        <w:tabs>
          <w:tab w:val="left" w:pos="294"/>
        </w:tabs>
        <w:autoSpaceDE w:val="0"/>
        <w:autoSpaceDN w:val="0"/>
        <w:adjustRightInd w:val="0"/>
        <w:spacing w:line="360" w:lineRule="auto"/>
        <w:ind w:firstLine="450"/>
        <w:rPr>
          <w:rFonts w:hint="eastAsia"/>
          <w:szCs w:val="22"/>
        </w:rPr>
      </w:pPr>
      <w:r>
        <w:rPr>
          <w:sz w:val="24"/>
        </w:rPr>
        <w:t>组员：</w:t>
      </w:r>
      <w:r>
        <w:rPr>
          <w:rFonts w:hint="eastAsia"/>
          <w:sz w:val="24"/>
        </w:rPr>
        <w:t>张加斌、谢志祥、丛亚娟</w:t>
      </w:r>
    </w:p>
    <w:p w14:paraId="119875F0">
      <w:pPr>
        <w:widowControl/>
        <w:spacing w:line="360" w:lineRule="auto"/>
        <w:ind w:firstLine="480" w:firstLineChars="200"/>
        <w:jc w:val="left"/>
        <w:rPr>
          <w:kern w:val="0"/>
          <w:sz w:val="24"/>
        </w:rPr>
      </w:pPr>
      <w:r>
        <w:rPr>
          <w:sz w:val="24"/>
        </w:rPr>
        <w:t>职责：负责各级管理人员、技术人员及操作人员培训；编制各种试车方案、生产技术资料、管理制度；组织系统管线吹扫、气密试验；组织单机试车、联动试车及投料试车；参与生产考核验收。</w:t>
      </w:r>
    </w:p>
    <w:p w14:paraId="1D5D6129">
      <w:pPr>
        <w:widowControl/>
        <w:spacing w:line="360" w:lineRule="auto"/>
        <w:ind w:firstLine="360" w:firstLineChars="150"/>
        <w:jc w:val="left"/>
        <w:rPr>
          <w:sz w:val="24"/>
        </w:rPr>
      </w:pPr>
      <w:r>
        <w:rPr>
          <w:sz w:val="24"/>
        </w:rPr>
        <w:t>（2）安全组</w:t>
      </w:r>
    </w:p>
    <w:p w14:paraId="52E441D0">
      <w:pPr>
        <w:widowControl/>
        <w:spacing w:line="360" w:lineRule="auto"/>
        <w:ind w:firstLine="480" w:firstLineChars="200"/>
        <w:jc w:val="left"/>
        <w:rPr>
          <w:sz w:val="24"/>
        </w:rPr>
      </w:pPr>
      <w:r>
        <w:rPr>
          <w:sz w:val="24"/>
        </w:rPr>
        <w:t>组长：</w:t>
      </w:r>
      <w:r>
        <w:rPr>
          <w:rFonts w:hint="eastAsia"/>
          <w:sz w:val="24"/>
        </w:rPr>
        <w:t>胡舜承</w:t>
      </w:r>
    </w:p>
    <w:p w14:paraId="6E78976E">
      <w:pPr>
        <w:widowControl/>
        <w:spacing w:line="360" w:lineRule="auto"/>
        <w:ind w:firstLine="480" w:firstLineChars="200"/>
        <w:jc w:val="left"/>
        <w:rPr>
          <w:sz w:val="24"/>
        </w:rPr>
      </w:pPr>
      <w:r>
        <w:rPr>
          <w:sz w:val="24"/>
        </w:rPr>
        <w:t>组员：</w:t>
      </w:r>
      <w:r>
        <w:rPr>
          <w:rFonts w:hint="eastAsia"/>
          <w:sz w:val="24"/>
        </w:rPr>
        <w:t>封乃军、秦俊俊、戴麒麟</w:t>
      </w:r>
    </w:p>
    <w:p w14:paraId="5CF94B71">
      <w:pPr>
        <w:spacing w:line="360" w:lineRule="auto"/>
        <w:ind w:firstLine="480" w:firstLineChars="200"/>
        <w:rPr>
          <w:sz w:val="24"/>
        </w:rPr>
      </w:pPr>
      <w:r>
        <w:rPr>
          <w:sz w:val="24"/>
        </w:rPr>
        <w:t>职责：负责落实安全、消防、工业卫生等各项措施，及时向当地政府呈报，办理必要的审批手续。</w:t>
      </w:r>
      <w:r>
        <w:rPr>
          <w:rFonts w:hint="eastAsia"/>
          <w:sz w:val="24"/>
        </w:rPr>
        <w:t>负责项目试生产过程的安全事项沟通。</w:t>
      </w:r>
    </w:p>
    <w:p w14:paraId="0226EC85">
      <w:pPr>
        <w:widowControl/>
        <w:spacing w:line="360" w:lineRule="auto"/>
        <w:ind w:firstLine="360" w:firstLineChars="150"/>
        <w:jc w:val="left"/>
        <w:rPr>
          <w:sz w:val="24"/>
        </w:rPr>
      </w:pPr>
      <w:r>
        <w:rPr>
          <w:sz w:val="24"/>
        </w:rPr>
        <w:t>（3）环保组</w:t>
      </w:r>
    </w:p>
    <w:p w14:paraId="3BEDCD5E">
      <w:pPr>
        <w:widowControl/>
        <w:spacing w:line="360" w:lineRule="auto"/>
        <w:ind w:firstLine="480" w:firstLineChars="200"/>
        <w:jc w:val="left"/>
        <w:rPr>
          <w:sz w:val="24"/>
        </w:rPr>
      </w:pPr>
      <w:r>
        <w:rPr>
          <w:sz w:val="24"/>
        </w:rPr>
        <w:t>组长：</w:t>
      </w:r>
      <w:r>
        <w:rPr>
          <w:rFonts w:hint="eastAsia"/>
          <w:sz w:val="24"/>
        </w:rPr>
        <w:t>胡舜承</w:t>
      </w:r>
    </w:p>
    <w:p w14:paraId="317F5F8E">
      <w:pPr>
        <w:widowControl/>
        <w:spacing w:line="360" w:lineRule="auto"/>
        <w:ind w:firstLine="480" w:firstLineChars="200"/>
        <w:jc w:val="left"/>
        <w:rPr>
          <w:sz w:val="24"/>
        </w:rPr>
      </w:pPr>
      <w:r>
        <w:rPr>
          <w:sz w:val="24"/>
        </w:rPr>
        <w:t>组员：</w:t>
      </w:r>
      <w:r>
        <w:rPr>
          <w:rFonts w:hint="eastAsia"/>
          <w:sz w:val="24"/>
        </w:rPr>
        <w:t>韦松林、宋庆庆、周国锋</w:t>
      </w:r>
    </w:p>
    <w:p w14:paraId="32942ABE">
      <w:pPr>
        <w:spacing w:line="360" w:lineRule="auto"/>
        <w:ind w:firstLine="480" w:firstLineChars="200"/>
        <w:rPr>
          <w:rFonts w:hint="eastAsia"/>
          <w:sz w:val="24"/>
        </w:rPr>
      </w:pPr>
      <w:r>
        <w:rPr>
          <w:sz w:val="24"/>
        </w:rPr>
        <w:t>职责：负责落实环保等各项措施，及时向当地政府呈报，办理必要的审批手续；负责</w:t>
      </w:r>
      <w:r>
        <w:rPr>
          <w:rFonts w:hint="eastAsia"/>
          <w:sz w:val="24"/>
        </w:rPr>
        <w:t>企业内</w:t>
      </w:r>
      <w:r>
        <w:rPr>
          <w:sz w:val="24"/>
        </w:rPr>
        <w:t>工业污水</w:t>
      </w:r>
      <w:r>
        <w:rPr>
          <w:rFonts w:hint="eastAsia"/>
          <w:sz w:val="24"/>
        </w:rPr>
        <w:t>、废气</w:t>
      </w:r>
      <w:r>
        <w:rPr>
          <w:sz w:val="24"/>
        </w:rPr>
        <w:t>、废渣等与有关管理部门衔接开通。负责厂区内、外道路、雨排水、工业污水、消防水管道提前接通。</w:t>
      </w:r>
    </w:p>
    <w:p w14:paraId="3A7D775B">
      <w:pPr>
        <w:spacing w:line="360" w:lineRule="auto"/>
        <w:ind w:firstLine="480" w:firstLineChars="200"/>
        <w:rPr>
          <w:rFonts w:hint="eastAsia"/>
          <w:sz w:val="24"/>
        </w:rPr>
      </w:pPr>
      <w:r>
        <w:rPr>
          <w:rFonts w:hint="eastAsia"/>
          <w:sz w:val="24"/>
        </w:rPr>
        <w:t>（4）技术组</w:t>
      </w:r>
    </w:p>
    <w:p w14:paraId="772C38EF">
      <w:pPr>
        <w:spacing w:line="360" w:lineRule="auto"/>
        <w:ind w:firstLine="480" w:firstLineChars="200"/>
        <w:rPr>
          <w:rFonts w:hint="eastAsia"/>
          <w:sz w:val="24"/>
        </w:rPr>
      </w:pPr>
      <w:r>
        <w:rPr>
          <w:rFonts w:hint="eastAsia"/>
          <w:sz w:val="24"/>
        </w:rPr>
        <w:t>组长：吴金明</w:t>
      </w:r>
    </w:p>
    <w:p w14:paraId="6A50915E">
      <w:pPr>
        <w:spacing w:line="360" w:lineRule="auto"/>
        <w:ind w:firstLine="480" w:firstLineChars="200"/>
        <w:rPr>
          <w:rFonts w:hint="eastAsia"/>
          <w:sz w:val="24"/>
        </w:rPr>
      </w:pPr>
      <w:r>
        <w:rPr>
          <w:rFonts w:hint="eastAsia"/>
          <w:sz w:val="24"/>
        </w:rPr>
        <w:t>组员：孙玉娟、郭佳燕、葛镇冬</w:t>
      </w:r>
    </w:p>
    <w:p w14:paraId="04A01D9D">
      <w:pPr>
        <w:widowControl/>
        <w:spacing w:line="360" w:lineRule="auto"/>
        <w:ind w:firstLine="480" w:firstLineChars="200"/>
        <w:jc w:val="left"/>
        <w:rPr>
          <w:sz w:val="24"/>
        </w:rPr>
      </w:pPr>
      <w:r>
        <w:rPr>
          <w:sz w:val="24"/>
        </w:rPr>
        <w:t>职责：</w:t>
      </w:r>
      <w:r>
        <w:rPr>
          <w:rFonts w:hint="eastAsia"/>
          <w:sz w:val="24"/>
        </w:rPr>
        <w:t>配合投料试车组进行投料试车作业</w:t>
      </w:r>
      <w:r>
        <w:rPr>
          <w:sz w:val="24"/>
        </w:rPr>
        <w:t>；参与生产考核验收</w:t>
      </w:r>
      <w:r>
        <w:rPr>
          <w:rFonts w:hint="eastAsia"/>
          <w:sz w:val="24"/>
        </w:rPr>
        <w:t>；应对试生产过程中的突发情况</w:t>
      </w:r>
      <w:r>
        <w:rPr>
          <w:sz w:val="24"/>
        </w:rPr>
        <w:t>。</w:t>
      </w:r>
    </w:p>
    <w:p w14:paraId="7D113B28">
      <w:pPr>
        <w:widowControl/>
        <w:spacing w:line="360" w:lineRule="auto"/>
        <w:ind w:firstLine="480" w:firstLineChars="200"/>
        <w:jc w:val="left"/>
        <w:rPr>
          <w:sz w:val="24"/>
        </w:rPr>
      </w:pPr>
      <w:r>
        <w:rPr>
          <w:rFonts w:hint="eastAsia"/>
          <w:sz w:val="24"/>
        </w:rPr>
        <w:t>（5）设备组</w:t>
      </w:r>
    </w:p>
    <w:p w14:paraId="0AA1B543">
      <w:pPr>
        <w:widowControl/>
        <w:spacing w:line="360" w:lineRule="auto"/>
        <w:ind w:firstLine="480" w:firstLineChars="200"/>
        <w:jc w:val="left"/>
        <w:rPr>
          <w:rFonts w:hint="eastAsia"/>
          <w:sz w:val="24"/>
        </w:rPr>
      </w:pPr>
      <w:r>
        <w:rPr>
          <w:rFonts w:hint="eastAsia"/>
          <w:sz w:val="24"/>
        </w:rPr>
        <w:t>组长：冯春良</w:t>
      </w:r>
    </w:p>
    <w:p w14:paraId="1294A558">
      <w:pPr>
        <w:widowControl/>
        <w:spacing w:line="360" w:lineRule="auto"/>
        <w:ind w:firstLine="480" w:firstLineChars="200"/>
        <w:jc w:val="left"/>
        <w:rPr>
          <w:rFonts w:hint="eastAsia"/>
          <w:sz w:val="24"/>
        </w:rPr>
      </w:pPr>
      <w:r>
        <w:rPr>
          <w:rFonts w:hint="eastAsia"/>
          <w:sz w:val="24"/>
        </w:rPr>
        <w:t>组员：桂磊、王勇、李佳杰</w:t>
      </w:r>
    </w:p>
    <w:p w14:paraId="7FD120CE">
      <w:pPr>
        <w:widowControl/>
        <w:spacing w:line="360" w:lineRule="auto"/>
        <w:ind w:firstLine="480" w:firstLineChars="200"/>
        <w:jc w:val="left"/>
        <w:rPr>
          <w:rFonts w:hint="eastAsia"/>
          <w:kern w:val="0"/>
          <w:sz w:val="24"/>
        </w:rPr>
      </w:pPr>
      <w:r>
        <w:rPr>
          <w:rFonts w:hint="eastAsia"/>
          <w:sz w:val="24"/>
        </w:rPr>
        <w:t>职责：</w:t>
      </w:r>
      <w:r>
        <w:rPr>
          <w:sz w:val="24"/>
        </w:rPr>
        <w:t>负责压力容器和管道、特种设备等申报、审批、领证工作；</w:t>
      </w:r>
      <w:r>
        <w:rPr>
          <w:rFonts w:hint="eastAsia"/>
          <w:sz w:val="24"/>
        </w:rPr>
        <w:t>负责试生产期间设备的维护、保养、维修；应对试生产过程中设备的突发情况。</w:t>
      </w:r>
    </w:p>
    <w:p w14:paraId="45360366">
      <w:pPr>
        <w:widowControl/>
        <w:spacing w:line="360" w:lineRule="auto"/>
        <w:ind w:firstLine="360" w:firstLineChars="150"/>
        <w:jc w:val="left"/>
        <w:rPr>
          <w:sz w:val="24"/>
        </w:rPr>
      </w:pPr>
      <w:r>
        <w:rPr>
          <w:sz w:val="24"/>
        </w:rPr>
        <w:t>（6）公用工程组</w:t>
      </w:r>
    </w:p>
    <w:p w14:paraId="6514D655">
      <w:pPr>
        <w:spacing w:line="360" w:lineRule="auto"/>
        <w:ind w:firstLine="480" w:firstLineChars="200"/>
        <w:rPr>
          <w:rFonts w:hint="eastAsia"/>
          <w:sz w:val="24"/>
        </w:rPr>
      </w:pPr>
      <w:r>
        <w:rPr>
          <w:sz w:val="24"/>
        </w:rPr>
        <w:t>组长：</w:t>
      </w:r>
      <w:r>
        <w:rPr>
          <w:rFonts w:hint="eastAsia"/>
          <w:sz w:val="24"/>
        </w:rPr>
        <w:t>肖益华</w:t>
      </w:r>
    </w:p>
    <w:p w14:paraId="2CEE9118">
      <w:pPr>
        <w:spacing w:line="360" w:lineRule="auto"/>
        <w:ind w:firstLine="480" w:firstLineChars="200"/>
        <w:rPr>
          <w:sz w:val="24"/>
        </w:rPr>
      </w:pPr>
      <w:r>
        <w:rPr>
          <w:sz w:val="24"/>
        </w:rPr>
        <w:t>组</w:t>
      </w:r>
      <w:r>
        <w:rPr>
          <w:rFonts w:hint="eastAsia"/>
          <w:sz w:val="24"/>
        </w:rPr>
        <w:t>员</w:t>
      </w:r>
      <w:r>
        <w:rPr>
          <w:sz w:val="24"/>
        </w:rPr>
        <w:t>：</w:t>
      </w:r>
      <w:r>
        <w:rPr>
          <w:rFonts w:hint="eastAsia"/>
          <w:sz w:val="24"/>
        </w:rPr>
        <w:t>祁磊磊、殷崇林</w:t>
      </w:r>
      <w:r>
        <w:rPr>
          <w:sz w:val="24"/>
        </w:rPr>
        <w:t xml:space="preserve"> </w:t>
      </w:r>
      <w:r>
        <w:rPr>
          <w:rFonts w:hint="eastAsia"/>
          <w:sz w:val="24"/>
        </w:rPr>
        <w:t>、赵鹏</w:t>
      </w:r>
    </w:p>
    <w:p w14:paraId="26965DC9">
      <w:pPr>
        <w:spacing w:line="360" w:lineRule="auto"/>
        <w:ind w:firstLine="480" w:firstLineChars="200"/>
        <w:rPr>
          <w:sz w:val="24"/>
        </w:rPr>
      </w:pPr>
      <w:r>
        <w:rPr>
          <w:sz w:val="24"/>
        </w:rPr>
        <w:t>职责：负责编制装置开车期间的水、汽、氮气、仪表风等联网供应保障方案；负责原料、产成品的仓储、运输。负责完成DCS控制系统培训及电仪设备的现场调试；负责联网供电；负责通信、网络接入装置区，保证通讯畅通；负责压力容器和管道、特种设备等申报、审批、领证工作；落实依托社会的机电仪维护力量及公共服务设施；负责电仪的保运工作。</w:t>
      </w:r>
    </w:p>
    <w:p w14:paraId="7D029FAF">
      <w:pPr>
        <w:widowControl/>
        <w:spacing w:line="360" w:lineRule="auto"/>
        <w:ind w:firstLine="360" w:firstLineChars="150"/>
        <w:jc w:val="left"/>
        <w:rPr>
          <w:sz w:val="24"/>
        </w:rPr>
      </w:pPr>
      <w:r>
        <w:rPr>
          <w:sz w:val="24"/>
        </w:rPr>
        <w:t>（7）采购销售组</w:t>
      </w:r>
    </w:p>
    <w:p w14:paraId="61C2FE8B">
      <w:pPr>
        <w:spacing w:line="360" w:lineRule="auto"/>
        <w:ind w:firstLine="480" w:firstLineChars="200"/>
        <w:rPr>
          <w:sz w:val="24"/>
        </w:rPr>
      </w:pPr>
      <w:r>
        <w:rPr>
          <w:sz w:val="24"/>
        </w:rPr>
        <w:t>组长：</w:t>
      </w:r>
      <w:r>
        <w:rPr>
          <w:rFonts w:hint="eastAsia"/>
          <w:sz w:val="24"/>
        </w:rPr>
        <w:t>张炜</w:t>
      </w:r>
    </w:p>
    <w:p w14:paraId="145091FC">
      <w:pPr>
        <w:spacing w:line="360" w:lineRule="auto"/>
        <w:ind w:firstLine="480" w:firstLineChars="200"/>
        <w:rPr>
          <w:rFonts w:hint="eastAsia"/>
          <w:sz w:val="24"/>
        </w:rPr>
      </w:pPr>
      <w:r>
        <w:rPr>
          <w:sz w:val="24"/>
        </w:rPr>
        <w:t>组</w:t>
      </w:r>
      <w:r>
        <w:rPr>
          <w:rFonts w:hint="eastAsia"/>
          <w:sz w:val="24"/>
        </w:rPr>
        <w:t>员</w:t>
      </w:r>
      <w:r>
        <w:rPr>
          <w:sz w:val="24"/>
        </w:rPr>
        <w:t>：</w:t>
      </w:r>
      <w:r>
        <w:rPr>
          <w:rFonts w:hint="eastAsia"/>
          <w:sz w:val="24"/>
        </w:rPr>
        <w:t>顾珊珊、顾晓娟、刘鹏</w:t>
      </w:r>
    </w:p>
    <w:p w14:paraId="65D1702C">
      <w:pPr>
        <w:spacing w:line="360" w:lineRule="auto"/>
        <w:ind w:firstLine="480" w:firstLineChars="200"/>
        <w:rPr>
          <w:sz w:val="24"/>
        </w:rPr>
      </w:pPr>
      <w:r>
        <w:rPr>
          <w:sz w:val="24"/>
        </w:rPr>
        <w:t>职责：负责原辅材料的比价采购、供应；负责产品的市场营销；负责建立营销网络和售后服务机构，制定营销策略。</w:t>
      </w:r>
    </w:p>
    <w:p w14:paraId="7C4C3926">
      <w:pPr>
        <w:spacing w:line="360" w:lineRule="auto"/>
        <w:ind w:firstLine="480" w:firstLineChars="200"/>
        <w:rPr>
          <w:sz w:val="24"/>
        </w:rPr>
      </w:pPr>
      <w:r>
        <w:rPr>
          <w:sz w:val="24"/>
        </w:rPr>
        <w:t xml:space="preserve">（8）后勤保障组 </w:t>
      </w:r>
    </w:p>
    <w:p w14:paraId="5233CD09">
      <w:pPr>
        <w:spacing w:line="360" w:lineRule="auto"/>
        <w:ind w:firstLine="480" w:firstLineChars="200"/>
        <w:rPr>
          <w:rFonts w:hint="eastAsia"/>
          <w:sz w:val="24"/>
        </w:rPr>
      </w:pPr>
      <w:r>
        <w:rPr>
          <w:sz w:val="24"/>
        </w:rPr>
        <w:t>组长：</w:t>
      </w:r>
      <w:r>
        <w:rPr>
          <w:rFonts w:hint="eastAsia"/>
          <w:sz w:val="24"/>
        </w:rPr>
        <w:t>沙静</w:t>
      </w:r>
    </w:p>
    <w:p w14:paraId="21F6192A">
      <w:pPr>
        <w:spacing w:line="360" w:lineRule="auto"/>
        <w:ind w:firstLine="480" w:firstLineChars="200"/>
        <w:rPr>
          <w:rFonts w:hint="eastAsia"/>
          <w:sz w:val="24"/>
        </w:rPr>
      </w:pPr>
      <w:r>
        <w:rPr>
          <w:sz w:val="24"/>
        </w:rPr>
        <w:t>组</w:t>
      </w:r>
      <w:r>
        <w:rPr>
          <w:rFonts w:hint="eastAsia"/>
          <w:sz w:val="24"/>
        </w:rPr>
        <w:t>员</w:t>
      </w:r>
      <w:r>
        <w:rPr>
          <w:sz w:val="24"/>
        </w:rPr>
        <w:t>：</w:t>
      </w:r>
      <w:r>
        <w:rPr>
          <w:rFonts w:hint="eastAsia"/>
          <w:sz w:val="24"/>
        </w:rPr>
        <w:t>钱青青、易华宇、王嵩</w:t>
      </w:r>
    </w:p>
    <w:p w14:paraId="071D0016">
      <w:pPr>
        <w:spacing w:line="360" w:lineRule="auto"/>
        <w:ind w:firstLine="480" w:firstLineChars="200"/>
        <w:rPr>
          <w:sz w:val="24"/>
        </w:rPr>
      </w:pPr>
      <w:r>
        <w:rPr>
          <w:sz w:val="24"/>
        </w:rPr>
        <w:t>职责：负责生活后勤服务设施的落实；负责落实现场保卫工作。</w:t>
      </w:r>
    </w:p>
    <w:p w14:paraId="634E64E6">
      <w:pPr>
        <w:spacing w:line="360" w:lineRule="auto"/>
        <w:ind w:firstLine="480" w:firstLineChars="200"/>
        <w:rPr>
          <w:sz w:val="24"/>
        </w:rPr>
      </w:pPr>
      <w:r>
        <w:rPr>
          <w:sz w:val="24"/>
        </w:rPr>
        <w:t>（9）医疗救护组</w:t>
      </w:r>
    </w:p>
    <w:p w14:paraId="4045AF1F">
      <w:pPr>
        <w:spacing w:line="360" w:lineRule="auto"/>
        <w:ind w:firstLine="480" w:firstLineChars="200"/>
        <w:rPr>
          <w:sz w:val="24"/>
        </w:rPr>
      </w:pPr>
      <w:r>
        <w:rPr>
          <w:sz w:val="24"/>
        </w:rPr>
        <w:t>组  长：</w:t>
      </w:r>
      <w:r>
        <w:rPr>
          <w:rFonts w:hint="eastAsia"/>
          <w:sz w:val="24"/>
        </w:rPr>
        <w:t>宋小军</w:t>
      </w:r>
      <w:r>
        <w:rPr>
          <w:sz w:val="24"/>
        </w:rPr>
        <w:t xml:space="preserve">              </w:t>
      </w:r>
    </w:p>
    <w:p w14:paraId="28C2D187">
      <w:pPr>
        <w:spacing w:line="360" w:lineRule="auto"/>
        <w:ind w:firstLine="480" w:firstLineChars="200"/>
        <w:rPr>
          <w:rFonts w:hint="eastAsia"/>
          <w:sz w:val="24"/>
        </w:rPr>
      </w:pPr>
      <w:r>
        <w:rPr>
          <w:sz w:val="24"/>
        </w:rPr>
        <w:t>组  员：</w:t>
      </w:r>
      <w:r>
        <w:rPr>
          <w:rFonts w:hint="eastAsia"/>
          <w:sz w:val="24"/>
        </w:rPr>
        <w:t>江镇彤</w:t>
      </w:r>
      <w:r>
        <w:rPr>
          <w:sz w:val="24"/>
        </w:rPr>
        <w:t>、</w:t>
      </w:r>
      <w:r>
        <w:rPr>
          <w:rFonts w:hint="eastAsia"/>
          <w:sz w:val="24"/>
        </w:rPr>
        <w:t>丁莹</w:t>
      </w:r>
      <w:r>
        <w:rPr>
          <w:sz w:val="24"/>
        </w:rPr>
        <w:t>、</w:t>
      </w:r>
      <w:r>
        <w:rPr>
          <w:rFonts w:hint="eastAsia"/>
          <w:sz w:val="24"/>
        </w:rPr>
        <w:t>李许洋</w:t>
      </w:r>
    </w:p>
    <w:p w14:paraId="51595549">
      <w:pPr>
        <w:spacing w:line="360" w:lineRule="auto"/>
        <w:ind w:firstLine="480" w:firstLineChars="200"/>
        <w:rPr>
          <w:sz w:val="24"/>
        </w:rPr>
      </w:pPr>
      <w:r>
        <w:rPr>
          <w:sz w:val="24"/>
        </w:rPr>
        <w:t>职责：负责现场医疗救护工作。</w:t>
      </w:r>
    </w:p>
    <w:p w14:paraId="27B1D61F">
      <w:pPr>
        <w:pStyle w:val="4"/>
        <w:spacing w:before="0" w:after="0" w:line="360" w:lineRule="auto"/>
        <w:rPr>
          <w:rFonts w:ascii="Times New Roman" w:hAnsi="Times New Roman" w:eastAsia="宋体"/>
          <w:sz w:val="24"/>
        </w:rPr>
      </w:pPr>
      <w:bookmarkStart w:id="69" w:name="_Toc11331"/>
      <w:bookmarkStart w:id="70" w:name="_Toc459664397"/>
      <w:bookmarkStart w:id="71" w:name="_Toc482606364"/>
      <w:r>
        <w:rPr>
          <w:rFonts w:hint="eastAsia" w:ascii="Times New Roman" w:hAnsi="Times New Roman" w:eastAsia="宋体"/>
          <w:sz w:val="24"/>
        </w:rPr>
        <w:t>4.2</w:t>
      </w:r>
      <w:r>
        <w:rPr>
          <w:rFonts w:ascii="Times New Roman" w:hAnsi="Times New Roman" w:eastAsia="宋体"/>
          <w:sz w:val="24"/>
        </w:rPr>
        <w:t>试生产参加人员情况</w:t>
      </w:r>
      <w:bookmarkEnd w:id="69"/>
      <w:bookmarkEnd w:id="70"/>
      <w:bookmarkEnd w:id="71"/>
    </w:p>
    <w:p w14:paraId="39967CCA">
      <w:pPr>
        <w:widowControl/>
        <w:spacing w:line="360" w:lineRule="auto"/>
        <w:ind w:firstLine="480" w:firstLineChars="200"/>
        <w:jc w:val="left"/>
        <w:rPr>
          <w:rFonts w:hint="eastAsia"/>
          <w:kern w:val="0"/>
          <w:sz w:val="24"/>
        </w:rPr>
      </w:pPr>
      <w:r>
        <w:rPr>
          <w:kern w:val="0"/>
          <w:sz w:val="24"/>
        </w:rPr>
        <w:t>公司</w:t>
      </w:r>
      <w:r>
        <w:rPr>
          <w:rFonts w:hint="eastAsia"/>
          <w:kern w:val="0"/>
          <w:sz w:val="24"/>
        </w:rPr>
        <w:t>内部调整人员</w:t>
      </w:r>
      <w:r>
        <w:rPr>
          <w:kern w:val="0"/>
          <w:sz w:val="24"/>
        </w:rPr>
        <w:t>，参加试生产的安全、设备的强化培训，考试合格后持证上岗。</w:t>
      </w:r>
      <w:r>
        <w:rPr>
          <w:rFonts w:hint="eastAsia"/>
          <w:kern w:val="0"/>
          <w:sz w:val="24"/>
        </w:rPr>
        <w:t>项目人员资历情况一并如下。</w:t>
      </w:r>
    </w:p>
    <w:p w14:paraId="4A6F1891">
      <w:pPr>
        <w:widowControl/>
        <w:spacing w:line="360" w:lineRule="auto"/>
        <w:ind w:firstLine="480" w:firstLineChars="200"/>
        <w:jc w:val="left"/>
        <w:rPr>
          <w:kern w:val="0"/>
          <w:sz w:val="24"/>
        </w:rPr>
      </w:pPr>
      <w:r>
        <w:rPr>
          <w:kern w:val="0"/>
          <w:sz w:val="24"/>
        </w:rPr>
        <w:t>本次试产的人员安排见表</w:t>
      </w:r>
      <w:r>
        <w:rPr>
          <w:rFonts w:hint="eastAsia"/>
          <w:kern w:val="0"/>
          <w:sz w:val="24"/>
        </w:rPr>
        <w:t>4-1</w:t>
      </w:r>
      <w:r>
        <w:rPr>
          <w:kern w:val="0"/>
          <w:sz w:val="24"/>
        </w:rPr>
        <w:t>。</w:t>
      </w:r>
    </w:p>
    <w:p w14:paraId="2466382B">
      <w:pPr>
        <w:widowControl/>
        <w:spacing w:line="360" w:lineRule="auto"/>
        <w:ind w:firstLine="480" w:firstLineChars="200"/>
        <w:jc w:val="center"/>
        <w:rPr>
          <w:rFonts w:hint="eastAsia"/>
          <w:b/>
          <w:kern w:val="0"/>
          <w:sz w:val="24"/>
        </w:rPr>
      </w:pPr>
      <w:r>
        <w:rPr>
          <w:b/>
          <w:kern w:val="0"/>
          <w:sz w:val="24"/>
        </w:rPr>
        <w:t>表</w:t>
      </w:r>
      <w:r>
        <w:rPr>
          <w:rFonts w:hint="eastAsia"/>
          <w:b/>
          <w:kern w:val="0"/>
          <w:sz w:val="24"/>
        </w:rPr>
        <w:t>4-1</w:t>
      </w:r>
      <w:r>
        <w:rPr>
          <w:b/>
          <w:kern w:val="0"/>
          <w:sz w:val="24"/>
        </w:rPr>
        <w:t xml:space="preserve"> 公司试生产人员安排表</w:t>
      </w:r>
      <w:r>
        <w:rPr>
          <w:rFonts w:hint="eastAsia"/>
          <w:b/>
          <w:kern w:val="0"/>
          <w:sz w:val="24"/>
        </w:rPr>
        <w:t>（1）</w:t>
      </w:r>
    </w:p>
    <w:tbl>
      <w:tblPr>
        <w:tblStyle w:val="48"/>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163"/>
        <w:gridCol w:w="1617"/>
        <w:gridCol w:w="1216"/>
        <w:gridCol w:w="1323"/>
        <w:gridCol w:w="932"/>
        <w:gridCol w:w="1313"/>
      </w:tblGrid>
      <w:tr w14:paraId="3AF2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21" w:type="dxa"/>
            <w:noWrap w:val="0"/>
            <w:vAlign w:val="center"/>
          </w:tcPr>
          <w:p w14:paraId="0B02F9BE">
            <w:pPr>
              <w:widowControl/>
              <w:spacing w:before="100" w:beforeAutospacing="1" w:after="100" w:afterAutospacing="1"/>
              <w:jc w:val="center"/>
              <w:rPr>
                <w:b/>
                <w:kern w:val="0"/>
                <w:szCs w:val="21"/>
              </w:rPr>
            </w:pPr>
            <w:r>
              <w:rPr>
                <w:b/>
                <w:kern w:val="0"/>
                <w:szCs w:val="21"/>
              </w:rPr>
              <w:t>岗位</w:t>
            </w:r>
          </w:p>
        </w:tc>
        <w:tc>
          <w:tcPr>
            <w:tcW w:w="1163" w:type="dxa"/>
            <w:noWrap w:val="0"/>
            <w:vAlign w:val="center"/>
          </w:tcPr>
          <w:p w14:paraId="6778FC8A">
            <w:pPr>
              <w:widowControl/>
              <w:spacing w:before="100" w:beforeAutospacing="1" w:after="100" w:afterAutospacing="1"/>
              <w:jc w:val="center"/>
              <w:rPr>
                <w:b/>
                <w:kern w:val="0"/>
                <w:szCs w:val="21"/>
              </w:rPr>
            </w:pPr>
            <w:r>
              <w:rPr>
                <w:b/>
                <w:kern w:val="0"/>
                <w:szCs w:val="21"/>
              </w:rPr>
              <w:t>姓名</w:t>
            </w:r>
          </w:p>
        </w:tc>
        <w:tc>
          <w:tcPr>
            <w:tcW w:w="1617" w:type="dxa"/>
            <w:noWrap w:val="0"/>
            <w:vAlign w:val="center"/>
          </w:tcPr>
          <w:p w14:paraId="1DB160E4">
            <w:pPr>
              <w:widowControl/>
              <w:spacing w:before="100" w:beforeAutospacing="1" w:after="100" w:afterAutospacing="1"/>
              <w:jc w:val="center"/>
              <w:rPr>
                <w:rFonts w:hint="eastAsia"/>
                <w:b/>
                <w:kern w:val="0"/>
                <w:szCs w:val="21"/>
              </w:rPr>
            </w:pPr>
            <w:r>
              <w:rPr>
                <w:rFonts w:hint="eastAsia"/>
                <w:b/>
                <w:kern w:val="0"/>
                <w:szCs w:val="21"/>
              </w:rPr>
              <w:t>作业种类</w:t>
            </w:r>
          </w:p>
        </w:tc>
        <w:tc>
          <w:tcPr>
            <w:tcW w:w="1216" w:type="dxa"/>
            <w:noWrap w:val="0"/>
            <w:vAlign w:val="center"/>
          </w:tcPr>
          <w:p w14:paraId="085CEFD3">
            <w:pPr>
              <w:widowControl/>
              <w:spacing w:before="100" w:beforeAutospacing="1" w:after="100" w:afterAutospacing="1"/>
              <w:jc w:val="center"/>
              <w:rPr>
                <w:b/>
                <w:kern w:val="0"/>
                <w:szCs w:val="21"/>
              </w:rPr>
            </w:pPr>
            <w:r>
              <w:rPr>
                <w:b/>
                <w:kern w:val="0"/>
                <w:szCs w:val="21"/>
              </w:rPr>
              <w:t>学历</w:t>
            </w:r>
          </w:p>
        </w:tc>
        <w:tc>
          <w:tcPr>
            <w:tcW w:w="1323" w:type="dxa"/>
            <w:noWrap w:val="0"/>
            <w:vAlign w:val="center"/>
          </w:tcPr>
          <w:p w14:paraId="35D8F82C">
            <w:pPr>
              <w:widowControl/>
              <w:spacing w:before="100" w:beforeAutospacing="1" w:after="100" w:afterAutospacing="1"/>
              <w:jc w:val="center"/>
              <w:rPr>
                <w:b/>
                <w:kern w:val="0"/>
                <w:szCs w:val="21"/>
              </w:rPr>
            </w:pPr>
            <w:r>
              <w:rPr>
                <w:b/>
                <w:kern w:val="0"/>
                <w:szCs w:val="21"/>
              </w:rPr>
              <w:t>工作年限</w:t>
            </w:r>
          </w:p>
        </w:tc>
        <w:tc>
          <w:tcPr>
            <w:tcW w:w="932" w:type="dxa"/>
            <w:noWrap w:val="0"/>
            <w:vAlign w:val="center"/>
          </w:tcPr>
          <w:p w14:paraId="39277ECC">
            <w:pPr>
              <w:widowControl/>
              <w:spacing w:before="100" w:beforeAutospacing="1" w:after="100" w:afterAutospacing="1"/>
              <w:jc w:val="center"/>
              <w:rPr>
                <w:rFonts w:hint="eastAsia"/>
                <w:b/>
                <w:kern w:val="0"/>
                <w:szCs w:val="21"/>
              </w:rPr>
            </w:pPr>
            <w:r>
              <w:rPr>
                <w:rFonts w:hint="eastAsia"/>
                <w:b/>
                <w:kern w:val="0"/>
                <w:szCs w:val="21"/>
              </w:rPr>
              <w:t>班次</w:t>
            </w:r>
          </w:p>
        </w:tc>
        <w:tc>
          <w:tcPr>
            <w:tcW w:w="1313" w:type="dxa"/>
            <w:noWrap w:val="0"/>
            <w:vAlign w:val="center"/>
          </w:tcPr>
          <w:p w14:paraId="6403BDAA">
            <w:pPr>
              <w:widowControl/>
              <w:spacing w:before="100" w:beforeAutospacing="1" w:after="100" w:afterAutospacing="1"/>
              <w:jc w:val="center"/>
              <w:rPr>
                <w:rFonts w:hint="eastAsia"/>
                <w:b/>
                <w:kern w:val="0"/>
                <w:szCs w:val="21"/>
              </w:rPr>
            </w:pPr>
            <w:r>
              <w:rPr>
                <w:rFonts w:hint="eastAsia"/>
                <w:b/>
                <w:kern w:val="0"/>
                <w:szCs w:val="21"/>
              </w:rPr>
              <w:t>备注</w:t>
            </w:r>
          </w:p>
        </w:tc>
      </w:tr>
      <w:tr w14:paraId="586C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restart"/>
            <w:noWrap w:val="0"/>
            <w:vAlign w:val="center"/>
          </w:tcPr>
          <w:p w14:paraId="43ED7060">
            <w:pPr>
              <w:jc w:val="center"/>
              <w:rPr>
                <w:rFonts w:hint="eastAsia"/>
                <w:kern w:val="0"/>
                <w:szCs w:val="21"/>
              </w:rPr>
            </w:pPr>
            <w:r>
              <w:rPr>
                <w:rFonts w:hint="eastAsia"/>
                <w:kern w:val="0"/>
                <w:szCs w:val="21"/>
              </w:rPr>
              <w:t>利托那韦</w:t>
            </w:r>
          </w:p>
          <w:p w14:paraId="368D75D4">
            <w:pPr>
              <w:jc w:val="center"/>
              <w:rPr>
                <w:rFonts w:hint="eastAsia"/>
                <w:kern w:val="0"/>
                <w:szCs w:val="21"/>
              </w:rPr>
            </w:pPr>
            <w:r>
              <w:rPr>
                <w:rFonts w:hint="eastAsia"/>
                <w:kern w:val="0"/>
                <w:szCs w:val="21"/>
              </w:rPr>
              <w:t>作业人员</w:t>
            </w:r>
          </w:p>
        </w:tc>
        <w:tc>
          <w:tcPr>
            <w:tcW w:w="1163" w:type="dxa"/>
            <w:noWrap w:val="0"/>
            <w:vAlign w:val="center"/>
          </w:tcPr>
          <w:p w14:paraId="0023D29D">
            <w:pPr>
              <w:spacing w:before="100" w:beforeAutospacing="1" w:after="100" w:afterAutospacing="1"/>
              <w:jc w:val="center"/>
              <w:rPr>
                <w:rFonts w:hint="eastAsia"/>
                <w:kern w:val="0"/>
                <w:szCs w:val="21"/>
              </w:rPr>
            </w:pPr>
            <w:r>
              <w:rPr>
                <w:rFonts w:hint="eastAsia"/>
                <w:color w:val="000000"/>
                <w:kern w:val="0"/>
                <w:szCs w:val="21"/>
              </w:rPr>
              <w:t>许鑫华</w:t>
            </w:r>
          </w:p>
        </w:tc>
        <w:tc>
          <w:tcPr>
            <w:tcW w:w="1617" w:type="dxa"/>
            <w:noWrap w:val="0"/>
            <w:vAlign w:val="center"/>
          </w:tcPr>
          <w:p w14:paraId="4FF832E6">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5329EC89">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4E37D001">
            <w:pPr>
              <w:spacing w:before="100" w:beforeAutospacing="1" w:after="100" w:afterAutospacing="1"/>
              <w:jc w:val="center"/>
              <w:rPr>
                <w:kern w:val="0"/>
                <w:szCs w:val="21"/>
              </w:rPr>
            </w:pPr>
            <w:r>
              <w:rPr>
                <w:kern w:val="0"/>
                <w:szCs w:val="21"/>
              </w:rPr>
              <w:t>6</w:t>
            </w:r>
          </w:p>
        </w:tc>
        <w:tc>
          <w:tcPr>
            <w:tcW w:w="932" w:type="dxa"/>
            <w:noWrap w:val="0"/>
            <w:vAlign w:val="center"/>
          </w:tcPr>
          <w:p w14:paraId="3823DF69">
            <w:pPr>
              <w:jc w:val="center"/>
              <w:rPr>
                <w:rFonts w:hint="eastAsia"/>
                <w:kern w:val="0"/>
                <w:szCs w:val="21"/>
              </w:rPr>
            </w:pPr>
            <w:r>
              <w:rPr>
                <w:rFonts w:hint="eastAsia"/>
                <w:kern w:val="0"/>
                <w:szCs w:val="21"/>
              </w:rPr>
              <w:t>甲班</w:t>
            </w:r>
          </w:p>
        </w:tc>
        <w:tc>
          <w:tcPr>
            <w:tcW w:w="1313" w:type="dxa"/>
            <w:noWrap w:val="0"/>
            <w:vAlign w:val="center"/>
          </w:tcPr>
          <w:p w14:paraId="5C775FE6">
            <w:pPr>
              <w:jc w:val="center"/>
              <w:rPr>
                <w:rFonts w:hint="eastAsia"/>
                <w:kern w:val="0"/>
                <w:szCs w:val="21"/>
              </w:rPr>
            </w:pPr>
            <w:r>
              <w:rPr>
                <w:rFonts w:hint="eastAsia"/>
                <w:kern w:val="0"/>
                <w:szCs w:val="21"/>
              </w:rPr>
              <w:t>合成、精制工段</w:t>
            </w:r>
          </w:p>
        </w:tc>
      </w:tr>
      <w:tr w14:paraId="1276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68207AFE">
            <w:pPr>
              <w:jc w:val="center"/>
              <w:rPr>
                <w:rFonts w:hint="eastAsia"/>
                <w:kern w:val="0"/>
                <w:szCs w:val="21"/>
              </w:rPr>
            </w:pPr>
          </w:p>
        </w:tc>
        <w:tc>
          <w:tcPr>
            <w:tcW w:w="1163" w:type="dxa"/>
            <w:noWrap w:val="0"/>
            <w:vAlign w:val="center"/>
          </w:tcPr>
          <w:p w14:paraId="28BD7A81">
            <w:pPr>
              <w:spacing w:before="100" w:beforeAutospacing="1" w:after="100" w:afterAutospacing="1"/>
              <w:jc w:val="center"/>
              <w:rPr>
                <w:rFonts w:hint="eastAsia"/>
                <w:kern w:val="0"/>
                <w:szCs w:val="21"/>
              </w:rPr>
            </w:pPr>
            <w:r>
              <w:rPr>
                <w:rFonts w:hint="eastAsia"/>
                <w:kern w:val="0"/>
                <w:szCs w:val="21"/>
              </w:rPr>
              <w:t>符冬林</w:t>
            </w:r>
          </w:p>
        </w:tc>
        <w:tc>
          <w:tcPr>
            <w:tcW w:w="1617" w:type="dxa"/>
            <w:noWrap w:val="0"/>
            <w:vAlign w:val="center"/>
          </w:tcPr>
          <w:p w14:paraId="6F6E9B9A">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4023B427">
            <w:pPr>
              <w:spacing w:before="100" w:beforeAutospacing="1" w:after="100" w:afterAutospacing="1"/>
              <w:jc w:val="center"/>
              <w:rPr>
                <w:rFonts w:hint="eastAsia"/>
                <w:kern w:val="0"/>
                <w:szCs w:val="21"/>
              </w:rPr>
            </w:pPr>
            <w:r>
              <w:rPr>
                <w:rFonts w:hint="eastAsia"/>
                <w:kern w:val="0"/>
                <w:szCs w:val="21"/>
              </w:rPr>
              <w:t>高中</w:t>
            </w:r>
          </w:p>
        </w:tc>
        <w:tc>
          <w:tcPr>
            <w:tcW w:w="1323" w:type="dxa"/>
            <w:noWrap w:val="0"/>
            <w:vAlign w:val="center"/>
          </w:tcPr>
          <w:p w14:paraId="4EE8B94D">
            <w:pPr>
              <w:spacing w:before="100" w:beforeAutospacing="1" w:after="100" w:afterAutospacing="1"/>
              <w:jc w:val="center"/>
              <w:rPr>
                <w:rFonts w:hint="eastAsia"/>
                <w:kern w:val="0"/>
                <w:szCs w:val="21"/>
              </w:rPr>
            </w:pPr>
            <w:r>
              <w:rPr>
                <w:kern w:val="0"/>
                <w:szCs w:val="21"/>
              </w:rPr>
              <w:t>10</w:t>
            </w:r>
          </w:p>
        </w:tc>
        <w:tc>
          <w:tcPr>
            <w:tcW w:w="932" w:type="dxa"/>
            <w:noWrap w:val="0"/>
            <w:vAlign w:val="center"/>
          </w:tcPr>
          <w:p w14:paraId="41695E4C">
            <w:pPr>
              <w:jc w:val="center"/>
              <w:rPr>
                <w:rFonts w:hint="eastAsia"/>
                <w:kern w:val="0"/>
                <w:szCs w:val="21"/>
              </w:rPr>
            </w:pPr>
            <w:r>
              <w:rPr>
                <w:rFonts w:hint="eastAsia"/>
                <w:kern w:val="0"/>
                <w:szCs w:val="21"/>
              </w:rPr>
              <w:t>甲班</w:t>
            </w:r>
          </w:p>
        </w:tc>
        <w:tc>
          <w:tcPr>
            <w:tcW w:w="1313" w:type="dxa"/>
            <w:noWrap w:val="0"/>
            <w:vAlign w:val="center"/>
          </w:tcPr>
          <w:p w14:paraId="77EAF8D8">
            <w:pPr>
              <w:jc w:val="center"/>
              <w:rPr>
                <w:rFonts w:hint="eastAsia"/>
                <w:kern w:val="0"/>
                <w:szCs w:val="21"/>
              </w:rPr>
            </w:pPr>
            <w:r>
              <w:rPr>
                <w:rFonts w:hint="eastAsia"/>
                <w:kern w:val="0"/>
                <w:szCs w:val="21"/>
              </w:rPr>
              <w:t>合成、精制工段</w:t>
            </w:r>
          </w:p>
        </w:tc>
      </w:tr>
      <w:tr w14:paraId="60C3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6E1E4F4">
            <w:pPr>
              <w:jc w:val="center"/>
              <w:rPr>
                <w:rFonts w:hint="eastAsia"/>
                <w:kern w:val="0"/>
                <w:szCs w:val="21"/>
              </w:rPr>
            </w:pPr>
          </w:p>
        </w:tc>
        <w:tc>
          <w:tcPr>
            <w:tcW w:w="1163" w:type="dxa"/>
            <w:noWrap w:val="0"/>
            <w:vAlign w:val="center"/>
          </w:tcPr>
          <w:p w14:paraId="3FD89698">
            <w:pPr>
              <w:spacing w:before="100" w:beforeAutospacing="1" w:after="100" w:afterAutospacing="1"/>
              <w:jc w:val="center"/>
              <w:rPr>
                <w:rFonts w:hint="eastAsia"/>
                <w:kern w:val="0"/>
                <w:szCs w:val="21"/>
              </w:rPr>
            </w:pPr>
            <w:r>
              <w:rPr>
                <w:rFonts w:hint="eastAsia"/>
                <w:kern w:val="0"/>
                <w:szCs w:val="21"/>
              </w:rPr>
              <w:t>马振开</w:t>
            </w:r>
          </w:p>
        </w:tc>
        <w:tc>
          <w:tcPr>
            <w:tcW w:w="1617" w:type="dxa"/>
            <w:noWrap w:val="0"/>
            <w:vAlign w:val="center"/>
          </w:tcPr>
          <w:p w14:paraId="5B0A3300">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2334E6E7">
            <w:pPr>
              <w:spacing w:before="100" w:beforeAutospacing="1" w:after="100" w:afterAutospacing="1"/>
              <w:jc w:val="center"/>
              <w:rPr>
                <w:rFonts w:hint="eastAsia"/>
                <w:kern w:val="0"/>
                <w:szCs w:val="21"/>
              </w:rPr>
            </w:pPr>
            <w:r>
              <w:rPr>
                <w:rFonts w:hint="eastAsia"/>
                <w:kern w:val="0"/>
                <w:szCs w:val="21"/>
              </w:rPr>
              <w:t>中专</w:t>
            </w:r>
          </w:p>
        </w:tc>
        <w:tc>
          <w:tcPr>
            <w:tcW w:w="1323" w:type="dxa"/>
            <w:noWrap w:val="0"/>
            <w:vAlign w:val="center"/>
          </w:tcPr>
          <w:p w14:paraId="2F335090">
            <w:pPr>
              <w:spacing w:before="100" w:beforeAutospacing="1" w:after="100" w:afterAutospacing="1"/>
              <w:jc w:val="center"/>
              <w:rPr>
                <w:rFonts w:hint="eastAsia"/>
                <w:kern w:val="0"/>
                <w:szCs w:val="21"/>
              </w:rPr>
            </w:pPr>
            <w:r>
              <w:rPr>
                <w:kern w:val="0"/>
                <w:szCs w:val="21"/>
              </w:rPr>
              <w:t>3</w:t>
            </w:r>
          </w:p>
        </w:tc>
        <w:tc>
          <w:tcPr>
            <w:tcW w:w="932" w:type="dxa"/>
            <w:noWrap w:val="0"/>
            <w:vAlign w:val="center"/>
          </w:tcPr>
          <w:p w14:paraId="04A4A87A">
            <w:pPr>
              <w:jc w:val="center"/>
              <w:rPr>
                <w:rFonts w:hint="eastAsia"/>
                <w:kern w:val="0"/>
                <w:szCs w:val="21"/>
              </w:rPr>
            </w:pPr>
            <w:r>
              <w:rPr>
                <w:rFonts w:hint="eastAsia"/>
                <w:kern w:val="0"/>
                <w:szCs w:val="21"/>
              </w:rPr>
              <w:t>乙班</w:t>
            </w:r>
          </w:p>
        </w:tc>
        <w:tc>
          <w:tcPr>
            <w:tcW w:w="1313" w:type="dxa"/>
            <w:noWrap w:val="0"/>
            <w:vAlign w:val="center"/>
          </w:tcPr>
          <w:p w14:paraId="566A13EF">
            <w:pPr>
              <w:jc w:val="center"/>
              <w:rPr>
                <w:rFonts w:hint="eastAsia"/>
                <w:kern w:val="0"/>
                <w:szCs w:val="21"/>
              </w:rPr>
            </w:pPr>
            <w:r>
              <w:rPr>
                <w:rFonts w:hint="eastAsia"/>
                <w:kern w:val="0"/>
                <w:szCs w:val="21"/>
              </w:rPr>
              <w:t>合成、精制工段</w:t>
            </w:r>
          </w:p>
        </w:tc>
      </w:tr>
      <w:tr w14:paraId="1FEA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415BC5FF">
            <w:pPr>
              <w:jc w:val="center"/>
              <w:rPr>
                <w:rFonts w:hint="eastAsia"/>
                <w:kern w:val="0"/>
                <w:szCs w:val="21"/>
              </w:rPr>
            </w:pPr>
          </w:p>
        </w:tc>
        <w:tc>
          <w:tcPr>
            <w:tcW w:w="1163" w:type="dxa"/>
            <w:noWrap w:val="0"/>
            <w:vAlign w:val="center"/>
          </w:tcPr>
          <w:p w14:paraId="198487CF">
            <w:pPr>
              <w:spacing w:before="100" w:beforeAutospacing="1" w:after="100" w:afterAutospacing="1"/>
              <w:jc w:val="center"/>
              <w:rPr>
                <w:rFonts w:hint="eastAsia"/>
                <w:kern w:val="0"/>
                <w:szCs w:val="21"/>
              </w:rPr>
            </w:pPr>
            <w:r>
              <w:rPr>
                <w:rFonts w:hint="eastAsia"/>
                <w:kern w:val="0"/>
                <w:szCs w:val="21"/>
              </w:rPr>
              <w:t>刘志</w:t>
            </w:r>
          </w:p>
        </w:tc>
        <w:tc>
          <w:tcPr>
            <w:tcW w:w="1617" w:type="dxa"/>
            <w:noWrap w:val="0"/>
            <w:vAlign w:val="center"/>
          </w:tcPr>
          <w:p w14:paraId="7D7A571C">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6306868C">
            <w:pPr>
              <w:spacing w:before="100" w:beforeAutospacing="1" w:after="100" w:afterAutospacing="1"/>
              <w:jc w:val="center"/>
              <w:rPr>
                <w:rFonts w:hint="eastAsia"/>
                <w:kern w:val="0"/>
                <w:szCs w:val="21"/>
              </w:rPr>
            </w:pPr>
            <w:r>
              <w:rPr>
                <w:rFonts w:hint="eastAsia"/>
                <w:kern w:val="0"/>
                <w:szCs w:val="21"/>
              </w:rPr>
              <w:t>高中</w:t>
            </w:r>
          </w:p>
        </w:tc>
        <w:tc>
          <w:tcPr>
            <w:tcW w:w="1323" w:type="dxa"/>
            <w:noWrap w:val="0"/>
            <w:vAlign w:val="center"/>
          </w:tcPr>
          <w:p w14:paraId="54850BB4">
            <w:pPr>
              <w:spacing w:before="100" w:beforeAutospacing="1" w:after="100" w:afterAutospacing="1"/>
              <w:jc w:val="center"/>
              <w:rPr>
                <w:rFonts w:hint="eastAsia"/>
                <w:kern w:val="0"/>
                <w:szCs w:val="21"/>
              </w:rPr>
            </w:pPr>
            <w:r>
              <w:rPr>
                <w:kern w:val="0"/>
                <w:szCs w:val="21"/>
              </w:rPr>
              <w:t>11</w:t>
            </w:r>
          </w:p>
        </w:tc>
        <w:tc>
          <w:tcPr>
            <w:tcW w:w="932" w:type="dxa"/>
            <w:noWrap w:val="0"/>
            <w:vAlign w:val="center"/>
          </w:tcPr>
          <w:p w14:paraId="382BA040">
            <w:pPr>
              <w:jc w:val="center"/>
              <w:rPr>
                <w:rFonts w:hint="eastAsia"/>
                <w:kern w:val="0"/>
                <w:szCs w:val="21"/>
              </w:rPr>
            </w:pPr>
            <w:r>
              <w:rPr>
                <w:rFonts w:hint="eastAsia"/>
                <w:kern w:val="0"/>
                <w:szCs w:val="21"/>
              </w:rPr>
              <w:t>乙班</w:t>
            </w:r>
          </w:p>
        </w:tc>
        <w:tc>
          <w:tcPr>
            <w:tcW w:w="1313" w:type="dxa"/>
            <w:noWrap w:val="0"/>
            <w:vAlign w:val="center"/>
          </w:tcPr>
          <w:p w14:paraId="3230B743">
            <w:pPr>
              <w:jc w:val="center"/>
              <w:rPr>
                <w:rFonts w:hint="eastAsia"/>
                <w:kern w:val="0"/>
                <w:szCs w:val="21"/>
              </w:rPr>
            </w:pPr>
            <w:r>
              <w:rPr>
                <w:rFonts w:hint="eastAsia"/>
                <w:kern w:val="0"/>
                <w:szCs w:val="21"/>
              </w:rPr>
              <w:t>合成、精制工段</w:t>
            </w:r>
          </w:p>
        </w:tc>
      </w:tr>
      <w:tr w14:paraId="4C9F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5820A1D4">
            <w:pPr>
              <w:jc w:val="center"/>
              <w:rPr>
                <w:rFonts w:hint="eastAsia"/>
                <w:kern w:val="0"/>
                <w:szCs w:val="21"/>
              </w:rPr>
            </w:pPr>
          </w:p>
        </w:tc>
        <w:tc>
          <w:tcPr>
            <w:tcW w:w="1163" w:type="dxa"/>
            <w:noWrap w:val="0"/>
            <w:vAlign w:val="center"/>
          </w:tcPr>
          <w:p w14:paraId="241C0D08">
            <w:pPr>
              <w:spacing w:before="100" w:beforeAutospacing="1" w:after="100" w:afterAutospacing="1"/>
              <w:jc w:val="center"/>
              <w:rPr>
                <w:rFonts w:hint="eastAsia"/>
                <w:kern w:val="0"/>
                <w:szCs w:val="21"/>
              </w:rPr>
            </w:pPr>
            <w:r>
              <w:rPr>
                <w:rFonts w:hint="eastAsia"/>
                <w:kern w:val="0"/>
                <w:szCs w:val="21"/>
              </w:rPr>
              <w:t>董刚</w:t>
            </w:r>
          </w:p>
        </w:tc>
        <w:tc>
          <w:tcPr>
            <w:tcW w:w="1617" w:type="dxa"/>
            <w:noWrap w:val="0"/>
            <w:vAlign w:val="center"/>
          </w:tcPr>
          <w:p w14:paraId="05EA447E">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CBB98F1">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3BDC1420">
            <w:pPr>
              <w:spacing w:before="100" w:beforeAutospacing="1" w:after="100" w:afterAutospacing="1"/>
              <w:jc w:val="center"/>
              <w:rPr>
                <w:rFonts w:hint="eastAsia"/>
                <w:kern w:val="0"/>
                <w:szCs w:val="21"/>
              </w:rPr>
            </w:pPr>
            <w:r>
              <w:rPr>
                <w:kern w:val="0"/>
                <w:szCs w:val="21"/>
              </w:rPr>
              <w:t>5</w:t>
            </w:r>
          </w:p>
        </w:tc>
        <w:tc>
          <w:tcPr>
            <w:tcW w:w="932" w:type="dxa"/>
            <w:noWrap w:val="0"/>
            <w:vAlign w:val="center"/>
          </w:tcPr>
          <w:p w14:paraId="6235F169">
            <w:pPr>
              <w:jc w:val="center"/>
              <w:rPr>
                <w:rFonts w:hint="eastAsia"/>
                <w:kern w:val="0"/>
                <w:szCs w:val="21"/>
              </w:rPr>
            </w:pPr>
            <w:r>
              <w:rPr>
                <w:rFonts w:hint="eastAsia"/>
                <w:kern w:val="0"/>
                <w:szCs w:val="21"/>
              </w:rPr>
              <w:t>丙班</w:t>
            </w:r>
          </w:p>
        </w:tc>
        <w:tc>
          <w:tcPr>
            <w:tcW w:w="1313" w:type="dxa"/>
            <w:noWrap w:val="0"/>
            <w:vAlign w:val="center"/>
          </w:tcPr>
          <w:p w14:paraId="01CA4FED">
            <w:pPr>
              <w:jc w:val="center"/>
              <w:rPr>
                <w:rFonts w:hint="eastAsia"/>
                <w:kern w:val="0"/>
                <w:szCs w:val="21"/>
              </w:rPr>
            </w:pPr>
            <w:r>
              <w:rPr>
                <w:rFonts w:hint="eastAsia"/>
                <w:kern w:val="0"/>
                <w:szCs w:val="21"/>
              </w:rPr>
              <w:t>合成、精制工段</w:t>
            </w:r>
          </w:p>
        </w:tc>
      </w:tr>
      <w:tr w14:paraId="3390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1F1A40DB">
            <w:pPr>
              <w:jc w:val="center"/>
              <w:rPr>
                <w:rFonts w:hint="eastAsia"/>
                <w:kern w:val="0"/>
                <w:szCs w:val="21"/>
              </w:rPr>
            </w:pPr>
          </w:p>
        </w:tc>
        <w:tc>
          <w:tcPr>
            <w:tcW w:w="1163" w:type="dxa"/>
            <w:noWrap w:val="0"/>
            <w:vAlign w:val="center"/>
          </w:tcPr>
          <w:p w14:paraId="118D51F4">
            <w:pPr>
              <w:spacing w:before="100" w:beforeAutospacing="1" w:after="100" w:afterAutospacing="1"/>
              <w:jc w:val="center"/>
              <w:rPr>
                <w:rFonts w:hint="eastAsia"/>
                <w:kern w:val="0"/>
                <w:szCs w:val="21"/>
              </w:rPr>
            </w:pPr>
            <w:r>
              <w:rPr>
                <w:rFonts w:hint="eastAsia"/>
                <w:kern w:val="0"/>
                <w:szCs w:val="21"/>
              </w:rPr>
              <w:t>刘峰</w:t>
            </w:r>
          </w:p>
        </w:tc>
        <w:tc>
          <w:tcPr>
            <w:tcW w:w="1617" w:type="dxa"/>
            <w:noWrap w:val="0"/>
            <w:vAlign w:val="center"/>
          </w:tcPr>
          <w:p w14:paraId="36E81C74">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57DE3A7">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21B1FD75">
            <w:pPr>
              <w:spacing w:before="100" w:beforeAutospacing="1" w:after="100" w:afterAutospacing="1"/>
              <w:jc w:val="center"/>
              <w:rPr>
                <w:rFonts w:hint="eastAsia"/>
                <w:kern w:val="0"/>
                <w:szCs w:val="21"/>
              </w:rPr>
            </w:pPr>
            <w:r>
              <w:rPr>
                <w:kern w:val="0"/>
                <w:szCs w:val="21"/>
              </w:rPr>
              <w:t>31</w:t>
            </w:r>
          </w:p>
        </w:tc>
        <w:tc>
          <w:tcPr>
            <w:tcW w:w="932" w:type="dxa"/>
            <w:noWrap w:val="0"/>
            <w:vAlign w:val="center"/>
          </w:tcPr>
          <w:p w14:paraId="7B798DB9">
            <w:pPr>
              <w:jc w:val="center"/>
              <w:rPr>
                <w:rFonts w:hint="eastAsia"/>
                <w:kern w:val="0"/>
                <w:szCs w:val="21"/>
              </w:rPr>
            </w:pPr>
            <w:r>
              <w:rPr>
                <w:rFonts w:hint="eastAsia"/>
                <w:kern w:val="0"/>
                <w:szCs w:val="21"/>
              </w:rPr>
              <w:t>丙班</w:t>
            </w:r>
          </w:p>
        </w:tc>
        <w:tc>
          <w:tcPr>
            <w:tcW w:w="1313" w:type="dxa"/>
            <w:noWrap w:val="0"/>
            <w:vAlign w:val="center"/>
          </w:tcPr>
          <w:p w14:paraId="27FB67AE">
            <w:pPr>
              <w:jc w:val="center"/>
              <w:rPr>
                <w:rFonts w:hint="eastAsia"/>
                <w:kern w:val="0"/>
                <w:szCs w:val="21"/>
              </w:rPr>
            </w:pPr>
            <w:r>
              <w:rPr>
                <w:rFonts w:hint="eastAsia"/>
                <w:kern w:val="0"/>
                <w:szCs w:val="21"/>
              </w:rPr>
              <w:t>合成、精制工段</w:t>
            </w:r>
          </w:p>
        </w:tc>
      </w:tr>
      <w:tr w14:paraId="7FAC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96F377E">
            <w:pPr>
              <w:jc w:val="center"/>
              <w:rPr>
                <w:rFonts w:hint="eastAsia"/>
                <w:kern w:val="0"/>
                <w:szCs w:val="21"/>
              </w:rPr>
            </w:pPr>
          </w:p>
        </w:tc>
        <w:tc>
          <w:tcPr>
            <w:tcW w:w="1163" w:type="dxa"/>
            <w:noWrap w:val="0"/>
            <w:vAlign w:val="center"/>
          </w:tcPr>
          <w:p w14:paraId="370490AE">
            <w:pPr>
              <w:spacing w:before="100" w:beforeAutospacing="1" w:after="100" w:afterAutospacing="1"/>
              <w:jc w:val="center"/>
              <w:rPr>
                <w:rFonts w:hint="eastAsia"/>
                <w:kern w:val="0"/>
                <w:szCs w:val="21"/>
              </w:rPr>
            </w:pPr>
            <w:r>
              <w:rPr>
                <w:rFonts w:hint="eastAsia"/>
                <w:kern w:val="0"/>
                <w:szCs w:val="21"/>
              </w:rPr>
              <w:t>江梦吉</w:t>
            </w:r>
          </w:p>
        </w:tc>
        <w:tc>
          <w:tcPr>
            <w:tcW w:w="1617" w:type="dxa"/>
            <w:noWrap w:val="0"/>
            <w:vAlign w:val="center"/>
          </w:tcPr>
          <w:p w14:paraId="4106AEA3">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1751CDB8">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7B9172A9">
            <w:pPr>
              <w:spacing w:before="100" w:beforeAutospacing="1" w:after="100" w:afterAutospacing="1"/>
              <w:jc w:val="center"/>
              <w:rPr>
                <w:rFonts w:hint="eastAsia"/>
                <w:kern w:val="0"/>
                <w:szCs w:val="21"/>
              </w:rPr>
            </w:pPr>
            <w:r>
              <w:rPr>
                <w:kern w:val="0"/>
                <w:szCs w:val="21"/>
              </w:rPr>
              <w:t>3</w:t>
            </w:r>
          </w:p>
        </w:tc>
        <w:tc>
          <w:tcPr>
            <w:tcW w:w="932" w:type="dxa"/>
            <w:noWrap w:val="0"/>
            <w:vAlign w:val="center"/>
          </w:tcPr>
          <w:p w14:paraId="069B0FF2">
            <w:pPr>
              <w:jc w:val="center"/>
              <w:rPr>
                <w:rFonts w:hint="eastAsia"/>
                <w:kern w:val="0"/>
                <w:szCs w:val="21"/>
              </w:rPr>
            </w:pPr>
            <w:r>
              <w:rPr>
                <w:rFonts w:hint="eastAsia"/>
                <w:kern w:val="0"/>
                <w:szCs w:val="21"/>
              </w:rPr>
              <w:t>丁班</w:t>
            </w:r>
          </w:p>
        </w:tc>
        <w:tc>
          <w:tcPr>
            <w:tcW w:w="1313" w:type="dxa"/>
            <w:noWrap w:val="0"/>
            <w:vAlign w:val="center"/>
          </w:tcPr>
          <w:p w14:paraId="1FC5CED9">
            <w:pPr>
              <w:jc w:val="center"/>
              <w:rPr>
                <w:rFonts w:hint="eastAsia"/>
                <w:kern w:val="0"/>
                <w:szCs w:val="21"/>
              </w:rPr>
            </w:pPr>
            <w:r>
              <w:rPr>
                <w:rFonts w:hint="eastAsia"/>
                <w:kern w:val="0"/>
                <w:szCs w:val="21"/>
              </w:rPr>
              <w:t>合成工段</w:t>
            </w:r>
          </w:p>
        </w:tc>
      </w:tr>
      <w:tr w14:paraId="37E1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6C0EFC8">
            <w:pPr>
              <w:jc w:val="center"/>
              <w:rPr>
                <w:rFonts w:hint="eastAsia"/>
                <w:kern w:val="0"/>
                <w:szCs w:val="21"/>
              </w:rPr>
            </w:pPr>
          </w:p>
        </w:tc>
        <w:tc>
          <w:tcPr>
            <w:tcW w:w="1163" w:type="dxa"/>
            <w:noWrap w:val="0"/>
            <w:vAlign w:val="center"/>
          </w:tcPr>
          <w:p w14:paraId="48F876CC">
            <w:pPr>
              <w:spacing w:before="100" w:beforeAutospacing="1" w:after="100" w:afterAutospacing="1"/>
              <w:jc w:val="center"/>
              <w:rPr>
                <w:rFonts w:hint="eastAsia"/>
                <w:kern w:val="0"/>
                <w:szCs w:val="21"/>
              </w:rPr>
            </w:pPr>
            <w:r>
              <w:rPr>
                <w:rFonts w:hint="eastAsia"/>
                <w:kern w:val="0"/>
                <w:szCs w:val="21"/>
              </w:rPr>
              <w:t>朱雷</w:t>
            </w:r>
          </w:p>
        </w:tc>
        <w:tc>
          <w:tcPr>
            <w:tcW w:w="1617" w:type="dxa"/>
            <w:noWrap w:val="0"/>
            <w:vAlign w:val="center"/>
          </w:tcPr>
          <w:p w14:paraId="1FCFA785">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FEE272E">
            <w:pPr>
              <w:spacing w:before="100" w:beforeAutospacing="1" w:after="100" w:afterAutospacing="1"/>
              <w:jc w:val="center"/>
              <w:rPr>
                <w:rFonts w:hint="eastAsia"/>
                <w:kern w:val="0"/>
                <w:szCs w:val="21"/>
              </w:rPr>
            </w:pPr>
            <w:r>
              <w:rPr>
                <w:rFonts w:hint="eastAsia"/>
                <w:kern w:val="0"/>
                <w:szCs w:val="21"/>
              </w:rPr>
              <w:t>中专</w:t>
            </w:r>
          </w:p>
        </w:tc>
        <w:tc>
          <w:tcPr>
            <w:tcW w:w="1323" w:type="dxa"/>
            <w:noWrap w:val="0"/>
            <w:vAlign w:val="center"/>
          </w:tcPr>
          <w:p w14:paraId="42FB8734">
            <w:pPr>
              <w:spacing w:before="100" w:beforeAutospacing="1" w:after="100" w:afterAutospacing="1"/>
              <w:jc w:val="center"/>
              <w:rPr>
                <w:rFonts w:hint="eastAsia"/>
                <w:kern w:val="0"/>
                <w:szCs w:val="21"/>
              </w:rPr>
            </w:pPr>
            <w:r>
              <w:rPr>
                <w:kern w:val="0"/>
                <w:szCs w:val="21"/>
              </w:rPr>
              <w:t>5</w:t>
            </w:r>
          </w:p>
        </w:tc>
        <w:tc>
          <w:tcPr>
            <w:tcW w:w="932" w:type="dxa"/>
            <w:noWrap w:val="0"/>
            <w:vAlign w:val="center"/>
          </w:tcPr>
          <w:p w14:paraId="12D43244">
            <w:pPr>
              <w:jc w:val="center"/>
              <w:rPr>
                <w:rFonts w:hint="eastAsia"/>
                <w:kern w:val="0"/>
                <w:szCs w:val="21"/>
              </w:rPr>
            </w:pPr>
            <w:r>
              <w:rPr>
                <w:rFonts w:hint="eastAsia"/>
                <w:kern w:val="0"/>
                <w:szCs w:val="21"/>
              </w:rPr>
              <w:t>丁班</w:t>
            </w:r>
          </w:p>
        </w:tc>
        <w:tc>
          <w:tcPr>
            <w:tcW w:w="1313" w:type="dxa"/>
            <w:noWrap w:val="0"/>
            <w:vAlign w:val="center"/>
          </w:tcPr>
          <w:p w14:paraId="6F6E098D">
            <w:pPr>
              <w:jc w:val="center"/>
              <w:rPr>
                <w:rFonts w:hint="eastAsia"/>
                <w:kern w:val="0"/>
                <w:szCs w:val="21"/>
              </w:rPr>
            </w:pPr>
            <w:r>
              <w:rPr>
                <w:rFonts w:hint="eastAsia"/>
                <w:kern w:val="0"/>
                <w:szCs w:val="21"/>
              </w:rPr>
              <w:t>合成工段</w:t>
            </w:r>
          </w:p>
        </w:tc>
      </w:tr>
      <w:tr w14:paraId="2BB9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10B25595">
            <w:pPr>
              <w:jc w:val="center"/>
              <w:rPr>
                <w:rFonts w:hint="eastAsia"/>
                <w:kern w:val="0"/>
                <w:szCs w:val="21"/>
              </w:rPr>
            </w:pPr>
          </w:p>
        </w:tc>
        <w:tc>
          <w:tcPr>
            <w:tcW w:w="1163" w:type="dxa"/>
            <w:noWrap w:val="0"/>
            <w:vAlign w:val="center"/>
          </w:tcPr>
          <w:p w14:paraId="707BC99B">
            <w:pPr>
              <w:spacing w:before="100" w:beforeAutospacing="1" w:after="100" w:afterAutospacing="1"/>
              <w:jc w:val="center"/>
              <w:rPr>
                <w:rFonts w:hint="eastAsia"/>
                <w:kern w:val="0"/>
                <w:szCs w:val="21"/>
              </w:rPr>
            </w:pPr>
            <w:r>
              <w:rPr>
                <w:rFonts w:hint="eastAsia"/>
                <w:kern w:val="0"/>
                <w:szCs w:val="21"/>
              </w:rPr>
              <w:t>帅祥</w:t>
            </w:r>
          </w:p>
        </w:tc>
        <w:tc>
          <w:tcPr>
            <w:tcW w:w="1617" w:type="dxa"/>
            <w:noWrap w:val="0"/>
            <w:vAlign w:val="center"/>
          </w:tcPr>
          <w:p w14:paraId="0C4165C0">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76186FD1">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2F6ACCE4">
            <w:pPr>
              <w:spacing w:before="100" w:beforeAutospacing="1" w:after="100" w:afterAutospacing="1"/>
              <w:jc w:val="center"/>
              <w:rPr>
                <w:rFonts w:hint="eastAsia"/>
                <w:kern w:val="0"/>
                <w:szCs w:val="21"/>
              </w:rPr>
            </w:pPr>
            <w:r>
              <w:rPr>
                <w:kern w:val="0"/>
                <w:szCs w:val="21"/>
              </w:rPr>
              <w:t>3</w:t>
            </w:r>
          </w:p>
        </w:tc>
        <w:tc>
          <w:tcPr>
            <w:tcW w:w="932" w:type="dxa"/>
            <w:noWrap w:val="0"/>
            <w:vAlign w:val="center"/>
          </w:tcPr>
          <w:p w14:paraId="74580F3B">
            <w:pPr>
              <w:jc w:val="center"/>
              <w:rPr>
                <w:rFonts w:hint="eastAsia"/>
                <w:kern w:val="0"/>
                <w:szCs w:val="21"/>
              </w:rPr>
            </w:pPr>
            <w:r>
              <w:rPr>
                <w:rFonts w:hint="eastAsia"/>
                <w:kern w:val="0"/>
                <w:szCs w:val="21"/>
              </w:rPr>
              <w:t>戊班</w:t>
            </w:r>
          </w:p>
        </w:tc>
        <w:tc>
          <w:tcPr>
            <w:tcW w:w="1313" w:type="dxa"/>
            <w:noWrap w:val="0"/>
            <w:vAlign w:val="center"/>
          </w:tcPr>
          <w:p w14:paraId="69A6AE35">
            <w:pPr>
              <w:jc w:val="center"/>
              <w:rPr>
                <w:rFonts w:hint="eastAsia"/>
                <w:kern w:val="0"/>
                <w:szCs w:val="21"/>
              </w:rPr>
            </w:pPr>
            <w:r>
              <w:rPr>
                <w:rFonts w:hint="eastAsia"/>
                <w:kern w:val="0"/>
                <w:szCs w:val="21"/>
              </w:rPr>
              <w:t>合成工段</w:t>
            </w:r>
          </w:p>
        </w:tc>
      </w:tr>
      <w:tr w14:paraId="4CAA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AB1343D">
            <w:pPr>
              <w:jc w:val="center"/>
              <w:rPr>
                <w:rFonts w:hint="eastAsia"/>
                <w:kern w:val="0"/>
                <w:szCs w:val="21"/>
              </w:rPr>
            </w:pPr>
          </w:p>
        </w:tc>
        <w:tc>
          <w:tcPr>
            <w:tcW w:w="1163" w:type="dxa"/>
            <w:noWrap w:val="0"/>
            <w:vAlign w:val="center"/>
          </w:tcPr>
          <w:p w14:paraId="046B911E">
            <w:pPr>
              <w:spacing w:before="100" w:beforeAutospacing="1" w:after="100" w:afterAutospacing="1"/>
              <w:jc w:val="center"/>
              <w:rPr>
                <w:rFonts w:hint="eastAsia"/>
                <w:kern w:val="0"/>
                <w:szCs w:val="21"/>
              </w:rPr>
            </w:pPr>
            <w:r>
              <w:rPr>
                <w:rFonts w:hint="eastAsia"/>
                <w:kern w:val="0"/>
                <w:szCs w:val="21"/>
              </w:rPr>
              <w:t>曹清清</w:t>
            </w:r>
          </w:p>
        </w:tc>
        <w:tc>
          <w:tcPr>
            <w:tcW w:w="1617" w:type="dxa"/>
            <w:noWrap w:val="0"/>
            <w:vAlign w:val="center"/>
          </w:tcPr>
          <w:p w14:paraId="5140B6F2">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16294352">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0DF74EDD">
            <w:pPr>
              <w:spacing w:before="100" w:beforeAutospacing="1" w:after="100" w:afterAutospacing="1"/>
              <w:jc w:val="center"/>
              <w:rPr>
                <w:kern w:val="0"/>
                <w:szCs w:val="21"/>
              </w:rPr>
            </w:pPr>
            <w:r>
              <w:rPr>
                <w:kern w:val="0"/>
                <w:szCs w:val="21"/>
              </w:rPr>
              <w:t>5</w:t>
            </w:r>
          </w:p>
        </w:tc>
        <w:tc>
          <w:tcPr>
            <w:tcW w:w="932" w:type="dxa"/>
            <w:noWrap w:val="0"/>
            <w:vAlign w:val="center"/>
          </w:tcPr>
          <w:p w14:paraId="62859B7F">
            <w:pPr>
              <w:jc w:val="center"/>
              <w:rPr>
                <w:rFonts w:hint="eastAsia"/>
                <w:kern w:val="0"/>
                <w:szCs w:val="21"/>
              </w:rPr>
            </w:pPr>
            <w:r>
              <w:rPr>
                <w:rFonts w:hint="eastAsia"/>
                <w:kern w:val="0"/>
                <w:szCs w:val="21"/>
              </w:rPr>
              <w:t>戊班</w:t>
            </w:r>
          </w:p>
        </w:tc>
        <w:tc>
          <w:tcPr>
            <w:tcW w:w="1313" w:type="dxa"/>
            <w:noWrap w:val="0"/>
            <w:vAlign w:val="center"/>
          </w:tcPr>
          <w:p w14:paraId="2D6FD427">
            <w:pPr>
              <w:jc w:val="center"/>
              <w:rPr>
                <w:rFonts w:hint="eastAsia"/>
                <w:kern w:val="0"/>
                <w:szCs w:val="21"/>
              </w:rPr>
            </w:pPr>
            <w:r>
              <w:rPr>
                <w:rFonts w:hint="eastAsia"/>
                <w:kern w:val="0"/>
                <w:szCs w:val="21"/>
              </w:rPr>
              <w:t>合成工段</w:t>
            </w:r>
          </w:p>
        </w:tc>
      </w:tr>
      <w:tr w14:paraId="1D6D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55A7CE2D">
            <w:pPr>
              <w:jc w:val="center"/>
              <w:rPr>
                <w:rFonts w:hint="eastAsia"/>
                <w:kern w:val="0"/>
                <w:szCs w:val="21"/>
              </w:rPr>
            </w:pPr>
          </w:p>
        </w:tc>
        <w:tc>
          <w:tcPr>
            <w:tcW w:w="1163" w:type="dxa"/>
            <w:noWrap w:val="0"/>
            <w:vAlign w:val="center"/>
          </w:tcPr>
          <w:p w14:paraId="332DDB3A">
            <w:pPr>
              <w:spacing w:before="100" w:beforeAutospacing="1" w:after="100" w:afterAutospacing="1"/>
              <w:jc w:val="center"/>
              <w:rPr>
                <w:rFonts w:hint="eastAsia"/>
                <w:kern w:val="0"/>
                <w:szCs w:val="21"/>
              </w:rPr>
            </w:pPr>
            <w:r>
              <w:rPr>
                <w:rFonts w:hint="eastAsia"/>
                <w:kern w:val="0"/>
                <w:szCs w:val="21"/>
              </w:rPr>
              <w:t>景钧宇</w:t>
            </w:r>
          </w:p>
        </w:tc>
        <w:tc>
          <w:tcPr>
            <w:tcW w:w="1617" w:type="dxa"/>
            <w:noWrap w:val="0"/>
            <w:vAlign w:val="center"/>
          </w:tcPr>
          <w:p w14:paraId="12703D3D">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18FE31C3">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0FCFBB91">
            <w:pPr>
              <w:spacing w:before="100" w:beforeAutospacing="1" w:after="100" w:afterAutospacing="1"/>
              <w:jc w:val="center"/>
              <w:rPr>
                <w:rFonts w:hint="eastAsia"/>
                <w:kern w:val="0"/>
                <w:szCs w:val="21"/>
              </w:rPr>
            </w:pPr>
            <w:r>
              <w:rPr>
                <w:kern w:val="0"/>
                <w:szCs w:val="21"/>
              </w:rPr>
              <w:t>3</w:t>
            </w:r>
          </w:p>
        </w:tc>
        <w:tc>
          <w:tcPr>
            <w:tcW w:w="932" w:type="dxa"/>
            <w:noWrap w:val="0"/>
            <w:vAlign w:val="center"/>
          </w:tcPr>
          <w:p w14:paraId="40BE8B33">
            <w:pPr>
              <w:jc w:val="center"/>
              <w:rPr>
                <w:rFonts w:hint="eastAsia"/>
                <w:kern w:val="0"/>
                <w:szCs w:val="21"/>
              </w:rPr>
            </w:pPr>
            <w:r>
              <w:rPr>
                <w:rFonts w:hint="eastAsia"/>
                <w:kern w:val="0"/>
                <w:szCs w:val="21"/>
              </w:rPr>
              <w:t>己班</w:t>
            </w:r>
          </w:p>
        </w:tc>
        <w:tc>
          <w:tcPr>
            <w:tcW w:w="1313" w:type="dxa"/>
            <w:noWrap w:val="0"/>
            <w:vAlign w:val="center"/>
          </w:tcPr>
          <w:p w14:paraId="5C2BC37C">
            <w:pPr>
              <w:jc w:val="center"/>
              <w:rPr>
                <w:rFonts w:hint="eastAsia"/>
                <w:kern w:val="0"/>
                <w:szCs w:val="21"/>
              </w:rPr>
            </w:pPr>
            <w:r>
              <w:rPr>
                <w:rFonts w:hint="eastAsia"/>
                <w:kern w:val="0"/>
                <w:szCs w:val="21"/>
              </w:rPr>
              <w:t>合成工段</w:t>
            </w:r>
          </w:p>
        </w:tc>
      </w:tr>
      <w:tr w14:paraId="54BF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17D9C6BE">
            <w:pPr>
              <w:jc w:val="center"/>
              <w:rPr>
                <w:rFonts w:hint="eastAsia"/>
                <w:kern w:val="0"/>
                <w:szCs w:val="21"/>
              </w:rPr>
            </w:pPr>
          </w:p>
        </w:tc>
        <w:tc>
          <w:tcPr>
            <w:tcW w:w="1163" w:type="dxa"/>
            <w:noWrap w:val="0"/>
            <w:vAlign w:val="center"/>
          </w:tcPr>
          <w:p w14:paraId="57CE9245">
            <w:pPr>
              <w:spacing w:before="100" w:beforeAutospacing="1" w:after="100" w:afterAutospacing="1"/>
              <w:jc w:val="center"/>
              <w:rPr>
                <w:rFonts w:hint="eastAsia"/>
                <w:kern w:val="0"/>
                <w:szCs w:val="21"/>
              </w:rPr>
            </w:pPr>
            <w:r>
              <w:rPr>
                <w:rFonts w:hint="eastAsia"/>
                <w:kern w:val="0"/>
                <w:szCs w:val="21"/>
              </w:rPr>
              <w:t>吴杰</w:t>
            </w:r>
          </w:p>
        </w:tc>
        <w:tc>
          <w:tcPr>
            <w:tcW w:w="1617" w:type="dxa"/>
            <w:noWrap w:val="0"/>
            <w:vAlign w:val="center"/>
          </w:tcPr>
          <w:p w14:paraId="2108D870">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870ED9A">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2DB44E30">
            <w:pPr>
              <w:spacing w:before="100" w:beforeAutospacing="1" w:after="100" w:afterAutospacing="1"/>
              <w:jc w:val="center"/>
              <w:rPr>
                <w:rFonts w:hint="eastAsia"/>
                <w:kern w:val="0"/>
                <w:szCs w:val="21"/>
              </w:rPr>
            </w:pPr>
            <w:r>
              <w:rPr>
                <w:kern w:val="0"/>
                <w:szCs w:val="21"/>
              </w:rPr>
              <w:t>1</w:t>
            </w:r>
          </w:p>
        </w:tc>
        <w:tc>
          <w:tcPr>
            <w:tcW w:w="932" w:type="dxa"/>
            <w:noWrap w:val="0"/>
            <w:vAlign w:val="center"/>
          </w:tcPr>
          <w:p w14:paraId="3644FD0B">
            <w:pPr>
              <w:jc w:val="center"/>
              <w:rPr>
                <w:rFonts w:hint="eastAsia"/>
                <w:kern w:val="0"/>
                <w:szCs w:val="21"/>
              </w:rPr>
            </w:pPr>
            <w:r>
              <w:rPr>
                <w:rFonts w:hint="eastAsia"/>
                <w:kern w:val="0"/>
                <w:szCs w:val="21"/>
              </w:rPr>
              <w:t>己班</w:t>
            </w:r>
          </w:p>
        </w:tc>
        <w:tc>
          <w:tcPr>
            <w:tcW w:w="1313" w:type="dxa"/>
            <w:noWrap w:val="0"/>
            <w:vAlign w:val="center"/>
          </w:tcPr>
          <w:p w14:paraId="3CC3E1C7">
            <w:pPr>
              <w:jc w:val="center"/>
              <w:rPr>
                <w:rFonts w:hint="eastAsia"/>
                <w:kern w:val="0"/>
                <w:szCs w:val="21"/>
              </w:rPr>
            </w:pPr>
            <w:r>
              <w:rPr>
                <w:rFonts w:hint="eastAsia"/>
                <w:kern w:val="0"/>
                <w:szCs w:val="21"/>
              </w:rPr>
              <w:t>合成工段</w:t>
            </w:r>
          </w:p>
        </w:tc>
      </w:tr>
      <w:tr w14:paraId="7484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restart"/>
            <w:noWrap w:val="0"/>
            <w:vAlign w:val="center"/>
          </w:tcPr>
          <w:p w14:paraId="6B08C0C9">
            <w:pPr>
              <w:jc w:val="center"/>
              <w:rPr>
                <w:rFonts w:hint="eastAsia"/>
                <w:kern w:val="0"/>
                <w:szCs w:val="21"/>
              </w:rPr>
            </w:pPr>
            <w:r>
              <w:rPr>
                <w:rFonts w:hint="eastAsia"/>
                <w:kern w:val="0"/>
                <w:szCs w:val="21"/>
              </w:rPr>
              <w:t>琥布宗作业人员</w:t>
            </w:r>
          </w:p>
        </w:tc>
        <w:tc>
          <w:tcPr>
            <w:tcW w:w="1163" w:type="dxa"/>
            <w:noWrap w:val="0"/>
            <w:vAlign w:val="center"/>
          </w:tcPr>
          <w:p w14:paraId="0ECFABD3">
            <w:pPr>
              <w:spacing w:before="100" w:beforeAutospacing="1" w:after="100" w:afterAutospacing="1"/>
              <w:jc w:val="center"/>
              <w:rPr>
                <w:rFonts w:hint="eastAsia"/>
                <w:kern w:val="0"/>
                <w:szCs w:val="21"/>
              </w:rPr>
            </w:pPr>
            <w:r>
              <w:rPr>
                <w:rFonts w:hint="eastAsia"/>
                <w:kern w:val="0"/>
                <w:szCs w:val="21"/>
              </w:rPr>
              <w:t>申德梅</w:t>
            </w:r>
          </w:p>
        </w:tc>
        <w:tc>
          <w:tcPr>
            <w:tcW w:w="1617" w:type="dxa"/>
            <w:noWrap w:val="0"/>
            <w:vAlign w:val="center"/>
          </w:tcPr>
          <w:p w14:paraId="2B7458CA">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727F5AAA">
            <w:pPr>
              <w:spacing w:before="100" w:beforeAutospacing="1" w:after="100" w:afterAutospacing="1"/>
              <w:jc w:val="center"/>
              <w:rPr>
                <w:rFonts w:hint="eastAsia"/>
                <w:kern w:val="0"/>
                <w:szCs w:val="21"/>
              </w:rPr>
            </w:pPr>
            <w:r>
              <w:rPr>
                <w:rFonts w:hint="eastAsia"/>
                <w:kern w:val="0"/>
                <w:szCs w:val="21"/>
              </w:rPr>
              <w:t>职高</w:t>
            </w:r>
          </w:p>
        </w:tc>
        <w:tc>
          <w:tcPr>
            <w:tcW w:w="1323" w:type="dxa"/>
            <w:noWrap w:val="0"/>
            <w:vAlign w:val="center"/>
          </w:tcPr>
          <w:p w14:paraId="6A253BBE">
            <w:pPr>
              <w:spacing w:before="100" w:beforeAutospacing="1" w:after="100" w:afterAutospacing="1"/>
              <w:jc w:val="center"/>
              <w:rPr>
                <w:rFonts w:hint="eastAsia"/>
                <w:kern w:val="0"/>
                <w:szCs w:val="21"/>
              </w:rPr>
            </w:pPr>
            <w:r>
              <w:rPr>
                <w:rFonts w:hint="eastAsia"/>
                <w:kern w:val="0"/>
                <w:szCs w:val="21"/>
              </w:rPr>
              <w:t>6</w:t>
            </w:r>
          </w:p>
        </w:tc>
        <w:tc>
          <w:tcPr>
            <w:tcW w:w="932" w:type="dxa"/>
            <w:noWrap w:val="0"/>
            <w:vAlign w:val="center"/>
          </w:tcPr>
          <w:p w14:paraId="22AECDDC">
            <w:pPr>
              <w:jc w:val="center"/>
              <w:rPr>
                <w:rFonts w:hint="eastAsia"/>
                <w:kern w:val="0"/>
                <w:szCs w:val="21"/>
              </w:rPr>
            </w:pPr>
            <w:r>
              <w:rPr>
                <w:rFonts w:hint="eastAsia"/>
                <w:kern w:val="0"/>
                <w:szCs w:val="21"/>
              </w:rPr>
              <w:t>甲班</w:t>
            </w:r>
          </w:p>
        </w:tc>
        <w:tc>
          <w:tcPr>
            <w:tcW w:w="1313" w:type="dxa"/>
            <w:noWrap w:val="0"/>
            <w:vAlign w:val="center"/>
          </w:tcPr>
          <w:p w14:paraId="0EBBB7CC">
            <w:pPr>
              <w:jc w:val="center"/>
              <w:rPr>
                <w:rFonts w:hint="eastAsia"/>
                <w:kern w:val="0"/>
                <w:szCs w:val="21"/>
              </w:rPr>
            </w:pPr>
            <w:r>
              <w:rPr>
                <w:rFonts w:hint="eastAsia"/>
                <w:kern w:val="0"/>
                <w:szCs w:val="21"/>
              </w:rPr>
              <w:t>合成工段</w:t>
            </w:r>
          </w:p>
        </w:tc>
      </w:tr>
      <w:tr w14:paraId="1A4E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019D771">
            <w:pPr>
              <w:jc w:val="center"/>
              <w:rPr>
                <w:rFonts w:hint="eastAsia"/>
                <w:kern w:val="0"/>
                <w:szCs w:val="21"/>
              </w:rPr>
            </w:pPr>
          </w:p>
        </w:tc>
        <w:tc>
          <w:tcPr>
            <w:tcW w:w="1163" w:type="dxa"/>
            <w:noWrap w:val="0"/>
            <w:vAlign w:val="center"/>
          </w:tcPr>
          <w:p w14:paraId="49FD1FBE">
            <w:pPr>
              <w:spacing w:before="100" w:beforeAutospacing="1" w:after="100" w:afterAutospacing="1"/>
              <w:jc w:val="center"/>
              <w:rPr>
                <w:rFonts w:hint="eastAsia"/>
                <w:kern w:val="0"/>
                <w:szCs w:val="21"/>
              </w:rPr>
            </w:pPr>
            <w:r>
              <w:rPr>
                <w:rFonts w:hint="eastAsia"/>
                <w:kern w:val="0"/>
                <w:szCs w:val="21"/>
              </w:rPr>
              <w:t>韩志军</w:t>
            </w:r>
          </w:p>
        </w:tc>
        <w:tc>
          <w:tcPr>
            <w:tcW w:w="1617" w:type="dxa"/>
            <w:noWrap w:val="0"/>
            <w:vAlign w:val="center"/>
          </w:tcPr>
          <w:p w14:paraId="620EAC2A">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AA76514">
            <w:pPr>
              <w:spacing w:before="100" w:beforeAutospacing="1" w:after="100" w:afterAutospacing="1"/>
              <w:jc w:val="center"/>
              <w:rPr>
                <w:rFonts w:hint="eastAsia"/>
                <w:kern w:val="0"/>
                <w:szCs w:val="21"/>
              </w:rPr>
            </w:pPr>
            <w:r>
              <w:rPr>
                <w:rFonts w:hint="eastAsia"/>
                <w:kern w:val="0"/>
                <w:szCs w:val="21"/>
              </w:rPr>
              <w:t>高中</w:t>
            </w:r>
          </w:p>
        </w:tc>
        <w:tc>
          <w:tcPr>
            <w:tcW w:w="1323" w:type="dxa"/>
            <w:noWrap w:val="0"/>
            <w:vAlign w:val="center"/>
          </w:tcPr>
          <w:p w14:paraId="212BC484">
            <w:pPr>
              <w:spacing w:before="100" w:beforeAutospacing="1" w:after="100" w:afterAutospacing="1"/>
              <w:jc w:val="center"/>
              <w:rPr>
                <w:rFonts w:hint="eastAsia"/>
                <w:kern w:val="0"/>
                <w:szCs w:val="21"/>
              </w:rPr>
            </w:pPr>
            <w:r>
              <w:rPr>
                <w:rFonts w:hint="eastAsia"/>
                <w:kern w:val="0"/>
                <w:szCs w:val="21"/>
              </w:rPr>
              <w:t>2</w:t>
            </w:r>
          </w:p>
        </w:tc>
        <w:tc>
          <w:tcPr>
            <w:tcW w:w="932" w:type="dxa"/>
            <w:noWrap w:val="0"/>
            <w:vAlign w:val="center"/>
          </w:tcPr>
          <w:p w14:paraId="32F8ECFF">
            <w:pPr>
              <w:jc w:val="center"/>
              <w:rPr>
                <w:rFonts w:hint="eastAsia"/>
                <w:kern w:val="0"/>
                <w:szCs w:val="21"/>
              </w:rPr>
            </w:pPr>
            <w:r>
              <w:rPr>
                <w:rFonts w:hint="eastAsia"/>
                <w:kern w:val="0"/>
                <w:szCs w:val="21"/>
              </w:rPr>
              <w:t>甲班</w:t>
            </w:r>
          </w:p>
        </w:tc>
        <w:tc>
          <w:tcPr>
            <w:tcW w:w="1313" w:type="dxa"/>
            <w:noWrap w:val="0"/>
            <w:vAlign w:val="center"/>
          </w:tcPr>
          <w:p w14:paraId="0E6B9A6E">
            <w:pPr>
              <w:jc w:val="center"/>
              <w:rPr>
                <w:rFonts w:hint="eastAsia"/>
                <w:kern w:val="0"/>
                <w:szCs w:val="21"/>
              </w:rPr>
            </w:pPr>
            <w:r>
              <w:rPr>
                <w:rFonts w:hint="eastAsia"/>
                <w:kern w:val="0"/>
                <w:szCs w:val="21"/>
              </w:rPr>
              <w:t>合成工段</w:t>
            </w:r>
          </w:p>
        </w:tc>
      </w:tr>
      <w:tr w14:paraId="1280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34B1790F">
            <w:pPr>
              <w:jc w:val="center"/>
              <w:rPr>
                <w:rFonts w:hint="eastAsia"/>
                <w:kern w:val="0"/>
                <w:szCs w:val="21"/>
              </w:rPr>
            </w:pPr>
          </w:p>
        </w:tc>
        <w:tc>
          <w:tcPr>
            <w:tcW w:w="1163" w:type="dxa"/>
            <w:noWrap w:val="0"/>
            <w:vAlign w:val="center"/>
          </w:tcPr>
          <w:p w14:paraId="2FF4F45E">
            <w:pPr>
              <w:spacing w:before="100" w:beforeAutospacing="1" w:after="100" w:afterAutospacing="1"/>
              <w:jc w:val="center"/>
              <w:rPr>
                <w:rFonts w:hint="eastAsia"/>
                <w:kern w:val="0"/>
                <w:szCs w:val="21"/>
              </w:rPr>
            </w:pPr>
            <w:r>
              <w:rPr>
                <w:rFonts w:hint="eastAsia"/>
                <w:kern w:val="0"/>
                <w:szCs w:val="21"/>
              </w:rPr>
              <w:t>陈龙</w:t>
            </w:r>
          </w:p>
        </w:tc>
        <w:tc>
          <w:tcPr>
            <w:tcW w:w="1617" w:type="dxa"/>
            <w:noWrap w:val="0"/>
            <w:vAlign w:val="center"/>
          </w:tcPr>
          <w:p w14:paraId="38C13921">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1638D29">
            <w:pPr>
              <w:spacing w:before="100" w:beforeAutospacing="1" w:after="100" w:afterAutospacing="1"/>
              <w:jc w:val="center"/>
              <w:rPr>
                <w:rFonts w:hint="eastAsia"/>
                <w:kern w:val="0"/>
                <w:szCs w:val="21"/>
              </w:rPr>
            </w:pPr>
            <w:r>
              <w:rPr>
                <w:rFonts w:hint="eastAsia"/>
                <w:kern w:val="0"/>
                <w:szCs w:val="21"/>
              </w:rPr>
              <w:t>中专</w:t>
            </w:r>
          </w:p>
        </w:tc>
        <w:tc>
          <w:tcPr>
            <w:tcW w:w="1323" w:type="dxa"/>
            <w:noWrap w:val="0"/>
            <w:vAlign w:val="center"/>
          </w:tcPr>
          <w:p w14:paraId="706F0813">
            <w:pPr>
              <w:spacing w:before="100" w:beforeAutospacing="1" w:after="100" w:afterAutospacing="1"/>
              <w:jc w:val="center"/>
              <w:rPr>
                <w:kern w:val="0"/>
                <w:szCs w:val="21"/>
              </w:rPr>
            </w:pPr>
            <w:r>
              <w:rPr>
                <w:rFonts w:hint="eastAsia"/>
                <w:kern w:val="0"/>
                <w:szCs w:val="21"/>
              </w:rPr>
              <w:t>2</w:t>
            </w:r>
          </w:p>
        </w:tc>
        <w:tc>
          <w:tcPr>
            <w:tcW w:w="932" w:type="dxa"/>
            <w:noWrap w:val="0"/>
            <w:vAlign w:val="center"/>
          </w:tcPr>
          <w:p w14:paraId="5E639968">
            <w:pPr>
              <w:jc w:val="center"/>
              <w:rPr>
                <w:rFonts w:hint="eastAsia"/>
                <w:kern w:val="0"/>
                <w:szCs w:val="21"/>
              </w:rPr>
            </w:pPr>
            <w:r>
              <w:rPr>
                <w:rFonts w:hint="eastAsia"/>
                <w:kern w:val="0"/>
                <w:szCs w:val="21"/>
              </w:rPr>
              <w:t>甲班</w:t>
            </w:r>
          </w:p>
        </w:tc>
        <w:tc>
          <w:tcPr>
            <w:tcW w:w="1313" w:type="dxa"/>
            <w:noWrap w:val="0"/>
            <w:vAlign w:val="center"/>
          </w:tcPr>
          <w:p w14:paraId="0FE11716">
            <w:pPr>
              <w:jc w:val="center"/>
              <w:rPr>
                <w:rFonts w:hint="eastAsia"/>
                <w:kern w:val="0"/>
                <w:szCs w:val="21"/>
              </w:rPr>
            </w:pPr>
            <w:r>
              <w:rPr>
                <w:rFonts w:hint="eastAsia"/>
                <w:kern w:val="0"/>
                <w:szCs w:val="21"/>
              </w:rPr>
              <w:t>合成工段</w:t>
            </w:r>
          </w:p>
        </w:tc>
      </w:tr>
      <w:tr w14:paraId="6653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2961EE7">
            <w:pPr>
              <w:jc w:val="center"/>
              <w:rPr>
                <w:rFonts w:hint="eastAsia"/>
                <w:kern w:val="0"/>
                <w:szCs w:val="21"/>
              </w:rPr>
            </w:pPr>
          </w:p>
        </w:tc>
        <w:tc>
          <w:tcPr>
            <w:tcW w:w="1163" w:type="dxa"/>
            <w:noWrap w:val="0"/>
            <w:vAlign w:val="center"/>
          </w:tcPr>
          <w:p w14:paraId="79FE8B3F">
            <w:pPr>
              <w:spacing w:before="100" w:beforeAutospacing="1" w:after="100" w:afterAutospacing="1"/>
              <w:jc w:val="center"/>
              <w:rPr>
                <w:rFonts w:hint="eastAsia"/>
                <w:kern w:val="0"/>
                <w:szCs w:val="21"/>
              </w:rPr>
            </w:pPr>
            <w:r>
              <w:rPr>
                <w:rFonts w:hint="eastAsia"/>
                <w:kern w:val="0"/>
                <w:szCs w:val="21"/>
              </w:rPr>
              <w:t>马小飞</w:t>
            </w:r>
          </w:p>
        </w:tc>
        <w:tc>
          <w:tcPr>
            <w:tcW w:w="1617" w:type="dxa"/>
            <w:noWrap w:val="0"/>
            <w:vAlign w:val="center"/>
          </w:tcPr>
          <w:p w14:paraId="2F297166">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2E068546">
            <w:pPr>
              <w:spacing w:before="100" w:beforeAutospacing="1" w:after="100" w:afterAutospacing="1"/>
              <w:jc w:val="center"/>
              <w:rPr>
                <w:rFonts w:hint="eastAsia"/>
                <w:kern w:val="0"/>
                <w:szCs w:val="21"/>
              </w:rPr>
            </w:pPr>
            <w:r>
              <w:rPr>
                <w:rFonts w:hint="eastAsia"/>
                <w:kern w:val="0"/>
                <w:szCs w:val="21"/>
              </w:rPr>
              <w:t>高中</w:t>
            </w:r>
          </w:p>
        </w:tc>
        <w:tc>
          <w:tcPr>
            <w:tcW w:w="1323" w:type="dxa"/>
            <w:noWrap w:val="0"/>
            <w:vAlign w:val="center"/>
          </w:tcPr>
          <w:p w14:paraId="2F844333">
            <w:pPr>
              <w:spacing w:before="100" w:beforeAutospacing="1" w:after="100" w:afterAutospacing="1"/>
              <w:jc w:val="center"/>
              <w:rPr>
                <w:rFonts w:hint="eastAsia"/>
                <w:kern w:val="0"/>
                <w:szCs w:val="21"/>
              </w:rPr>
            </w:pPr>
            <w:r>
              <w:rPr>
                <w:rFonts w:hint="eastAsia"/>
                <w:kern w:val="0"/>
                <w:szCs w:val="21"/>
              </w:rPr>
              <w:t>24</w:t>
            </w:r>
          </w:p>
        </w:tc>
        <w:tc>
          <w:tcPr>
            <w:tcW w:w="932" w:type="dxa"/>
            <w:noWrap w:val="0"/>
            <w:vAlign w:val="center"/>
          </w:tcPr>
          <w:p w14:paraId="283A22A1">
            <w:pPr>
              <w:jc w:val="center"/>
              <w:rPr>
                <w:rFonts w:hint="eastAsia"/>
                <w:kern w:val="0"/>
                <w:szCs w:val="21"/>
              </w:rPr>
            </w:pPr>
            <w:r>
              <w:rPr>
                <w:rFonts w:hint="eastAsia"/>
                <w:kern w:val="0"/>
                <w:szCs w:val="21"/>
              </w:rPr>
              <w:t>乙班</w:t>
            </w:r>
          </w:p>
        </w:tc>
        <w:tc>
          <w:tcPr>
            <w:tcW w:w="1313" w:type="dxa"/>
            <w:noWrap w:val="0"/>
            <w:vAlign w:val="center"/>
          </w:tcPr>
          <w:p w14:paraId="73DC1103">
            <w:pPr>
              <w:jc w:val="center"/>
              <w:rPr>
                <w:rFonts w:hint="eastAsia"/>
                <w:kern w:val="0"/>
                <w:szCs w:val="21"/>
              </w:rPr>
            </w:pPr>
            <w:r>
              <w:rPr>
                <w:rFonts w:hint="eastAsia"/>
                <w:kern w:val="0"/>
                <w:szCs w:val="21"/>
              </w:rPr>
              <w:t>合成工段</w:t>
            </w:r>
          </w:p>
        </w:tc>
      </w:tr>
      <w:tr w14:paraId="349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3E5F90B9">
            <w:pPr>
              <w:jc w:val="center"/>
              <w:rPr>
                <w:rFonts w:hint="eastAsia"/>
                <w:kern w:val="0"/>
                <w:szCs w:val="21"/>
              </w:rPr>
            </w:pPr>
          </w:p>
        </w:tc>
        <w:tc>
          <w:tcPr>
            <w:tcW w:w="1163" w:type="dxa"/>
            <w:noWrap w:val="0"/>
            <w:vAlign w:val="center"/>
          </w:tcPr>
          <w:p w14:paraId="4208636A">
            <w:pPr>
              <w:spacing w:before="100" w:beforeAutospacing="1" w:after="100" w:afterAutospacing="1"/>
              <w:jc w:val="center"/>
              <w:rPr>
                <w:rFonts w:hint="eastAsia"/>
                <w:kern w:val="0"/>
                <w:szCs w:val="21"/>
              </w:rPr>
            </w:pPr>
            <w:r>
              <w:rPr>
                <w:rFonts w:hint="eastAsia"/>
                <w:kern w:val="0"/>
                <w:szCs w:val="21"/>
              </w:rPr>
              <w:t>陈炜炜</w:t>
            </w:r>
          </w:p>
        </w:tc>
        <w:tc>
          <w:tcPr>
            <w:tcW w:w="1617" w:type="dxa"/>
            <w:noWrap w:val="0"/>
            <w:vAlign w:val="center"/>
          </w:tcPr>
          <w:p w14:paraId="46D27551">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BFA641B">
            <w:pPr>
              <w:spacing w:before="100" w:beforeAutospacing="1" w:after="100" w:afterAutospacing="1"/>
              <w:jc w:val="center"/>
              <w:rPr>
                <w:rFonts w:hint="eastAsia"/>
                <w:kern w:val="0"/>
                <w:szCs w:val="21"/>
              </w:rPr>
            </w:pPr>
            <w:r>
              <w:rPr>
                <w:rFonts w:hint="eastAsia"/>
                <w:kern w:val="0"/>
                <w:szCs w:val="21"/>
              </w:rPr>
              <w:t>中专</w:t>
            </w:r>
          </w:p>
        </w:tc>
        <w:tc>
          <w:tcPr>
            <w:tcW w:w="1323" w:type="dxa"/>
            <w:noWrap w:val="0"/>
            <w:vAlign w:val="center"/>
          </w:tcPr>
          <w:p w14:paraId="51A09B37">
            <w:pPr>
              <w:spacing w:before="100" w:beforeAutospacing="1" w:after="100" w:afterAutospacing="1"/>
              <w:jc w:val="center"/>
              <w:rPr>
                <w:rFonts w:hint="eastAsia"/>
                <w:kern w:val="0"/>
                <w:szCs w:val="21"/>
              </w:rPr>
            </w:pPr>
            <w:r>
              <w:rPr>
                <w:rFonts w:hint="eastAsia"/>
                <w:kern w:val="0"/>
                <w:szCs w:val="21"/>
              </w:rPr>
              <w:t>3</w:t>
            </w:r>
          </w:p>
        </w:tc>
        <w:tc>
          <w:tcPr>
            <w:tcW w:w="932" w:type="dxa"/>
            <w:noWrap w:val="0"/>
            <w:vAlign w:val="center"/>
          </w:tcPr>
          <w:p w14:paraId="161C8E67">
            <w:pPr>
              <w:jc w:val="center"/>
              <w:rPr>
                <w:rFonts w:hint="eastAsia"/>
                <w:kern w:val="0"/>
                <w:szCs w:val="21"/>
              </w:rPr>
            </w:pPr>
            <w:r>
              <w:rPr>
                <w:rFonts w:hint="eastAsia"/>
                <w:kern w:val="0"/>
                <w:szCs w:val="21"/>
              </w:rPr>
              <w:t>乙班</w:t>
            </w:r>
          </w:p>
        </w:tc>
        <w:tc>
          <w:tcPr>
            <w:tcW w:w="1313" w:type="dxa"/>
            <w:noWrap w:val="0"/>
            <w:vAlign w:val="center"/>
          </w:tcPr>
          <w:p w14:paraId="5B08F14C">
            <w:pPr>
              <w:jc w:val="center"/>
              <w:rPr>
                <w:rFonts w:hint="eastAsia"/>
                <w:kern w:val="0"/>
                <w:szCs w:val="21"/>
              </w:rPr>
            </w:pPr>
            <w:r>
              <w:rPr>
                <w:rFonts w:hint="eastAsia"/>
                <w:kern w:val="0"/>
                <w:szCs w:val="21"/>
              </w:rPr>
              <w:t>合成工段</w:t>
            </w:r>
          </w:p>
        </w:tc>
      </w:tr>
      <w:tr w14:paraId="2B0A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529E4123">
            <w:pPr>
              <w:jc w:val="center"/>
              <w:rPr>
                <w:rFonts w:hint="eastAsia"/>
                <w:kern w:val="0"/>
                <w:szCs w:val="21"/>
              </w:rPr>
            </w:pPr>
          </w:p>
        </w:tc>
        <w:tc>
          <w:tcPr>
            <w:tcW w:w="1163" w:type="dxa"/>
            <w:noWrap w:val="0"/>
            <w:vAlign w:val="center"/>
          </w:tcPr>
          <w:p w14:paraId="02BB3508">
            <w:pPr>
              <w:spacing w:before="100" w:beforeAutospacing="1" w:after="100" w:afterAutospacing="1"/>
              <w:jc w:val="center"/>
              <w:rPr>
                <w:rFonts w:hint="eastAsia"/>
                <w:kern w:val="0"/>
                <w:szCs w:val="21"/>
              </w:rPr>
            </w:pPr>
            <w:r>
              <w:rPr>
                <w:rFonts w:hint="eastAsia"/>
                <w:kern w:val="0"/>
                <w:szCs w:val="21"/>
              </w:rPr>
              <w:t>陈伟林</w:t>
            </w:r>
          </w:p>
        </w:tc>
        <w:tc>
          <w:tcPr>
            <w:tcW w:w="1617" w:type="dxa"/>
            <w:noWrap w:val="0"/>
            <w:vAlign w:val="center"/>
          </w:tcPr>
          <w:p w14:paraId="7C8380C8">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36D1050F">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7BEA51DE">
            <w:pPr>
              <w:spacing w:before="100" w:beforeAutospacing="1" w:after="100" w:afterAutospacing="1"/>
              <w:jc w:val="center"/>
              <w:rPr>
                <w:rFonts w:hint="eastAsia"/>
                <w:kern w:val="0"/>
                <w:szCs w:val="21"/>
              </w:rPr>
            </w:pPr>
            <w:r>
              <w:rPr>
                <w:rFonts w:hint="eastAsia"/>
                <w:kern w:val="0"/>
                <w:szCs w:val="21"/>
              </w:rPr>
              <w:t>3</w:t>
            </w:r>
          </w:p>
        </w:tc>
        <w:tc>
          <w:tcPr>
            <w:tcW w:w="932" w:type="dxa"/>
            <w:noWrap w:val="0"/>
            <w:vAlign w:val="center"/>
          </w:tcPr>
          <w:p w14:paraId="1FBB2D48">
            <w:pPr>
              <w:jc w:val="center"/>
              <w:rPr>
                <w:rFonts w:hint="eastAsia"/>
                <w:kern w:val="0"/>
                <w:szCs w:val="21"/>
              </w:rPr>
            </w:pPr>
            <w:r>
              <w:rPr>
                <w:rFonts w:hint="eastAsia"/>
                <w:kern w:val="0"/>
                <w:szCs w:val="21"/>
              </w:rPr>
              <w:t>甲班</w:t>
            </w:r>
          </w:p>
        </w:tc>
        <w:tc>
          <w:tcPr>
            <w:tcW w:w="1313" w:type="dxa"/>
            <w:noWrap w:val="0"/>
            <w:vAlign w:val="center"/>
          </w:tcPr>
          <w:p w14:paraId="694AF59C">
            <w:pPr>
              <w:jc w:val="center"/>
              <w:rPr>
                <w:rFonts w:hint="eastAsia"/>
                <w:kern w:val="0"/>
                <w:szCs w:val="21"/>
              </w:rPr>
            </w:pPr>
            <w:r>
              <w:rPr>
                <w:rFonts w:hint="eastAsia"/>
                <w:kern w:val="0"/>
                <w:szCs w:val="21"/>
              </w:rPr>
              <w:t>合成工段</w:t>
            </w:r>
          </w:p>
        </w:tc>
      </w:tr>
      <w:tr w14:paraId="1CE7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8AE1395">
            <w:pPr>
              <w:jc w:val="center"/>
              <w:rPr>
                <w:rFonts w:hint="eastAsia"/>
                <w:kern w:val="0"/>
                <w:szCs w:val="21"/>
              </w:rPr>
            </w:pPr>
          </w:p>
        </w:tc>
        <w:tc>
          <w:tcPr>
            <w:tcW w:w="1163" w:type="dxa"/>
            <w:noWrap w:val="0"/>
            <w:vAlign w:val="center"/>
          </w:tcPr>
          <w:p w14:paraId="0A90F3C0">
            <w:pPr>
              <w:spacing w:before="100" w:beforeAutospacing="1" w:after="100" w:afterAutospacing="1"/>
              <w:jc w:val="center"/>
              <w:rPr>
                <w:rFonts w:hint="eastAsia"/>
                <w:kern w:val="0"/>
                <w:szCs w:val="21"/>
              </w:rPr>
            </w:pPr>
            <w:r>
              <w:rPr>
                <w:rFonts w:hint="eastAsia"/>
                <w:kern w:val="0"/>
                <w:szCs w:val="21"/>
              </w:rPr>
              <w:t>周春燕</w:t>
            </w:r>
          </w:p>
        </w:tc>
        <w:tc>
          <w:tcPr>
            <w:tcW w:w="1617" w:type="dxa"/>
            <w:noWrap w:val="0"/>
            <w:vAlign w:val="center"/>
          </w:tcPr>
          <w:p w14:paraId="3D8E6C29">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6D0FE8C4">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6C90CA9F">
            <w:pPr>
              <w:spacing w:before="100" w:beforeAutospacing="1" w:after="100" w:afterAutospacing="1"/>
              <w:jc w:val="center"/>
              <w:rPr>
                <w:rFonts w:hint="eastAsia"/>
                <w:kern w:val="0"/>
                <w:szCs w:val="21"/>
              </w:rPr>
            </w:pPr>
            <w:r>
              <w:rPr>
                <w:rFonts w:hint="eastAsia"/>
                <w:kern w:val="0"/>
                <w:szCs w:val="21"/>
              </w:rPr>
              <w:t>4</w:t>
            </w:r>
          </w:p>
        </w:tc>
        <w:tc>
          <w:tcPr>
            <w:tcW w:w="932" w:type="dxa"/>
            <w:noWrap w:val="0"/>
            <w:vAlign w:val="center"/>
          </w:tcPr>
          <w:p w14:paraId="48F6FC1B">
            <w:pPr>
              <w:jc w:val="center"/>
              <w:rPr>
                <w:rFonts w:hint="eastAsia"/>
                <w:kern w:val="0"/>
                <w:szCs w:val="21"/>
              </w:rPr>
            </w:pPr>
            <w:r>
              <w:rPr>
                <w:rFonts w:hint="eastAsia"/>
                <w:kern w:val="0"/>
                <w:szCs w:val="21"/>
              </w:rPr>
              <w:t>乙班</w:t>
            </w:r>
          </w:p>
        </w:tc>
        <w:tc>
          <w:tcPr>
            <w:tcW w:w="1313" w:type="dxa"/>
            <w:noWrap w:val="0"/>
            <w:vAlign w:val="center"/>
          </w:tcPr>
          <w:p w14:paraId="199D3F23">
            <w:pPr>
              <w:jc w:val="center"/>
              <w:rPr>
                <w:rFonts w:hint="eastAsia"/>
                <w:kern w:val="0"/>
                <w:szCs w:val="21"/>
              </w:rPr>
            </w:pPr>
            <w:r>
              <w:rPr>
                <w:rFonts w:hint="eastAsia"/>
                <w:kern w:val="0"/>
                <w:szCs w:val="21"/>
              </w:rPr>
              <w:t>合成工段</w:t>
            </w:r>
          </w:p>
        </w:tc>
      </w:tr>
      <w:tr w14:paraId="5942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2A8590C">
            <w:pPr>
              <w:jc w:val="center"/>
              <w:rPr>
                <w:rFonts w:hint="eastAsia"/>
                <w:kern w:val="0"/>
                <w:szCs w:val="21"/>
              </w:rPr>
            </w:pPr>
          </w:p>
        </w:tc>
        <w:tc>
          <w:tcPr>
            <w:tcW w:w="1163" w:type="dxa"/>
            <w:noWrap w:val="0"/>
            <w:vAlign w:val="center"/>
          </w:tcPr>
          <w:p w14:paraId="450E0038">
            <w:pPr>
              <w:spacing w:before="100" w:beforeAutospacing="1" w:after="100" w:afterAutospacing="1"/>
              <w:jc w:val="center"/>
              <w:rPr>
                <w:rFonts w:hint="eastAsia"/>
                <w:kern w:val="0"/>
                <w:szCs w:val="21"/>
              </w:rPr>
            </w:pPr>
            <w:r>
              <w:rPr>
                <w:rFonts w:hint="eastAsia"/>
                <w:kern w:val="0"/>
                <w:szCs w:val="21"/>
              </w:rPr>
              <w:t>陈耀宗</w:t>
            </w:r>
          </w:p>
        </w:tc>
        <w:tc>
          <w:tcPr>
            <w:tcW w:w="1617" w:type="dxa"/>
            <w:noWrap w:val="0"/>
            <w:vAlign w:val="center"/>
          </w:tcPr>
          <w:p w14:paraId="336122C9">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0246DD4F">
            <w:pPr>
              <w:spacing w:before="100" w:beforeAutospacing="1" w:after="100" w:afterAutospacing="1"/>
              <w:jc w:val="center"/>
              <w:rPr>
                <w:rFonts w:hint="eastAsia"/>
                <w:kern w:val="0"/>
                <w:szCs w:val="21"/>
              </w:rPr>
            </w:pPr>
            <w:r>
              <w:rPr>
                <w:rFonts w:hint="eastAsia"/>
                <w:kern w:val="0"/>
                <w:szCs w:val="21"/>
              </w:rPr>
              <w:t>大专</w:t>
            </w:r>
          </w:p>
        </w:tc>
        <w:tc>
          <w:tcPr>
            <w:tcW w:w="1323" w:type="dxa"/>
            <w:noWrap w:val="0"/>
            <w:vAlign w:val="center"/>
          </w:tcPr>
          <w:p w14:paraId="4F99953E">
            <w:pPr>
              <w:spacing w:before="100" w:beforeAutospacing="1" w:after="100" w:afterAutospacing="1"/>
              <w:jc w:val="center"/>
              <w:rPr>
                <w:rFonts w:hint="eastAsia"/>
                <w:kern w:val="0"/>
                <w:szCs w:val="21"/>
              </w:rPr>
            </w:pPr>
            <w:r>
              <w:rPr>
                <w:rFonts w:hint="eastAsia"/>
                <w:kern w:val="0"/>
                <w:szCs w:val="21"/>
              </w:rPr>
              <w:t>3</w:t>
            </w:r>
          </w:p>
        </w:tc>
        <w:tc>
          <w:tcPr>
            <w:tcW w:w="932" w:type="dxa"/>
            <w:noWrap w:val="0"/>
            <w:vAlign w:val="center"/>
          </w:tcPr>
          <w:p w14:paraId="22AAB030">
            <w:pPr>
              <w:jc w:val="center"/>
              <w:rPr>
                <w:rFonts w:hint="eastAsia"/>
                <w:kern w:val="0"/>
                <w:szCs w:val="21"/>
              </w:rPr>
            </w:pPr>
            <w:r>
              <w:rPr>
                <w:rFonts w:hint="eastAsia"/>
                <w:kern w:val="0"/>
                <w:szCs w:val="21"/>
              </w:rPr>
              <w:t>常日班</w:t>
            </w:r>
          </w:p>
        </w:tc>
        <w:tc>
          <w:tcPr>
            <w:tcW w:w="1313" w:type="dxa"/>
            <w:noWrap w:val="0"/>
            <w:vAlign w:val="center"/>
          </w:tcPr>
          <w:p w14:paraId="2D6ACB76">
            <w:pPr>
              <w:jc w:val="center"/>
              <w:rPr>
                <w:rFonts w:hint="eastAsia"/>
                <w:kern w:val="0"/>
                <w:szCs w:val="21"/>
              </w:rPr>
            </w:pPr>
            <w:r>
              <w:rPr>
                <w:rFonts w:hint="eastAsia"/>
                <w:kern w:val="0"/>
                <w:szCs w:val="21"/>
              </w:rPr>
              <w:t>精制工段</w:t>
            </w:r>
          </w:p>
        </w:tc>
      </w:tr>
      <w:tr w14:paraId="7A33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7BFDE3B">
            <w:pPr>
              <w:jc w:val="center"/>
              <w:rPr>
                <w:rFonts w:hint="eastAsia"/>
                <w:kern w:val="0"/>
                <w:szCs w:val="21"/>
              </w:rPr>
            </w:pPr>
          </w:p>
        </w:tc>
        <w:tc>
          <w:tcPr>
            <w:tcW w:w="1163" w:type="dxa"/>
            <w:noWrap w:val="0"/>
            <w:vAlign w:val="center"/>
          </w:tcPr>
          <w:p w14:paraId="00AA8FBD">
            <w:pPr>
              <w:spacing w:before="100" w:beforeAutospacing="1" w:after="100" w:afterAutospacing="1"/>
              <w:jc w:val="center"/>
              <w:rPr>
                <w:rFonts w:hint="eastAsia"/>
                <w:kern w:val="0"/>
                <w:szCs w:val="21"/>
              </w:rPr>
            </w:pPr>
            <w:r>
              <w:rPr>
                <w:rFonts w:hint="eastAsia"/>
                <w:kern w:val="0"/>
                <w:szCs w:val="21"/>
              </w:rPr>
              <w:t>顾晨晨</w:t>
            </w:r>
          </w:p>
        </w:tc>
        <w:tc>
          <w:tcPr>
            <w:tcW w:w="1617" w:type="dxa"/>
            <w:noWrap w:val="0"/>
            <w:vAlign w:val="center"/>
          </w:tcPr>
          <w:p w14:paraId="4442B3AC">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4F4DE238">
            <w:pPr>
              <w:spacing w:before="100" w:beforeAutospacing="1" w:after="100" w:afterAutospacing="1"/>
              <w:jc w:val="center"/>
              <w:rPr>
                <w:rFonts w:hint="eastAsia"/>
                <w:kern w:val="0"/>
                <w:szCs w:val="21"/>
              </w:rPr>
            </w:pPr>
            <w:r>
              <w:rPr>
                <w:rFonts w:hint="eastAsia"/>
                <w:kern w:val="0"/>
                <w:szCs w:val="21"/>
              </w:rPr>
              <w:t>中专</w:t>
            </w:r>
          </w:p>
        </w:tc>
        <w:tc>
          <w:tcPr>
            <w:tcW w:w="1323" w:type="dxa"/>
            <w:noWrap w:val="0"/>
            <w:vAlign w:val="center"/>
          </w:tcPr>
          <w:p w14:paraId="6A176894">
            <w:pPr>
              <w:spacing w:before="100" w:beforeAutospacing="1" w:after="100" w:afterAutospacing="1"/>
              <w:jc w:val="center"/>
              <w:rPr>
                <w:rFonts w:hint="eastAsia"/>
                <w:kern w:val="0"/>
                <w:szCs w:val="21"/>
              </w:rPr>
            </w:pPr>
            <w:r>
              <w:rPr>
                <w:rFonts w:hint="eastAsia"/>
                <w:kern w:val="0"/>
                <w:szCs w:val="21"/>
              </w:rPr>
              <w:t>21</w:t>
            </w:r>
          </w:p>
        </w:tc>
        <w:tc>
          <w:tcPr>
            <w:tcW w:w="932" w:type="dxa"/>
            <w:noWrap w:val="0"/>
            <w:vAlign w:val="center"/>
          </w:tcPr>
          <w:p w14:paraId="6294F89F">
            <w:pPr>
              <w:jc w:val="center"/>
              <w:rPr>
                <w:rFonts w:hint="eastAsia"/>
                <w:kern w:val="0"/>
                <w:szCs w:val="21"/>
              </w:rPr>
            </w:pPr>
            <w:r>
              <w:rPr>
                <w:rFonts w:hint="eastAsia"/>
                <w:kern w:val="0"/>
                <w:szCs w:val="21"/>
              </w:rPr>
              <w:t>常日班</w:t>
            </w:r>
          </w:p>
        </w:tc>
        <w:tc>
          <w:tcPr>
            <w:tcW w:w="1313" w:type="dxa"/>
            <w:noWrap w:val="0"/>
            <w:vAlign w:val="center"/>
          </w:tcPr>
          <w:p w14:paraId="25601D78">
            <w:pPr>
              <w:jc w:val="center"/>
              <w:rPr>
                <w:rFonts w:hint="eastAsia"/>
                <w:kern w:val="0"/>
                <w:szCs w:val="21"/>
              </w:rPr>
            </w:pPr>
            <w:r>
              <w:rPr>
                <w:rFonts w:hint="eastAsia"/>
                <w:kern w:val="0"/>
                <w:szCs w:val="21"/>
              </w:rPr>
              <w:t>精制工段</w:t>
            </w:r>
          </w:p>
        </w:tc>
      </w:tr>
      <w:tr w14:paraId="25D0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FE3B64F">
            <w:pPr>
              <w:jc w:val="center"/>
              <w:rPr>
                <w:rFonts w:hint="eastAsia"/>
                <w:kern w:val="0"/>
                <w:szCs w:val="21"/>
              </w:rPr>
            </w:pPr>
          </w:p>
        </w:tc>
        <w:tc>
          <w:tcPr>
            <w:tcW w:w="1163" w:type="dxa"/>
            <w:noWrap w:val="0"/>
            <w:vAlign w:val="center"/>
          </w:tcPr>
          <w:p w14:paraId="74E6DAFD">
            <w:pPr>
              <w:spacing w:before="100" w:beforeAutospacing="1" w:after="100" w:afterAutospacing="1"/>
              <w:jc w:val="center"/>
              <w:rPr>
                <w:rFonts w:hint="eastAsia"/>
                <w:kern w:val="0"/>
                <w:szCs w:val="21"/>
              </w:rPr>
            </w:pPr>
            <w:r>
              <w:rPr>
                <w:rFonts w:hint="eastAsia"/>
                <w:kern w:val="0"/>
                <w:szCs w:val="21"/>
              </w:rPr>
              <w:t>杨嘉</w:t>
            </w:r>
          </w:p>
        </w:tc>
        <w:tc>
          <w:tcPr>
            <w:tcW w:w="1617" w:type="dxa"/>
            <w:noWrap w:val="0"/>
            <w:vAlign w:val="center"/>
          </w:tcPr>
          <w:p w14:paraId="17FF2284">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46B4DC48">
            <w:pPr>
              <w:spacing w:before="100" w:beforeAutospacing="1" w:after="100" w:afterAutospacing="1"/>
              <w:jc w:val="center"/>
              <w:rPr>
                <w:rFonts w:hint="eastAsia"/>
                <w:kern w:val="0"/>
                <w:szCs w:val="21"/>
              </w:rPr>
            </w:pPr>
            <w:r>
              <w:rPr>
                <w:rFonts w:hint="eastAsia"/>
                <w:kern w:val="0"/>
                <w:szCs w:val="21"/>
              </w:rPr>
              <w:t>高中</w:t>
            </w:r>
          </w:p>
        </w:tc>
        <w:tc>
          <w:tcPr>
            <w:tcW w:w="1323" w:type="dxa"/>
            <w:noWrap w:val="0"/>
            <w:vAlign w:val="center"/>
          </w:tcPr>
          <w:p w14:paraId="6CDCCB57">
            <w:pPr>
              <w:spacing w:before="100" w:beforeAutospacing="1" w:after="100" w:afterAutospacing="1"/>
              <w:jc w:val="center"/>
              <w:rPr>
                <w:rFonts w:hint="eastAsia"/>
                <w:kern w:val="0"/>
                <w:szCs w:val="21"/>
              </w:rPr>
            </w:pPr>
            <w:r>
              <w:rPr>
                <w:rFonts w:hint="eastAsia"/>
                <w:kern w:val="0"/>
                <w:szCs w:val="21"/>
              </w:rPr>
              <w:t>25</w:t>
            </w:r>
          </w:p>
        </w:tc>
        <w:tc>
          <w:tcPr>
            <w:tcW w:w="932" w:type="dxa"/>
            <w:noWrap w:val="0"/>
            <w:vAlign w:val="center"/>
          </w:tcPr>
          <w:p w14:paraId="0231819F">
            <w:pPr>
              <w:jc w:val="center"/>
              <w:rPr>
                <w:rFonts w:hint="eastAsia"/>
                <w:kern w:val="0"/>
                <w:szCs w:val="21"/>
              </w:rPr>
            </w:pPr>
            <w:r>
              <w:rPr>
                <w:rFonts w:hint="eastAsia"/>
                <w:kern w:val="0"/>
                <w:szCs w:val="21"/>
              </w:rPr>
              <w:t>常日班</w:t>
            </w:r>
          </w:p>
        </w:tc>
        <w:tc>
          <w:tcPr>
            <w:tcW w:w="1313" w:type="dxa"/>
            <w:noWrap w:val="0"/>
            <w:vAlign w:val="center"/>
          </w:tcPr>
          <w:p w14:paraId="151AE28A">
            <w:pPr>
              <w:jc w:val="center"/>
              <w:rPr>
                <w:rFonts w:hint="eastAsia"/>
                <w:kern w:val="0"/>
                <w:szCs w:val="21"/>
              </w:rPr>
            </w:pPr>
            <w:r>
              <w:rPr>
                <w:rFonts w:hint="eastAsia"/>
                <w:kern w:val="0"/>
                <w:szCs w:val="21"/>
              </w:rPr>
              <w:t>精制工段</w:t>
            </w:r>
          </w:p>
        </w:tc>
      </w:tr>
      <w:tr w14:paraId="0CB5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31958F8">
            <w:pPr>
              <w:jc w:val="center"/>
              <w:rPr>
                <w:rFonts w:hint="eastAsia"/>
                <w:kern w:val="0"/>
                <w:szCs w:val="21"/>
              </w:rPr>
            </w:pPr>
          </w:p>
        </w:tc>
        <w:tc>
          <w:tcPr>
            <w:tcW w:w="1163" w:type="dxa"/>
            <w:noWrap w:val="0"/>
            <w:vAlign w:val="center"/>
          </w:tcPr>
          <w:p w14:paraId="7B4FEF52">
            <w:pPr>
              <w:spacing w:before="100" w:beforeAutospacing="1" w:after="100" w:afterAutospacing="1"/>
              <w:jc w:val="center"/>
              <w:rPr>
                <w:rFonts w:hint="eastAsia"/>
                <w:kern w:val="0"/>
                <w:szCs w:val="21"/>
              </w:rPr>
            </w:pPr>
            <w:r>
              <w:rPr>
                <w:rFonts w:hint="eastAsia"/>
                <w:kern w:val="0"/>
                <w:szCs w:val="21"/>
              </w:rPr>
              <w:t>沈小兵</w:t>
            </w:r>
          </w:p>
        </w:tc>
        <w:tc>
          <w:tcPr>
            <w:tcW w:w="1617" w:type="dxa"/>
            <w:noWrap w:val="0"/>
            <w:vAlign w:val="center"/>
          </w:tcPr>
          <w:p w14:paraId="02051236">
            <w:pPr>
              <w:spacing w:before="100" w:beforeAutospacing="1" w:after="100" w:afterAutospacing="1"/>
              <w:jc w:val="center"/>
              <w:rPr>
                <w:rFonts w:hint="eastAsia"/>
                <w:kern w:val="0"/>
                <w:szCs w:val="21"/>
              </w:rPr>
            </w:pPr>
            <w:r>
              <w:rPr>
                <w:rFonts w:hint="eastAsia"/>
                <w:kern w:val="0"/>
                <w:szCs w:val="21"/>
              </w:rPr>
              <w:t>一般作业人员</w:t>
            </w:r>
          </w:p>
        </w:tc>
        <w:tc>
          <w:tcPr>
            <w:tcW w:w="1216" w:type="dxa"/>
            <w:noWrap w:val="0"/>
            <w:vAlign w:val="center"/>
          </w:tcPr>
          <w:p w14:paraId="6F3C468C">
            <w:pPr>
              <w:spacing w:before="100" w:beforeAutospacing="1" w:after="100" w:afterAutospacing="1"/>
              <w:jc w:val="center"/>
              <w:rPr>
                <w:rFonts w:hint="eastAsia"/>
                <w:kern w:val="0"/>
                <w:szCs w:val="21"/>
              </w:rPr>
            </w:pPr>
            <w:r>
              <w:rPr>
                <w:rFonts w:hint="eastAsia"/>
                <w:kern w:val="0"/>
                <w:szCs w:val="21"/>
              </w:rPr>
              <w:t>中专</w:t>
            </w:r>
          </w:p>
        </w:tc>
        <w:tc>
          <w:tcPr>
            <w:tcW w:w="1323" w:type="dxa"/>
            <w:noWrap w:val="0"/>
            <w:vAlign w:val="center"/>
          </w:tcPr>
          <w:p w14:paraId="07EF37F1">
            <w:pPr>
              <w:spacing w:before="100" w:beforeAutospacing="1" w:after="100" w:afterAutospacing="1"/>
              <w:jc w:val="center"/>
              <w:rPr>
                <w:kern w:val="0"/>
                <w:szCs w:val="21"/>
              </w:rPr>
            </w:pPr>
            <w:r>
              <w:rPr>
                <w:rFonts w:hint="eastAsia"/>
                <w:kern w:val="0"/>
                <w:szCs w:val="21"/>
              </w:rPr>
              <w:t>12</w:t>
            </w:r>
          </w:p>
        </w:tc>
        <w:tc>
          <w:tcPr>
            <w:tcW w:w="932" w:type="dxa"/>
            <w:noWrap w:val="0"/>
            <w:vAlign w:val="center"/>
          </w:tcPr>
          <w:p w14:paraId="12B3E397">
            <w:pPr>
              <w:jc w:val="center"/>
              <w:rPr>
                <w:rFonts w:hint="eastAsia"/>
                <w:kern w:val="0"/>
                <w:szCs w:val="21"/>
              </w:rPr>
            </w:pPr>
            <w:r>
              <w:rPr>
                <w:rFonts w:hint="eastAsia"/>
                <w:kern w:val="0"/>
                <w:szCs w:val="21"/>
              </w:rPr>
              <w:t>常日班</w:t>
            </w:r>
          </w:p>
        </w:tc>
        <w:tc>
          <w:tcPr>
            <w:tcW w:w="1313" w:type="dxa"/>
            <w:noWrap w:val="0"/>
            <w:vAlign w:val="center"/>
          </w:tcPr>
          <w:p w14:paraId="06EE5E70">
            <w:pPr>
              <w:jc w:val="center"/>
              <w:rPr>
                <w:rFonts w:hint="eastAsia"/>
                <w:kern w:val="0"/>
                <w:szCs w:val="21"/>
              </w:rPr>
            </w:pPr>
            <w:r>
              <w:rPr>
                <w:rFonts w:hint="eastAsia"/>
                <w:kern w:val="0"/>
                <w:szCs w:val="21"/>
              </w:rPr>
              <w:t>精制工段</w:t>
            </w:r>
          </w:p>
        </w:tc>
      </w:tr>
      <w:tr w14:paraId="6F6A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restart"/>
            <w:noWrap w:val="0"/>
            <w:vAlign w:val="center"/>
          </w:tcPr>
          <w:p w14:paraId="055860CA">
            <w:pPr>
              <w:spacing w:before="100" w:beforeAutospacing="1" w:after="100" w:afterAutospacing="1" w:line="0" w:lineRule="atLeast"/>
              <w:jc w:val="center"/>
              <w:rPr>
                <w:kern w:val="0"/>
                <w:szCs w:val="21"/>
              </w:rPr>
            </w:pPr>
            <w:r>
              <w:rPr>
                <w:kern w:val="0"/>
                <w:szCs w:val="21"/>
              </w:rPr>
              <w:t>DCS控制室</w:t>
            </w:r>
          </w:p>
        </w:tc>
        <w:tc>
          <w:tcPr>
            <w:tcW w:w="1163" w:type="dxa"/>
            <w:noWrap w:val="0"/>
            <w:vAlign w:val="center"/>
          </w:tcPr>
          <w:p w14:paraId="17CFB620">
            <w:pPr>
              <w:widowControl/>
              <w:spacing w:before="100" w:beforeAutospacing="1" w:after="100" w:afterAutospacing="1"/>
              <w:jc w:val="center"/>
              <w:rPr>
                <w:kern w:val="0"/>
                <w:szCs w:val="21"/>
              </w:rPr>
            </w:pPr>
            <w:r>
              <w:rPr>
                <w:rFonts w:hint="eastAsia"/>
                <w:kern w:val="0"/>
                <w:szCs w:val="21"/>
              </w:rPr>
              <w:t>赵春阳</w:t>
            </w:r>
          </w:p>
        </w:tc>
        <w:tc>
          <w:tcPr>
            <w:tcW w:w="1617" w:type="dxa"/>
            <w:noWrap w:val="0"/>
            <w:vAlign w:val="center"/>
          </w:tcPr>
          <w:p w14:paraId="08BFDC1C">
            <w:pPr>
              <w:widowControl/>
              <w:spacing w:before="100" w:beforeAutospacing="1" w:after="100" w:afterAutospacing="1"/>
              <w:jc w:val="center"/>
              <w:rPr>
                <w:kern w:val="0"/>
                <w:szCs w:val="21"/>
              </w:rPr>
            </w:pPr>
            <w:r>
              <w:rPr>
                <w:rFonts w:hint="eastAsia"/>
                <w:kern w:val="0"/>
                <w:szCs w:val="21"/>
              </w:rPr>
              <w:t>一般作业人员</w:t>
            </w:r>
          </w:p>
        </w:tc>
        <w:tc>
          <w:tcPr>
            <w:tcW w:w="1216" w:type="dxa"/>
            <w:noWrap w:val="0"/>
            <w:vAlign w:val="center"/>
          </w:tcPr>
          <w:p w14:paraId="2B8726FC">
            <w:pPr>
              <w:widowControl/>
              <w:spacing w:before="100" w:beforeAutospacing="1" w:after="100" w:afterAutospacing="1"/>
              <w:jc w:val="center"/>
              <w:rPr>
                <w:kern w:val="0"/>
                <w:szCs w:val="21"/>
              </w:rPr>
            </w:pPr>
            <w:r>
              <w:rPr>
                <w:rFonts w:hint="eastAsia"/>
                <w:kern w:val="0"/>
                <w:szCs w:val="21"/>
              </w:rPr>
              <w:t>本科</w:t>
            </w:r>
          </w:p>
        </w:tc>
        <w:tc>
          <w:tcPr>
            <w:tcW w:w="1323" w:type="dxa"/>
            <w:noWrap w:val="0"/>
            <w:vAlign w:val="center"/>
          </w:tcPr>
          <w:p w14:paraId="458DE726">
            <w:pPr>
              <w:widowControl/>
              <w:spacing w:before="100" w:beforeAutospacing="1" w:after="100" w:afterAutospacing="1"/>
              <w:jc w:val="center"/>
              <w:rPr>
                <w:kern w:val="0"/>
                <w:szCs w:val="21"/>
              </w:rPr>
            </w:pPr>
            <w:r>
              <w:rPr>
                <w:rFonts w:hint="eastAsia"/>
                <w:kern w:val="0"/>
                <w:szCs w:val="21"/>
              </w:rPr>
              <w:t>7年</w:t>
            </w:r>
          </w:p>
        </w:tc>
        <w:tc>
          <w:tcPr>
            <w:tcW w:w="932" w:type="dxa"/>
            <w:noWrap w:val="0"/>
            <w:vAlign w:val="center"/>
          </w:tcPr>
          <w:p w14:paraId="5EAB55AC">
            <w:pPr>
              <w:jc w:val="center"/>
              <w:rPr>
                <w:szCs w:val="21"/>
              </w:rPr>
            </w:pPr>
            <w:r>
              <w:rPr>
                <w:rFonts w:hint="eastAsia"/>
                <w:szCs w:val="21"/>
              </w:rPr>
              <w:t>三班两倒</w:t>
            </w:r>
          </w:p>
        </w:tc>
        <w:tc>
          <w:tcPr>
            <w:tcW w:w="1313" w:type="dxa"/>
            <w:noWrap w:val="0"/>
            <w:vAlign w:val="center"/>
          </w:tcPr>
          <w:p w14:paraId="17FEDE7D">
            <w:pPr>
              <w:jc w:val="center"/>
              <w:rPr>
                <w:sz w:val="32"/>
              </w:rPr>
            </w:pPr>
          </w:p>
        </w:tc>
      </w:tr>
      <w:tr w14:paraId="2BF4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50AB1021">
            <w:pPr>
              <w:spacing w:before="100" w:beforeAutospacing="1" w:after="100" w:afterAutospacing="1"/>
              <w:rPr>
                <w:kern w:val="0"/>
                <w:szCs w:val="21"/>
              </w:rPr>
            </w:pPr>
          </w:p>
        </w:tc>
        <w:tc>
          <w:tcPr>
            <w:tcW w:w="1163" w:type="dxa"/>
            <w:noWrap w:val="0"/>
            <w:vAlign w:val="center"/>
          </w:tcPr>
          <w:p w14:paraId="16F13CA4">
            <w:pPr>
              <w:widowControl/>
              <w:spacing w:before="100" w:beforeAutospacing="1" w:after="100" w:afterAutospacing="1"/>
              <w:jc w:val="center"/>
              <w:rPr>
                <w:kern w:val="0"/>
                <w:szCs w:val="21"/>
              </w:rPr>
            </w:pPr>
            <w:r>
              <w:rPr>
                <w:rFonts w:hint="eastAsia"/>
                <w:kern w:val="0"/>
                <w:szCs w:val="21"/>
              </w:rPr>
              <w:t>徐亮亮</w:t>
            </w:r>
          </w:p>
        </w:tc>
        <w:tc>
          <w:tcPr>
            <w:tcW w:w="1617" w:type="dxa"/>
            <w:noWrap w:val="0"/>
            <w:vAlign w:val="center"/>
          </w:tcPr>
          <w:p w14:paraId="77890639">
            <w:pPr>
              <w:jc w:val="center"/>
            </w:pPr>
            <w:r>
              <w:rPr>
                <w:rFonts w:hint="eastAsia"/>
                <w:kern w:val="0"/>
                <w:szCs w:val="21"/>
              </w:rPr>
              <w:t>一般作业人员</w:t>
            </w:r>
          </w:p>
        </w:tc>
        <w:tc>
          <w:tcPr>
            <w:tcW w:w="1216" w:type="dxa"/>
            <w:noWrap w:val="0"/>
            <w:vAlign w:val="center"/>
          </w:tcPr>
          <w:p w14:paraId="24A91436">
            <w:pPr>
              <w:jc w:val="center"/>
              <w:rPr>
                <w:rFonts w:hint="eastAsia"/>
              </w:rPr>
            </w:pPr>
            <w:r>
              <w:rPr>
                <w:rFonts w:hint="eastAsia"/>
              </w:rPr>
              <w:t>本科</w:t>
            </w:r>
          </w:p>
        </w:tc>
        <w:tc>
          <w:tcPr>
            <w:tcW w:w="1323" w:type="dxa"/>
            <w:noWrap w:val="0"/>
            <w:vAlign w:val="center"/>
          </w:tcPr>
          <w:p w14:paraId="746BB7CF">
            <w:pPr>
              <w:jc w:val="center"/>
            </w:pPr>
            <w:r>
              <w:rPr>
                <w:rFonts w:hint="eastAsia"/>
              </w:rPr>
              <w:t>16年</w:t>
            </w:r>
          </w:p>
        </w:tc>
        <w:tc>
          <w:tcPr>
            <w:tcW w:w="932" w:type="dxa"/>
            <w:noWrap w:val="0"/>
            <w:vAlign w:val="center"/>
          </w:tcPr>
          <w:p w14:paraId="741F18FE">
            <w:pPr>
              <w:jc w:val="center"/>
              <w:rPr>
                <w:rFonts w:hint="eastAsia"/>
                <w:kern w:val="0"/>
                <w:szCs w:val="21"/>
              </w:rPr>
            </w:pPr>
            <w:r>
              <w:rPr>
                <w:rFonts w:hint="eastAsia"/>
                <w:szCs w:val="21"/>
              </w:rPr>
              <w:t>三班两倒</w:t>
            </w:r>
          </w:p>
        </w:tc>
        <w:tc>
          <w:tcPr>
            <w:tcW w:w="1313" w:type="dxa"/>
            <w:noWrap w:val="0"/>
            <w:vAlign w:val="center"/>
          </w:tcPr>
          <w:p w14:paraId="720AF064">
            <w:pPr>
              <w:jc w:val="center"/>
              <w:rPr>
                <w:rFonts w:hint="eastAsia"/>
                <w:kern w:val="0"/>
                <w:szCs w:val="21"/>
              </w:rPr>
            </w:pPr>
          </w:p>
        </w:tc>
      </w:tr>
      <w:tr w14:paraId="31E5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3EFB7B88">
            <w:pPr>
              <w:spacing w:before="100" w:beforeAutospacing="1" w:after="100" w:afterAutospacing="1"/>
              <w:jc w:val="center"/>
              <w:rPr>
                <w:kern w:val="0"/>
                <w:szCs w:val="21"/>
              </w:rPr>
            </w:pPr>
          </w:p>
        </w:tc>
        <w:tc>
          <w:tcPr>
            <w:tcW w:w="1163" w:type="dxa"/>
            <w:noWrap w:val="0"/>
            <w:vAlign w:val="center"/>
          </w:tcPr>
          <w:p w14:paraId="6AE62026">
            <w:pPr>
              <w:jc w:val="center"/>
              <w:rPr>
                <w:kern w:val="0"/>
                <w:szCs w:val="21"/>
              </w:rPr>
            </w:pPr>
            <w:r>
              <w:rPr>
                <w:rFonts w:hint="eastAsia"/>
                <w:kern w:val="0"/>
                <w:szCs w:val="21"/>
              </w:rPr>
              <w:t>赵春宇</w:t>
            </w:r>
          </w:p>
        </w:tc>
        <w:tc>
          <w:tcPr>
            <w:tcW w:w="1617" w:type="dxa"/>
            <w:noWrap w:val="0"/>
            <w:vAlign w:val="center"/>
          </w:tcPr>
          <w:p w14:paraId="0106F2D2">
            <w:pPr>
              <w:jc w:val="center"/>
            </w:pPr>
            <w:r>
              <w:rPr>
                <w:rFonts w:hint="eastAsia"/>
                <w:kern w:val="0"/>
                <w:szCs w:val="21"/>
              </w:rPr>
              <w:t>一般作业人员</w:t>
            </w:r>
          </w:p>
        </w:tc>
        <w:tc>
          <w:tcPr>
            <w:tcW w:w="1216" w:type="dxa"/>
            <w:noWrap w:val="0"/>
            <w:vAlign w:val="center"/>
          </w:tcPr>
          <w:p w14:paraId="261AD1F3">
            <w:pPr>
              <w:jc w:val="center"/>
              <w:rPr>
                <w:kern w:val="0"/>
                <w:szCs w:val="21"/>
              </w:rPr>
            </w:pPr>
            <w:r>
              <w:rPr>
                <w:rFonts w:hint="eastAsia"/>
                <w:kern w:val="0"/>
                <w:szCs w:val="21"/>
              </w:rPr>
              <w:t>大专</w:t>
            </w:r>
          </w:p>
        </w:tc>
        <w:tc>
          <w:tcPr>
            <w:tcW w:w="1323" w:type="dxa"/>
            <w:noWrap w:val="0"/>
            <w:vAlign w:val="center"/>
          </w:tcPr>
          <w:p w14:paraId="4EE4499A">
            <w:pPr>
              <w:jc w:val="center"/>
              <w:rPr>
                <w:kern w:val="0"/>
                <w:szCs w:val="21"/>
              </w:rPr>
            </w:pPr>
            <w:r>
              <w:rPr>
                <w:rFonts w:hint="eastAsia"/>
                <w:kern w:val="0"/>
                <w:szCs w:val="21"/>
              </w:rPr>
              <w:t>5年</w:t>
            </w:r>
          </w:p>
        </w:tc>
        <w:tc>
          <w:tcPr>
            <w:tcW w:w="932" w:type="dxa"/>
            <w:noWrap w:val="0"/>
            <w:vAlign w:val="center"/>
          </w:tcPr>
          <w:p w14:paraId="413C50F4">
            <w:pPr>
              <w:jc w:val="center"/>
              <w:rPr>
                <w:rFonts w:hint="eastAsia"/>
                <w:kern w:val="0"/>
                <w:szCs w:val="21"/>
              </w:rPr>
            </w:pPr>
            <w:r>
              <w:rPr>
                <w:rFonts w:hint="eastAsia"/>
                <w:szCs w:val="21"/>
              </w:rPr>
              <w:t>三班两倒</w:t>
            </w:r>
          </w:p>
        </w:tc>
        <w:tc>
          <w:tcPr>
            <w:tcW w:w="1313" w:type="dxa"/>
            <w:noWrap w:val="0"/>
            <w:vAlign w:val="center"/>
          </w:tcPr>
          <w:p w14:paraId="4CD9F334">
            <w:pPr>
              <w:jc w:val="center"/>
              <w:rPr>
                <w:rFonts w:hint="eastAsia"/>
                <w:kern w:val="0"/>
                <w:szCs w:val="21"/>
              </w:rPr>
            </w:pPr>
          </w:p>
        </w:tc>
      </w:tr>
      <w:tr w14:paraId="6F31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615C74C0">
            <w:pPr>
              <w:spacing w:before="100" w:beforeAutospacing="1" w:after="100" w:afterAutospacing="1"/>
              <w:jc w:val="center"/>
              <w:rPr>
                <w:kern w:val="0"/>
                <w:szCs w:val="21"/>
              </w:rPr>
            </w:pPr>
          </w:p>
        </w:tc>
        <w:tc>
          <w:tcPr>
            <w:tcW w:w="1163" w:type="dxa"/>
            <w:noWrap w:val="0"/>
            <w:vAlign w:val="center"/>
          </w:tcPr>
          <w:p w14:paraId="308044EC">
            <w:pPr>
              <w:jc w:val="center"/>
              <w:rPr>
                <w:rFonts w:hint="eastAsia"/>
                <w:kern w:val="0"/>
                <w:szCs w:val="21"/>
              </w:rPr>
            </w:pPr>
            <w:r>
              <w:rPr>
                <w:rFonts w:hint="eastAsia"/>
                <w:kern w:val="0"/>
                <w:szCs w:val="21"/>
              </w:rPr>
              <w:t>丛亚娟</w:t>
            </w:r>
          </w:p>
        </w:tc>
        <w:tc>
          <w:tcPr>
            <w:tcW w:w="1617" w:type="dxa"/>
            <w:noWrap w:val="0"/>
            <w:vAlign w:val="center"/>
          </w:tcPr>
          <w:p w14:paraId="43DED463">
            <w:pPr>
              <w:jc w:val="center"/>
            </w:pPr>
            <w:r>
              <w:rPr>
                <w:rFonts w:hint="eastAsia"/>
                <w:kern w:val="0"/>
                <w:szCs w:val="21"/>
              </w:rPr>
              <w:t>一般作业人员</w:t>
            </w:r>
          </w:p>
        </w:tc>
        <w:tc>
          <w:tcPr>
            <w:tcW w:w="1216" w:type="dxa"/>
            <w:noWrap w:val="0"/>
            <w:vAlign w:val="center"/>
          </w:tcPr>
          <w:p w14:paraId="1D7EDEAA">
            <w:pPr>
              <w:jc w:val="center"/>
              <w:rPr>
                <w:rFonts w:hint="eastAsia"/>
                <w:kern w:val="0"/>
                <w:szCs w:val="21"/>
              </w:rPr>
            </w:pPr>
            <w:r>
              <w:rPr>
                <w:rFonts w:hint="eastAsia"/>
                <w:kern w:val="0"/>
                <w:szCs w:val="21"/>
              </w:rPr>
              <w:t>本科</w:t>
            </w:r>
          </w:p>
        </w:tc>
        <w:tc>
          <w:tcPr>
            <w:tcW w:w="1323" w:type="dxa"/>
            <w:noWrap w:val="0"/>
            <w:vAlign w:val="center"/>
          </w:tcPr>
          <w:p w14:paraId="68DD3D67">
            <w:pPr>
              <w:jc w:val="center"/>
              <w:rPr>
                <w:rFonts w:hint="eastAsia"/>
                <w:kern w:val="0"/>
                <w:szCs w:val="21"/>
              </w:rPr>
            </w:pPr>
            <w:r>
              <w:rPr>
                <w:rFonts w:hint="eastAsia"/>
                <w:kern w:val="0"/>
                <w:szCs w:val="21"/>
              </w:rPr>
              <w:t>5年</w:t>
            </w:r>
          </w:p>
        </w:tc>
        <w:tc>
          <w:tcPr>
            <w:tcW w:w="932" w:type="dxa"/>
            <w:noWrap w:val="0"/>
            <w:vAlign w:val="center"/>
          </w:tcPr>
          <w:p w14:paraId="08CE8CB5">
            <w:pPr>
              <w:jc w:val="center"/>
              <w:rPr>
                <w:rFonts w:hint="eastAsia"/>
                <w:kern w:val="0"/>
                <w:szCs w:val="21"/>
              </w:rPr>
            </w:pPr>
            <w:r>
              <w:rPr>
                <w:rFonts w:hint="eastAsia"/>
                <w:szCs w:val="21"/>
              </w:rPr>
              <w:t>三班两倒</w:t>
            </w:r>
          </w:p>
        </w:tc>
        <w:tc>
          <w:tcPr>
            <w:tcW w:w="1313" w:type="dxa"/>
            <w:noWrap w:val="0"/>
            <w:vAlign w:val="center"/>
          </w:tcPr>
          <w:p w14:paraId="78AE08F0">
            <w:pPr>
              <w:jc w:val="center"/>
              <w:rPr>
                <w:rFonts w:hint="eastAsia"/>
                <w:kern w:val="0"/>
                <w:szCs w:val="21"/>
              </w:rPr>
            </w:pPr>
          </w:p>
        </w:tc>
      </w:tr>
      <w:tr w14:paraId="1FA0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53271A9B">
            <w:pPr>
              <w:spacing w:before="100" w:beforeAutospacing="1" w:after="100" w:afterAutospacing="1"/>
              <w:jc w:val="center"/>
              <w:rPr>
                <w:kern w:val="0"/>
                <w:szCs w:val="21"/>
              </w:rPr>
            </w:pPr>
          </w:p>
        </w:tc>
        <w:tc>
          <w:tcPr>
            <w:tcW w:w="1163" w:type="dxa"/>
            <w:noWrap w:val="0"/>
            <w:vAlign w:val="center"/>
          </w:tcPr>
          <w:p w14:paraId="2F3F03EB">
            <w:pPr>
              <w:jc w:val="center"/>
              <w:rPr>
                <w:rFonts w:hint="eastAsia"/>
                <w:kern w:val="0"/>
                <w:szCs w:val="21"/>
              </w:rPr>
            </w:pPr>
            <w:r>
              <w:rPr>
                <w:rFonts w:hint="eastAsia"/>
                <w:kern w:val="0"/>
                <w:szCs w:val="21"/>
              </w:rPr>
              <w:t>陈钰</w:t>
            </w:r>
          </w:p>
        </w:tc>
        <w:tc>
          <w:tcPr>
            <w:tcW w:w="1617" w:type="dxa"/>
            <w:noWrap w:val="0"/>
            <w:vAlign w:val="center"/>
          </w:tcPr>
          <w:p w14:paraId="1EB5011C">
            <w:pPr>
              <w:jc w:val="center"/>
              <w:rPr>
                <w:rFonts w:hint="eastAsia"/>
                <w:kern w:val="0"/>
                <w:szCs w:val="21"/>
              </w:rPr>
            </w:pPr>
            <w:r>
              <w:rPr>
                <w:rFonts w:hint="eastAsia"/>
                <w:kern w:val="0"/>
                <w:szCs w:val="21"/>
              </w:rPr>
              <w:t>一般作业人员</w:t>
            </w:r>
          </w:p>
        </w:tc>
        <w:tc>
          <w:tcPr>
            <w:tcW w:w="1216" w:type="dxa"/>
            <w:noWrap w:val="0"/>
            <w:vAlign w:val="center"/>
          </w:tcPr>
          <w:p w14:paraId="44E4A8A3">
            <w:pPr>
              <w:jc w:val="center"/>
              <w:rPr>
                <w:rFonts w:hint="eastAsia"/>
                <w:kern w:val="0"/>
                <w:szCs w:val="21"/>
              </w:rPr>
            </w:pPr>
            <w:r>
              <w:rPr>
                <w:rFonts w:hint="eastAsia"/>
                <w:kern w:val="0"/>
                <w:szCs w:val="21"/>
              </w:rPr>
              <w:t>本科</w:t>
            </w:r>
          </w:p>
        </w:tc>
        <w:tc>
          <w:tcPr>
            <w:tcW w:w="1323" w:type="dxa"/>
            <w:noWrap w:val="0"/>
            <w:vAlign w:val="center"/>
          </w:tcPr>
          <w:p w14:paraId="4440CDFC">
            <w:pPr>
              <w:jc w:val="center"/>
              <w:rPr>
                <w:kern w:val="0"/>
                <w:szCs w:val="21"/>
              </w:rPr>
            </w:pPr>
            <w:r>
              <w:rPr>
                <w:rFonts w:hint="eastAsia"/>
                <w:kern w:val="0"/>
                <w:szCs w:val="21"/>
              </w:rPr>
              <w:t>8年</w:t>
            </w:r>
          </w:p>
        </w:tc>
        <w:tc>
          <w:tcPr>
            <w:tcW w:w="932" w:type="dxa"/>
            <w:noWrap w:val="0"/>
            <w:vAlign w:val="center"/>
          </w:tcPr>
          <w:p w14:paraId="71D9AE70">
            <w:pPr>
              <w:jc w:val="center"/>
              <w:rPr>
                <w:rFonts w:hint="eastAsia"/>
                <w:kern w:val="0"/>
                <w:szCs w:val="21"/>
              </w:rPr>
            </w:pPr>
            <w:r>
              <w:rPr>
                <w:rFonts w:hint="eastAsia"/>
                <w:szCs w:val="21"/>
              </w:rPr>
              <w:t>三班两倒</w:t>
            </w:r>
          </w:p>
        </w:tc>
        <w:tc>
          <w:tcPr>
            <w:tcW w:w="1313" w:type="dxa"/>
            <w:noWrap w:val="0"/>
            <w:vAlign w:val="center"/>
          </w:tcPr>
          <w:p w14:paraId="537DE68A">
            <w:pPr>
              <w:jc w:val="center"/>
              <w:rPr>
                <w:rFonts w:hint="eastAsia"/>
                <w:kern w:val="0"/>
                <w:szCs w:val="21"/>
              </w:rPr>
            </w:pPr>
          </w:p>
        </w:tc>
      </w:tr>
      <w:tr w14:paraId="0FE5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51BDBC1B">
            <w:pPr>
              <w:spacing w:before="100" w:beforeAutospacing="1" w:after="100" w:afterAutospacing="1"/>
              <w:jc w:val="center"/>
              <w:rPr>
                <w:kern w:val="0"/>
                <w:szCs w:val="21"/>
              </w:rPr>
            </w:pPr>
          </w:p>
        </w:tc>
        <w:tc>
          <w:tcPr>
            <w:tcW w:w="1163" w:type="dxa"/>
            <w:noWrap w:val="0"/>
            <w:vAlign w:val="center"/>
          </w:tcPr>
          <w:p w14:paraId="1653D6D6">
            <w:pPr>
              <w:jc w:val="center"/>
              <w:rPr>
                <w:rFonts w:hint="eastAsia"/>
                <w:kern w:val="0"/>
                <w:szCs w:val="21"/>
              </w:rPr>
            </w:pPr>
            <w:r>
              <w:rPr>
                <w:rFonts w:hint="eastAsia"/>
                <w:kern w:val="0"/>
                <w:szCs w:val="21"/>
              </w:rPr>
              <w:t>胡俊</w:t>
            </w:r>
          </w:p>
        </w:tc>
        <w:tc>
          <w:tcPr>
            <w:tcW w:w="1617" w:type="dxa"/>
            <w:noWrap w:val="0"/>
            <w:vAlign w:val="center"/>
          </w:tcPr>
          <w:p w14:paraId="3BB9FA93">
            <w:pPr>
              <w:jc w:val="center"/>
              <w:rPr>
                <w:rFonts w:hint="eastAsia"/>
                <w:kern w:val="0"/>
                <w:szCs w:val="21"/>
              </w:rPr>
            </w:pPr>
            <w:r>
              <w:rPr>
                <w:rFonts w:hint="eastAsia"/>
                <w:kern w:val="0"/>
                <w:szCs w:val="21"/>
              </w:rPr>
              <w:t>一般作业人员</w:t>
            </w:r>
          </w:p>
        </w:tc>
        <w:tc>
          <w:tcPr>
            <w:tcW w:w="1216" w:type="dxa"/>
            <w:noWrap w:val="0"/>
            <w:vAlign w:val="center"/>
          </w:tcPr>
          <w:p w14:paraId="6C3C27CB">
            <w:pPr>
              <w:jc w:val="center"/>
              <w:rPr>
                <w:rFonts w:hint="eastAsia"/>
                <w:kern w:val="0"/>
                <w:szCs w:val="21"/>
              </w:rPr>
            </w:pPr>
            <w:r>
              <w:rPr>
                <w:rFonts w:hint="eastAsia"/>
                <w:kern w:val="0"/>
                <w:szCs w:val="21"/>
              </w:rPr>
              <w:t>本科</w:t>
            </w:r>
          </w:p>
        </w:tc>
        <w:tc>
          <w:tcPr>
            <w:tcW w:w="1323" w:type="dxa"/>
            <w:noWrap w:val="0"/>
            <w:vAlign w:val="center"/>
          </w:tcPr>
          <w:p w14:paraId="3BB06D0D">
            <w:pPr>
              <w:jc w:val="center"/>
              <w:rPr>
                <w:kern w:val="0"/>
                <w:szCs w:val="21"/>
              </w:rPr>
            </w:pPr>
            <w:r>
              <w:rPr>
                <w:rFonts w:hint="eastAsia"/>
                <w:kern w:val="0"/>
                <w:szCs w:val="21"/>
              </w:rPr>
              <w:t>5年</w:t>
            </w:r>
          </w:p>
        </w:tc>
        <w:tc>
          <w:tcPr>
            <w:tcW w:w="932" w:type="dxa"/>
            <w:noWrap w:val="0"/>
            <w:vAlign w:val="center"/>
          </w:tcPr>
          <w:p w14:paraId="6BACFFE7">
            <w:pPr>
              <w:jc w:val="center"/>
              <w:rPr>
                <w:rFonts w:hint="eastAsia"/>
                <w:kern w:val="0"/>
                <w:szCs w:val="21"/>
              </w:rPr>
            </w:pPr>
            <w:r>
              <w:rPr>
                <w:rFonts w:hint="eastAsia"/>
                <w:szCs w:val="21"/>
              </w:rPr>
              <w:t>三班两倒</w:t>
            </w:r>
          </w:p>
        </w:tc>
        <w:tc>
          <w:tcPr>
            <w:tcW w:w="1313" w:type="dxa"/>
            <w:noWrap w:val="0"/>
            <w:vAlign w:val="center"/>
          </w:tcPr>
          <w:p w14:paraId="220ECFFB">
            <w:pPr>
              <w:jc w:val="center"/>
              <w:rPr>
                <w:rFonts w:hint="eastAsia"/>
                <w:kern w:val="0"/>
                <w:szCs w:val="21"/>
              </w:rPr>
            </w:pPr>
          </w:p>
        </w:tc>
      </w:tr>
    </w:tbl>
    <w:p w14:paraId="3CCBD61B">
      <w:pPr>
        <w:widowControl/>
        <w:ind w:firstLine="480" w:firstLineChars="200"/>
        <w:jc w:val="center"/>
        <w:rPr>
          <w:rFonts w:hint="eastAsia"/>
          <w:b/>
          <w:color w:val="FF0000"/>
          <w:kern w:val="0"/>
          <w:sz w:val="24"/>
        </w:rPr>
      </w:pPr>
    </w:p>
    <w:p w14:paraId="2DDAFA8A">
      <w:pPr>
        <w:widowControl/>
        <w:ind w:firstLine="480" w:firstLineChars="200"/>
        <w:jc w:val="center"/>
        <w:rPr>
          <w:b/>
          <w:kern w:val="0"/>
          <w:sz w:val="24"/>
        </w:rPr>
      </w:pPr>
      <w:r>
        <w:rPr>
          <w:rFonts w:hint="eastAsia"/>
          <w:b/>
          <w:kern w:val="0"/>
          <w:sz w:val="24"/>
        </w:rPr>
        <w:t>表4-</w:t>
      </w:r>
      <w:r>
        <w:rPr>
          <w:b/>
          <w:kern w:val="0"/>
          <w:sz w:val="24"/>
        </w:rPr>
        <w:t>1</w:t>
      </w:r>
      <w:r>
        <w:rPr>
          <w:rFonts w:hint="eastAsia"/>
          <w:b/>
          <w:kern w:val="0"/>
          <w:sz w:val="24"/>
        </w:rPr>
        <w:t>人员班次安排表（2）</w:t>
      </w:r>
    </w:p>
    <w:tbl>
      <w:tblPr>
        <w:tblStyle w:val="48"/>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878"/>
        <w:gridCol w:w="2127"/>
        <w:gridCol w:w="1941"/>
      </w:tblGrid>
      <w:tr w14:paraId="7C18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center"/>
          </w:tcPr>
          <w:p w14:paraId="4ABD3E53">
            <w:pPr>
              <w:widowControl/>
              <w:jc w:val="center"/>
              <w:rPr>
                <w:bCs/>
                <w:kern w:val="0"/>
                <w:szCs w:val="21"/>
              </w:rPr>
            </w:pPr>
            <w:r>
              <w:rPr>
                <w:rFonts w:hint="eastAsia"/>
                <w:bCs/>
                <w:kern w:val="0"/>
                <w:szCs w:val="21"/>
              </w:rPr>
              <w:t>车间名称</w:t>
            </w:r>
          </w:p>
        </w:tc>
        <w:tc>
          <w:tcPr>
            <w:tcW w:w="2878" w:type="dxa"/>
            <w:noWrap w:val="0"/>
            <w:vAlign w:val="center"/>
          </w:tcPr>
          <w:p w14:paraId="73A4172F">
            <w:pPr>
              <w:widowControl/>
              <w:jc w:val="center"/>
              <w:rPr>
                <w:bCs/>
                <w:kern w:val="0"/>
                <w:szCs w:val="21"/>
              </w:rPr>
            </w:pPr>
            <w:r>
              <w:rPr>
                <w:rFonts w:hint="eastAsia"/>
                <w:bCs/>
                <w:kern w:val="0"/>
                <w:szCs w:val="21"/>
              </w:rPr>
              <w:t>工作岗位</w:t>
            </w:r>
          </w:p>
        </w:tc>
        <w:tc>
          <w:tcPr>
            <w:tcW w:w="2127" w:type="dxa"/>
            <w:noWrap w:val="0"/>
            <w:vAlign w:val="center"/>
          </w:tcPr>
          <w:p w14:paraId="17F6D188">
            <w:pPr>
              <w:widowControl/>
              <w:jc w:val="center"/>
              <w:rPr>
                <w:bCs/>
                <w:kern w:val="0"/>
                <w:szCs w:val="21"/>
              </w:rPr>
            </w:pPr>
            <w:r>
              <w:rPr>
                <w:rFonts w:hint="eastAsia"/>
                <w:bCs/>
                <w:kern w:val="0"/>
                <w:szCs w:val="21"/>
              </w:rPr>
              <w:t>白班</w:t>
            </w:r>
          </w:p>
        </w:tc>
        <w:tc>
          <w:tcPr>
            <w:tcW w:w="1941" w:type="dxa"/>
            <w:noWrap w:val="0"/>
            <w:vAlign w:val="center"/>
          </w:tcPr>
          <w:p w14:paraId="23B222CF">
            <w:pPr>
              <w:widowControl/>
              <w:jc w:val="center"/>
              <w:rPr>
                <w:bCs/>
                <w:kern w:val="0"/>
                <w:szCs w:val="21"/>
              </w:rPr>
            </w:pPr>
            <w:r>
              <w:rPr>
                <w:rFonts w:hint="eastAsia"/>
                <w:bCs/>
                <w:kern w:val="0"/>
                <w:szCs w:val="21"/>
              </w:rPr>
              <w:t>夜班</w:t>
            </w:r>
          </w:p>
        </w:tc>
      </w:tr>
      <w:tr w14:paraId="08D5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restart"/>
            <w:noWrap w:val="0"/>
            <w:vAlign w:val="center"/>
          </w:tcPr>
          <w:p w14:paraId="6270F5E6">
            <w:pPr>
              <w:widowControl/>
              <w:jc w:val="center"/>
              <w:rPr>
                <w:bCs/>
                <w:kern w:val="0"/>
                <w:szCs w:val="21"/>
              </w:rPr>
            </w:pPr>
            <w:r>
              <w:rPr>
                <w:rFonts w:hint="eastAsia"/>
                <w:bCs/>
                <w:kern w:val="0"/>
                <w:szCs w:val="21"/>
              </w:rPr>
              <w:t>多品种二车间</w:t>
            </w:r>
          </w:p>
        </w:tc>
        <w:tc>
          <w:tcPr>
            <w:tcW w:w="2878" w:type="dxa"/>
            <w:noWrap w:val="0"/>
            <w:vAlign w:val="center"/>
          </w:tcPr>
          <w:p w14:paraId="345F6F48">
            <w:pPr>
              <w:widowControl/>
              <w:jc w:val="center"/>
              <w:rPr>
                <w:bCs/>
                <w:kern w:val="0"/>
                <w:szCs w:val="21"/>
              </w:rPr>
            </w:pPr>
            <w:r>
              <w:rPr>
                <w:rFonts w:hint="eastAsia"/>
                <w:bCs/>
                <w:kern w:val="0"/>
                <w:szCs w:val="21"/>
              </w:rPr>
              <w:t>琥布宗合成工段</w:t>
            </w:r>
          </w:p>
        </w:tc>
        <w:tc>
          <w:tcPr>
            <w:tcW w:w="2127" w:type="dxa"/>
            <w:noWrap w:val="0"/>
            <w:vAlign w:val="center"/>
          </w:tcPr>
          <w:p w14:paraId="43D506FF">
            <w:pPr>
              <w:widowControl/>
              <w:jc w:val="center"/>
              <w:rPr>
                <w:bCs/>
                <w:kern w:val="0"/>
                <w:szCs w:val="21"/>
              </w:rPr>
            </w:pPr>
            <w:r>
              <w:rPr>
                <w:rFonts w:hint="eastAsia"/>
                <w:bCs/>
                <w:kern w:val="0"/>
                <w:szCs w:val="21"/>
              </w:rPr>
              <w:t>2</w:t>
            </w:r>
          </w:p>
        </w:tc>
        <w:tc>
          <w:tcPr>
            <w:tcW w:w="1941" w:type="dxa"/>
            <w:noWrap w:val="0"/>
            <w:vAlign w:val="center"/>
          </w:tcPr>
          <w:p w14:paraId="4D170BF3">
            <w:pPr>
              <w:widowControl/>
              <w:jc w:val="center"/>
              <w:rPr>
                <w:rFonts w:hint="eastAsia"/>
                <w:bCs/>
                <w:kern w:val="0"/>
                <w:szCs w:val="21"/>
              </w:rPr>
            </w:pPr>
            <w:r>
              <w:rPr>
                <w:rFonts w:hint="eastAsia"/>
                <w:bCs/>
                <w:kern w:val="0"/>
                <w:szCs w:val="21"/>
              </w:rPr>
              <w:t>2</w:t>
            </w:r>
          </w:p>
        </w:tc>
      </w:tr>
      <w:tr w14:paraId="75B0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noWrap w:val="0"/>
            <w:vAlign w:val="center"/>
          </w:tcPr>
          <w:p w14:paraId="6DDCE365">
            <w:pPr>
              <w:widowControl/>
              <w:jc w:val="center"/>
              <w:rPr>
                <w:bCs/>
                <w:kern w:val="0"/>
                <w:szCs w:val="21"/>
              </w:rPr>
            </w:pPr>
          </w:p>
        </w:tc>
        <w:tc>
          <w:tcPr>
            <w:tcW w:w="2878" w:type="dxa"/>
            <w:noWrap w:val="0"/>
            <w:vAlign w:val="center"/>
          </w:tcPr>
          <w:p w14:paraId="45CD203E">
            <w:pPr>
              <w:widowControl/>
              <w:jc w:val="center"/>
              <w:rPr>
                <w:rFonts w:hint="eastAsia"/>
                <w:bCs/>
                <w:kern w:val="0"/>
                <w:szCs w:val="21"/>
              </w:rPr>
            </w:pPr>
            <w:r>
              <w:rPr>
                <w:rFonts w:hint="eastAsia"/>
                <w:bCs/>
                <w:kern w:val="0"/>
                <w:szCs w:val="21"/>
              </w:rPr>
              <w:t>利托那韦合成工段</w:t>
            </w:r>
          </w:p>
        </w:tc>
        <w:tc>
          <w:tcPr>
            <w:tcW w:w="2127" w:type="dxa"/>
            <w:noWrap w:val="0"/>
            <w:vAlign w:val="center"/>
          </w:tcPr>
          <w:p w14:paraId="568B495A">
            <w:pPr>
              <w:widowControl/>
              <w:jc w:val="center"/>
              <w:rPr>
                <w:rFonts w:hint="eastAsia"/>
                <w:bCs/>
                <w:kern w:val="0"/>
                <w:szCs w:val="21"/>
              </w:rPr>
            </w:pPr>
            <w:r>
              <w:rPr>
                <w:rFonts w:hint="eastAsia"/>
                <w:bCs/>
                <w:kern w:val="0"/>
                <w:szCs w:val="21"/>
              </w:rPr>
              <w:t>4</w:t>
            </w:r>
          </w:p>
        </w:tc>
        <w:tc>
          <w:tcPr>
            <w:tcW w:w="1941" w:type="dxa"/>
            <w:noWrap w:val="0"/>
            <w:vAlign w:val="center"/>
          </w:tcPr>
          <w:p w14:paraId="62E3867E">
            <w:pPr>
              <w:widowControl/>
              <w:jc w:val="center"/>
              <w:rPr>
                <w:bCs/>
                <w:kern w:val="0"/>
                <w:szCs w:val="21"/>
              </w:rPr>
            </w:pPr>
            <w:r>
              <w:rPr>
                <w:rFonts w:hint="eastAsia"/>
                <w:bCs/>
                <w:kern w:val="0"/>
                <w:szCs w:val="21"/>
              </w:rPr>
              <w:t>4</w:t>
            </w:r>
          </w:p>
        </w:tc>
      </w:tr>
      <w:tr w14:paraId="41E7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noWrap w:val="0"/>
            <w:vAlign w:val="center"/>
          </w:tcPr>
          <w:p w14:paraId="40335B22">
            <w:pPr>
              <w:widowControl/>
              <w:jc w:val="center"/>
              <w:rPr>
                <w:bCs/>
                <w:kern w:val="0"/>
                <w:szCs w:val="21"/>
              </w:rPr>
            </w:pPr>
          </w:p>
        </w:tc>
        <w:tc>
          <w:tcPr>
            <w:tcW w:w="2878" w:type="dxa"/>
            <w:noWrap w:val="0"/>
            <w:vAlign w:val="center"/>
          </w:tcPr>
          <w:p w14:paraId="0A27D299">
            <w:pPr>
              <w:widowControl/>
              <w:jc w:val="center"/>
              <w:rPr>
                <w:bCs/>
                <w:kern w:val="0"/>
                <w:szCs w:val="21"/>
              </w:rPr>
            </w:pPr>
            <w:r>
              <w:rPr>
                <w:rFonts w:hint="eastAsia"/>
                <w:bCs/>
                <w:kern w:val="0"/>
                <w:szCs w:val="21"/>
              </w:rPr>
              <w:t>精制工段</w:t>
            </w:r>
          </w:p>
        </w:tc>
        <w:tc>
          <w:tcPr>
            <w:tcW w:w="2127" w:type="dxa"/>
            <w:noWrap w:val="0"/>
            <w:vAlign w:val="center"/>
          </w:tcPr>
          <w:p w14:paraId="03B1A4F0">
            <w:pPr>
              <w:widowControl/>
              <w:jc w:val="center"/>
              <w:rPr>
                <w:rFonts w:hint="eastAsia"/>
                <w:bCs/>
                <w:kern w:val="0"/>
                <w:szCs w:val="21"/>
              </w:rPr>
            </w:pPr>
            <w:r>
              <w:rPr>
                <w:rFonts w:hint="eastAsia"/>
                <w:bCs/>
                <w:kern w:val="0"/>
                <w:szCs w:val="21"/>
              </w:rPr>
              <w:t>3</w:t>
            </w:r>
          </w:p>
        </w:tc>
        <w:tc>
          <w:tcPr>
            <w:tcW w:w="1941" w:type="dxa"/>
            <w:noWrap w:val="0"/>
            <w:vAlign w:val="center"/>
          </w:tcPr>
          <w:p w14:paraId="44389EDA">
            <w:pPr>
              <w:widowControl/>
              <w:jc w:val="center"/>
              <w:rPr>
                <w:bCs/>
                <w:kern w:val="0"/>
                <w:szCs w:val="21"/>
              </w:rPr>
            </w:pPr>
            <w:r>
              <w:rPr>
                <w:rFonts w:hint="eastAsia"/>
                <w:bCs/>
                <w:kern w:val="0"/>
                <w:szCs w:val="21"/>
              </w:rPr>
              <w:t>3</w:t>
            </w:r>
          </w:p>
        </w:tc>
      </w:tr>
      <w:tr w14:paraId="4370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9" w:type="dxa"/>
            <w:gridSpan w:val="2"/>
            <w:noWrap w:val="0"/>
            <w:vAlign w:val="center"/>
          </w:tcPr>
          <w:p w14:paraId="0BC6CEFD">
            <w:pPr>
              <w:widowControl/>
              <w:jc w:val="center"/>
              <w:rPr>
                <w:bCs/>
                <w:kern w:val="0"/>
                <w:szCs w:val="21"/>
              </w:rPr>
            </w:pPr>
            <w:r>
              <w:rPr>
                <w:rFonts w:hint="eastAsia"/>
                <w:bCs/>
                <w:kern w:val="0"/>
                <w:szCs w:val="21"/>
              </w:rPr>
              <w:t>合计</w:t>
            </w:r>
          </w:p>
        </w:tc>
        <w:tc>
          <w:tcPr>
            <w:tcW w:w="2127" w:type="dxa"/>
            <w:noWrap w:val="0"/>
            <w:vAlign w:val="center"/>
          </w:tcPr>
          <w:p w14:paraId="121620E6">
            <w:pPr>
              <w:widowControl/>
              <w:jc w:val="center"/>
              <w:rPr>
                <w:bCs/>
                <w:kern w:val="0"/>
                <w:szCs w:val="21"/>
              </w:rPr>
            </w:pPr>
            <w:r>
              <w:rPr>
                <w:rFonts w:hint="eastAsia"/>
                <w:bCs/>
                <w:kern w:val="0"/>
                <w:szCs w:val="21"/>
              </w:rPr>
              <w:t>9</w:t>
            </w:r>
          </w:p>
        </w:tc>
        <w:tc>
          <w:tcPr>
            <w:tcW w:w="1941" w:type="dxa"/>
            <w:noWrap w:val="0"/>
            <w:vAlign w:val="center"/>
          </w:tcPr>
          <w:p w14:paraId="7182B281">
            <w:pPr>
              <w:widowControl/>
              <w:jc w:val="center"/>
              <w:rPr>
                <w:bCs/>
                <w:kern w:val="0"/>
                <w:szCs w:val="21"/>
              </w:rPr>
            </w:pPr>
            <w:r>
              <w:rPr>
                <w:rFonts w:hint="eastAsia"/>
                <w:bCs/>
                <w:kern w:val="0"/>
                <w:szCs w:val="21"/>
              </w:rPr>
              <w:t>9</w:t>
            </w:r>
          </w:p>
        </w:tc>
      </w:tr>
    </w:tbl>
    <w:p w14:paraId="30E55724">
      <w:pPr>
        <w:widowControl/>
        <w:spacing w:line="360" w:lineRule="auto"/>
        <w:ind w:firstLine="480" w:firstLineChars="200"/>
        <w:jc w:val="center"/>
        <w:rPr>
          <w:rFonts w:hint="eastAsia"/>
          <w:b/>
          <w:kern w:val="0"/>
          <w:sz w:val="24"/>
        </w:rPr>
      </w:pPr>
      <w:r>
        <w:rPr>
          <w:b/>
          <w:kern w:val="0"/>
          <w:sz w:val="24"/>
        </w:rPr>
        <w:t>表</w:t>
      </w:r>
      <w:r>
        <w:rPr>
          <w:rFonts w:hint="eastAsia"/>
          <w:b/>
          <w:kern w:val="0"/>
          <w:sz w:val="24"/>
        </w:rPr>
        <w:t>4-1</w:t>
      </w:r>
      <w:r>
        <w:rPr>
          <w:b/>
          <w:kern w:val="0"/>
          <w:sz w:val="24"/>
        </w:rPr>
        <w:t xml:space="preserve"> 公司试生产人员安排表</w:t>
      </w:r>
      <w:r>
        <w:rPr>
          <w:rFonts w:hint="eastAsia"/>
          <w:b/>
          <w:kern w:val="0"/>
          <w:sz w:val="24"/>
        </w:rPr>
        <w:t>（</w:t>
      </w:r>
      <w:r>
        <w:rPr>
          <w:b/>
          <w:kern w:val="0"/>
          <w:sz w:val="24"/>
        </w:rPr>
        <w:t>3</w:t>
      </w:r>
      <w:r>
        <w:rPr>
          <w:rFonts w:hint="eastAsia"/>
          <w:b/>
          <w:kern w:val="0"/>
          <w:sz w:val="24"/>
        </w:rPr>
        <w:t>）</w:t>
      </w:r>
    </w:p>
    <w:tbl>
      <w:tblPr>
        <w:tblStyle w:val="48"/>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163"/>
        <w:gridCol w:w="1617"/>
        <w:gridCol w:w="1216"/>
        <w:gridCol w:w="1224"/>
        <w:gridCol w:w="2445"/>
      </w:tblGrid>
      <w:tr w14:paraId="2044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21" w:type="dxa"/>
            <w:noWrap w:val="0"/>
            <w:vAlign w:val="center"/>
          </w:tcPr>
          <w:p w14:paraId="1207B61D">
            <w:pPr>
              <w:widowControl/>
              <w:spacing w:before="100" w:beforeAutospacing="1" w:after="100" w:afterAutospacing="1"/>
              <w:jc w:val="center"/>
              <w:rPr>
                <w:b/>
                <w:kern w:val="0"/>
                <w:szCs w:val="21"/>
              </w:rPr>
            </w:pPr>
            <w:bookmarkStart w:id="72" w:name="_Toc459664398"/>
            <w:bookmarkStart w:id="73" w:name="_Toc482606365"/>
            <w:r>
              <w:rPr>
                <w:b/>
                <w:kern w:val="0"/>
                <w:szCs w:val="21"/>
              </w:rPr>
              <w:t>岗位</w:t>
            </w:r>
          </w:p>
        </w:tc>
        <w:tc>
          <w:tcPr>
            <w:tcW w:w="1163" w:type="dxa"/>
            <w:noWrap w:val="0"/>
            <w:vAlign w:val="center"/>
          </w:tcPr>
          <w:p w14:paraId="6B8CAC00">
            <w:pPr>
              <w:widowControl/>
              <w:spacing w:before="100" w:beforeAutospacing="1" w:after="100" w:afterAutospacing="1"/>
              <w:jc w:val="center"/>
              <w:rPr>
                <w:b/>
                <w:kern w:val="0"/>
                <w:szCs w:val="21"/>
              </w:rPr>
            </w:pPr>
            <w:r>
              <w:rPr>
                <w:b/>
                <w:kern w:val="0"/>
                <w:szCs w:val="21"/>
              </w:rPr>
              <w:t>姓名</w:t>
            </w:r>
          </w:p>
        </w:tc>
        <w:tc>
          <w:tcPr>
            <w:tcW w:w="1617" w:type="dxa"/>
            <w:noWrap w:val="0"/>
            <w:vAlign w:val="center"/>
          </w:tcPr>
          <w:p w14:paraId="65E28CDB">
            <w:pPr>
              <w:widowControl/>
              <w:spacing w:before="100" w:beforeAutospacing="1" w:after="100" w:afterAutospacing="1"/>
              <w:jc w:val="center"/>
              <w:rPr>
                <w:rFonts w:hint="eastAsia"/>
                <w:b/>
                <w:kern w:val="0"/>
                <w:szCs w:val="21"/>
              </w:rPr>
            </w:pPr>
            <w:r>
              <w:rPr>
                <w:rFonts w:hint="eastAsia"/>
                <w:b/>
                <w:kern w:val="0"/>
                <w:szCs w:val="21"/>
              </w:rPr>
              <w:t>作业种类</w:t>
            </w:r>
          </w:p>
        </w:tc>
        <w:tc>
          <w:tcPr>
            <w:tcW w:w="1216" w:type="dxa"/>
            <w:noWrap w:val="0"/>
            <w:vAlign w:val="center"/>
          </w:tcPr>
          <w:p w14:paraId="41CF530B">
            <w:pPr>
              <w:widowControl/>
              <w:spacing w:before="100" w:beforeAutospacing="1" w:after="100" w:afterAutospacing="1"/>
              <w:jc w:val="center"/>
              <w:rPr>
                <w:b/>
                <w:kern w:val="0"/>
                <w:szCs w:val="21"/>
              </w:rPr>
            </w:pPr>
            <w:r>
              <w:rPr>
                <w:b/>
                <w:kern w:val="0"/>
                <w:szCs w:val="21"/>
              </w:rPr>
              <w:t>学历</w:t>
            </w:r>
          </w:p>
        </w:tc>
        <w:tc>
          <w:tcPr>
            <w:tcW w:w="1224" w:type="dxa"/>
            <w:noWrap w:val="0"/>
            <w:vAlign w:val="center"/>
          </w:tcPr>
          <w:p w14:paraId="48CA08F4">
            <w:pPr>
              <w:widowControl/>
              <w:spacing w:before="100" w:beforeAutospacing="1" w:after="100" w:afterAutospacing="1"/>
              <w:jc w:val="center"/>
              <w:rPr>
                <w:b/>
                <w:kern w:val="0"/>
                <w:szCs w:val="21"/>
              </w:rPr>
            </w:pPr>
            <w:r>
              <w:rPr>
                <w:b/>
                <w:kern w:val="0"/>
                <w:szCs w:val="21"/>
              </w:rPr>
              <w:t>工作年限</w:t>
            </w:r>
          </w:p>
        </w:tc>
        <w:tc>
          <w:tcPr>
            <w:tcW w:w="2445" w:type="dxa"/>
            <w:noWrap w:val="0"/>
            <w:vAlign w:val="center"/>
          </w:tcPr>
          <w:p w14:paraId="0FD5653A">
            <w:pPr>
              <w:widowControl/>
              <w:spacing w:before="100" w:beforeAutospacing="1" w:after="100" w:afterAutospacing="1"/>
              <w:jc w:val="center"/>
              <w:rPr>
                <w:rFonts w:hint="eastAsia"/>
                <w:b/>
                <w:kern w:val="0"/>
                <w:szCs w:val="21"/>
              </w:rPr>
            </w:pPr>
            <w:r>
              <w:rPr>
                <w:rFonts w:hint="eastAsia"/>
                <w:b/>
                <w:kern w:val="0"/>
                <w:szCs w:val="21"/>
              </w:rPr>
              <w:t>备注</w:t>
            </w:r>
          </w:p>
        </w:tc>
      </w:tr>
      <w:tr w14:paraId="30DF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restart"/>
            <w:noWrap w:val="0"/>
            <w:vAlign w:val="center"/>
          </w:tcPr>
          <w:p w14:paraId="0518A88A">
            <w:pPr>
              <w:spacing w:before="100" w:beforeAutospacing="1" w:after="100" w:afterAutospacing="1"/>
              <w:jc w:val="center"/>
              <w:rPr>
                <w:rFonts w:hint="eastAsia"/>
                <w:kern w:val="0"/>
                <w:szCs w:val="21"/>
              </w:rPr>
            </w:pPr>
            <w:r>
              <w:rPr>
                <w:rFonts w:hint="eastAsia"/>
                <w:kern w:val="0"/>
                <w:szCs w:val="21"/>
              </w:rPr>
              <w:t>储运</w:t>
            </w:r>
          </w:p>
        </w:tc>
        <w:tc>
          <w:tcPr>
            <w:tcW w:w="1163" w:type="dxa"/>
            <w:noWrap w:val="0"/>
            <w:vAlign w:val="center"/>
          </w:tcPr>
          <w:p w14:paraId="506AAFE3">
            <w:pPr>
              <w:widowControl/>
              <w:spacing w:before="100" w:beforeAutospacing="1" w:after="100" w:afterAutospacing="1"/>
              <w:jc w:val="center"/>
              <w:rPr>
                <w:rFonts w:hint="eastAsia"/>
                <w:kern w:val="0"/>
                <w:szCs w:val="21"/>
              </w:rPr>
            </w:pPr>
            <w:r>
              <w:rPr>
                <w:rFonts w:hint="eastAsia"/>
                <w:kern w:val="0"/>
                <w:szCs w:val="21"/>
              </w:rPr>
              <w:t>张炜</w:t>
            </w:r>
          </w:p>
        </w:tc>
        <w:tc>
          <w:tcPr>
            <w:tcW w:w="1617" w:type="dxa"/>
            <w:noWrap w:val="0"/>
            <w:vAlign w:val="center"/>
          </w:tcPr>
          <w:p w14:paraId="1F215D43">
            <w:pPr>
              <w:jc w:val="center"/>
              <w:rPr>
                <w:rFonts w:hint="eastAsia"/>
                <w:kern w:val="0"/>
                <w:szCs w:val="21"/>
              </w:rPr>
            </w:pPr>
            <w:r>
              <w:rPr>
                <w:rFonts w:hint="eastAsia"/>
                <w:kern w:val="0"/>
                <w:szCs w:val="21"/>
              </w:rPr>
              <w:t>经理</w:t>
            </w:r>
          </w:p>
        </w:tc>
        <w:tc>
          <w:tcPr>
            <w:tcW w:w="1216" w:type="dxa"/>
            <w:noWrap w:val="0"/>
            <w:vAlign w:val="center"/>
          </w:tcPr>
          <w:p w14:paraId="1FD23D8E">
            <w:pPr>
              <w:jc w:val="center"/>
              <w:rPr>
                <w:rFonts w:hint="eastAsia"/>
                <w:kern w:val="0"/>
                <w:szCs w:val="21"/>
              </w:rPr>
            </w:pPr>
            <w:r>
              <w:rPr>
                <w:rFonts w:hint="eastAsia"/>
                <w:kern w:val="0"/>
                <w:szCs w:val="21"/>
              </w:rPr>
              <w:t>大专</w:t>
            </w:r>
          </w:p>
        </w:tc>
        <w:tc>
          <w:tcPr>
            <w:tcW w:w="1224" w:type="dxa"/>
            <w:noWrap w:val="0"/>
            <w:vAlign w:val="center"/>
          </w:tcPr>
          <w:p w14:paraId="746DC3DA">
            <w:pPr>
              <w:spacing w:before="100" w:beforeAutospacing="1" w:after="100" w:afterAutospacing="1"/>
              <w:jc w:val="center"/>
              <w:rPr>
                <w:kern w:val="0"/>
                <w:szCs w:val="21"/>
              </w:rPr>
            </w:pPr>
            <w:r>
              <w:rPr>
                <w:rFonts w:hint="eastAsia"/>
                <w:kern w:val="0"/>
                <w:szCs w:val="21"/>
              </w:rPr>
              <w:t>25</w:t>
            </w:r>
          </w:p>
        </w:tc>
        <w:tc>
          <w:tcPr>
            <w:tcW w:w="2445" w:type="dxa"/>
            <w:noWrap w:val="0"/>
            <w:vAlign w:val="center"/>
          </w:tcPr>
          <w:p w14:paraId="2ADD7068">
            <w:pPr>
              <w:spacing w:before="100" w:beforeAutospacing="1" w:after="100" w:afterAutospacing="1"/>
              <w:jc w:val="center"/>
              <w:rPr>
                <w:rFonts w:hint="eastAsia"/>
                <w:kern w:val="0"/>
                <w:szCs w:val="21"/>
              </w:rPr>
            </w:pPr>
          </w:p>
        </w:tc>
      </w:tr>
      <w:tr w14:paraId="71CD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0C21CB6">
            <w:pPr>
              <w:spacing w:before="100" w:beforeAutospacing="1" w:after="100" w:afterAutospacing="1"/>
              <w:jc w:val="center"/>
              <w:rPr>
                <w:kern w:val="0"/>
                <w:szCs w:val="21"/>
              </w:rPr>
            </w:pPr>
          </w:p>
        </w:tc>
        <w:tc>
          <w:tcPr>
            <w:tcW w:w="1163" w:type="dxa"/>
            <w:noWrap w:val="0"/>
            <w:vAlign w:val="center"/>
          </w:tcPr>
          <w:p w14:paraId="69973C65">
            <w:pPr>
              <w:widowControl/>
              <w:spacing w:before="100" w:beforeAutospacing="1" w:after="100" w:afterAutospacing="1"/>
              <w:jc w:val="center"/>
              <w:rPr>
                <w:rFonts w:hint="eastAsia"/>
                <w:kern w:val="0"/>
                <w:szCs w:val="21"/>
              </w:rPr>
            </w:pPr>
            <w:r>
              <w:rPr>
                <w:rFonts w:hint="eastAsia"/>
                <w:kern w:val="0"/>
                <w:szCs w:val="21"/>
              </w:rPr>
              <w:t>顾珊珊</w:t>
            </w:r>
          </w:p>
        </w:tc>
        <w:tc>
          <w:tcPr>
            <w:tcW w:w="1617" w:type="dxa"/>
            <w:noWrap w:val="0"/>
            <w:vAlign w:val="center"/>
          </w:tcPr>
          <w:p w14:paraId="20C0B7D8">
            <w:pPr>
              <w:jc w:val="center"/>
              <w:rPr>
                <w:kern w:val="0"/>
                <w:szCs w:val="21"/>
              </w:rPr>
            </w:pPr>
            <w:r>
              <w:rPr>
                <w:rFonts w:hint="eastAsia"/>
                <w:kern w:val="0"/>
                <w:szCs w:val="21"/>
              </w:rPr>
              <w:t>副经理</w:t>
            </w:r>
          </w:p>
        </w:tc>
        <w:tc>
          <w:tcPr>
            <w:tcW w:w="1216" w:type="dxa"/>
            <w:noWrap w:val="0"/>
            <w:vAlign w:val="center"/>
          </w:tcPr>
          <w:p w14:paraId="2BC9A9EA">
            <w:pPr>
              <w:jc w:val="center"/>
              <w:rPr>
                <w:rFonts w:hint="eastAsia"/>
                <w:kern w:val="0"/>
                <w:szCs w:val="21"/>
              </w:rPr>
            </w:pPr>
            <w:r>
              <w:rPr>
                <w:rFonts w:hint="eastAsia"/>
                <w:kern w:val="0"/>
                <w:szCs w:val="21"/>
              </w:rPr>
              <w:t>本科</w:t>
            </w:r>
          </w:p>
        </w:tc>
        <w:tc>
          <w:tcPr>
            <w:tcW w:w="1224" w:type="dxa"/>
            <w:noWrap w:val="0"/>
            <w:vAlign w:val="center"/>
          </w:tcPr>
          <w:p w14:paraId="2B9EC762">
            <w:pPr>
              <w:spacing w:before="100" w:beforeAutospacing="1" w:after="100" w:afterAutospacing="1"/>
              <w:jc w:val="center"/>
              <w:rPr>
                <w:kern w:val="0"/>
                <w:szCs w:val="21"/>
              </w:rPr>
            </w:pPr>
            <w:r>
              <w:rPr>
                <w:rFonts w:hint="eastAsia"/>
                <w:kern w:val="0"/>
                <w:szCs w:val="21"/>
              </w:rPr>
              <w:t>11</w:t>
            </w:r>
          </w:p>
        </w:tc>
        <w:tc>
          <w:tcPr>
            <w:tcW w:w="2445" w:type="dxa"/>
            <w:noWrap w:val="0"/>
            <w:vAlign w:val="center"/>
          </w:tcPr>
          <w:p w14:paraId="451CAF32">
            <w:pPr>
              <w:spacing w:before="100" w:beforeAutospacing="1" w:after="100" w:afterAutospacing="1"/>
              <w:jc w:val="center"/>
              <w:rPr>
                <w:rFonts w:hint="eastAsia"/>
                <w:kern w:val="0"/>
                <w:szCs w:val="21"/>
              </w:rPr>
            </w:pPr>
          </w:p>
        </w:tc>
      </w:tr>
      <w:tr w14:paraId="1199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F5F6860">
            <w:pPr>
              <w:spacing w:before="100" w:beforeAutospacing="1" w:after="100" w:afterAutospacing="1"/>
              <w:jc w:val="center"/>
              <w:rPr>
                <w:kern w:val="0"/>
                <w:szCs w:val="21"/>
              </w:rPr>
            </w:pPr>
          </w:p>
        </w:tc>
        <w:tc>
          <w:tcPr>
            <w:tcW w:w="1163" w:type="dxa"/>
            <w:noWrap w:val="0"/>
            <w:vAlign w:val="center"/>
          </w:tcPr>
          <w:p w14:paraId="3CC5AFDB">
            <w:pPr>
              <w:widowControl/>
              <w:spacing w:before="100" w:beforeAutospacing="1" w:after="100" w:afterAutospacing="1"/>
              <w:jc w:val="center"/>
              <w:rPr>
                <w:rFonts w:hint="eastAsia"/>
                <w:kern w:val="0"/>
                <w:szCs w:val="21"/>
              </w:rPr>
            </w:pPr>
            <w:r>
              <w:rPr>
                <w:rFonts w:hint="eastAsia"/>
                <w:kern w:val="0"/>
                <w:szCs w:val="21"/>
              </w:rPr>
              <w:t>张敏</w:t>
            </w:r>
          </w:p>
        </w:tc>
        <w:tc>
          <w:tcPr>
            <w:tcW w:w="1617" w:type="dxa"/>
            <w:noWrap w:val="0"/>
            <w:vAlign w:val="center"/>
          </w:tcPr>
          <w:p w14:paraId="12E0DD22">
            <w:pPr>
              <w:jc w:val="center"/>
              <w:rPr>
                <w:rFonts w:hint="eastAsia"/>
                <w:kern w:val="0"/>
                <w:szCs w:val="21"/>
              </w:rPr>
            </w:pPr>
            <w:r>
              <w:rPr>
                <w:rFonts w:hint="eastAsia"/>
                <w:kern w:val="0"/>
                <w:szCs w:val="21"/>
              </w:rPr>
              <w:t>管理员</w:t>
            </w:r>
          </w:p>
        </w:tc>
        <w:tc>
          <w:tcPr>
            <w:tcW w:w="1216" w:type="dxa"/>
            <w:noWrap w:val="0"/>
            <w:vAlign w:val="center"/>
          </w:tcPr>
          <w:p w14:paraId="36D8C4C9">
            <w:pPr>
              <w:jc w:val="center"/>
              <w:rPr>
                <w:rFonts w:hint="eastAsia"/>
                <w:kern w:val="0"/>
                <w:szCs w:val="21"/>
              </w:rPr>
            </w:pPr>
            <w:r>
              <w:rPr>
                <w:rFonts w:hint="eastAsia"/>
                <w:kern w:val="0"/>
                <w:szCs w:val="21"/>
              </w:rPr>
              <w:t>大专</w:t>
            </w:r>
          </w:p>
        </w:tc>
        <w:tc>
          <w:tcPr>
            <w:tcW w:w="1224" w:type="dxa"/>
            <w:noWrap w:val="0"/>
            <w:vAlign w:val="center"/>
          </w:tcPr>
          <w:p w14:paraId="5C9E3B53">
            <w:pPr>
              <w:spacing w:before="100" w:beforeAutospacing="1" w:after="100" w:afterAutospacing="1"/>
              <w:jc w:val="center"/>
              <w:rPr>
                <w:rFonts w:hint="eastAsia"/>
                <w:kern w:val="0"/>
                <w:szCs w:val="21"/>
              </w:rPr>
            </w:pPr>
            <w:r>
              <w:rPr>
                <w:rFonts w:hint="eastAsia"/>
                <w:kern w:val="0"/>
                <w:szCs w:val="21"/>
              </w:rPr>
              <w:t>14</w:t>
            </w:r>
          </w:p>
        </w:tc>
        <w:tc>
          <w:tcPr>
            <w:tcW w:w="2445" w:type="dxa"/>
            <w:noWrap w:val="0"/>
            <w:vAlign w:val="center"/>
          </w:tcPr>
          <w:p w14:paraId="5047F12D">
            <w:pPr>
              <w:spacing w:before="100" w:beforeAutospacing="1" w:after="100" w:afterAutospacing="1"/>
              <w:jc w:val="center"/>
              <w:rPr>
                <w:rFonts w:hint="eastAsia"/>
                <w:kern w:val="0"/>
                <w:szCs w:val="21"/>
              </w:rPr>
            </w:pPr>
          </w:p>
        </w:tc>
      </w:tr>
      <w:tr w14:paraId="699F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21" w:type="dxa"/>
            <w:vMerge w:val="continue"/>
            <w:noWrap w:val="0"/>
            <w:vAlign w:val="center"/>
          </w:tcPr>
          <w:p w14:paraId="1279B28B">
            <w:pPr>
              <w:spacing w:before="100" w:beforeAutospacing="1" w:after="100" w:afterAutospacing="1"/>
              <w:jc w:val="center"/>
              <w:rPr>
                <w:kern w:val="0"/>
                <w:szCs w:val="21"/>
              </w:rPr>
            </w:pPr>
          </w:p>
        </w:tc>
        <w:tc>
          <w:tcPr>
            <w:tcW w:w="1163" w:type="dxa"/>
            <w:noWrap w:val="0"/>
            <w:vAlign w:val="center"/>
          </w:tcPr>
          <w:p w14:paraId="09E16FB3">
            <w:pPr>
              <w:widowControl/>
              <w:spacing w:before="100" w:beforeAutospacing="1" w:after="100" w:afterAutospacing="1"/>
              <w:jc w:val="center"/>
              <w:rPr>
                <w:rFonts w:hint="eastAsia"/>
                <w:kern w:val="0"/>
                <w:szCs w:val="21"/>
              </w:rPr>
            </w:pPr>
            <w:r>
              <w:rPr>
                <w:rFonts w:hint="eastAsia"/>
                <w:kern w:val="0"/>
                <w:szCs w:val="21"/>
              </w:rPr>
              <w:t>王银楠</w:t>
            </w:r>
          </w:p>
        </w:tc>
        <w:tc>
          <w:tcPr>
            <w:tcW w:w="1617" w:type="dxa"/>
            <w:noWrap w:val="0"/>
            <w:vAlign w:val="center"/>
          </w:tcPr>
          <w:p w14:paraId="0CE1D315">
            <w:pPr>
              <w:jc w:val="center"/>
              <w:rPr>
                <w:rFonts w:hint="eastAsia"/>
                <w:kern w:val="0"/>
                <w:szCs w:val="21"/>
              </w:rPr>
            </w:pPr>
            <w:r>
              <w:rPr>
                <w:rFonts w:hint="eastAsia"/>
                <w:kern w:val="0"/>
                <w:szCs w:val="21"/>
              </w:rPr>
              <w:t>管理员</w:t>
            </w:r>
          </w:p>
        </w:tc>
        <w:tc>
          <w:tcPr>
            <w:tcW w:w="1216" w:type="dxa"/>
            <w:noWrap w:val="0"/>
            <w:vAlign w:val="center"/>
          </w:tcPr>
          <w:p w14:paraId="5409C56A">
            <w:pPr>
              <w:jc w:val="center"/>
              <w:rPr>
                <w:rFonts w:hint="eastAsia"/>
                <w:kern w:val="0"/>
                <w:szCs w:val="21"/>
              </w:rPr>
            </w:pPr>
            <w:r>
              <w:rPr>
                <w:rFonts w:hint="eastAsia"/>
                <w:kern w:val="0"/>
                <w:szCs w:val="21"/>
              </w:rPr>
              <w:t>大专</w:t>
            </w:r>
          </w:p>
        </w:tc>
        <w:tc>
          <w:tcPr>
            <w:tcW w:w="1224" w:type="dxa"/>
            <w:noWrap w:val="0"/>
            <w:vAlign w:val="center"/>
          </w:tcPr>
          <w:p w14:paraId="3C5E3B8B">
            <w:pPr>
              <w:spacing w:before="100" w:beforeAutospacing="1" w:after="100" w:afterAutospacing="1"/>
              <w:jc w:val="center"/>
              <w:rPr>
                <w:rFonts w:hint="eastAsia"/>
                <w:kern w:val="0"/>
                <w:szCs w:val="21"/>
              </w:rPr>
            </w:pPr>
            <w:r>
              <w:rPr>
                <w:rFonts w:hint="eastAsia"/>
                <w:kern w:val="0"/>
                <w:szCs w:val="21"/>
              </w:rPr>
              <w:t>8</w:t>
            </w:r>
          </w:p>
        </w:tc>
        <w:tc>
          <w:tcPr>
            <w:tcW w:w="2445" w:type="dxa"/>
            <w:noWrap w:val="0"/>
            <w:vAlign w:val="center"/>
          </w:tcPr>
          <w:p w14:paraId="3802D79E">
            <w:pPr>
              <w:spacing w:before="100" w:beforeAutospacing="1" w:after="100" w:afterAutospacing="1"/>
              <w:jc w:val="center"/>
              <w:rPr>
                <w:rFonts w:hint="eastAsia"/>
                <w:kern w:val="0"/>
                <w:szCs w:val="21"/>
              </w:rPr>
            </w:pPr>
          </w:p>
        </w:tc>
      </w:tr>
      <w:tr w14:paraId="6B68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21" w:type="dxa"/>
            <w:vMerge w:val="continue"/>
            <w:noWrap w:val="0"/>
            <w:vAlign w:val="center"/>
          </w:tcPr>
          <w:p w14:paraId="688C8AC0">
            <w:pPr>
              <w:spacing w:before="100" w:beforeAutospacing="1" w:after="100" w:afterAutospacing="1"/>
              <w:jc w:val="center"/>
              <w:rPr>
                <w:kern w:val="0"/>
                <w:szCs w:val="21"/>
              </w:rPr>
            </w:pPr>
          </w:p>
        </w:tc>
        <w:tc>
          <w:tcPr>
            <w:tcW w:w="1163" w:type="dxa"/>
            <w:noWrap w:val="0"/>
            <w:vAlign w:val="center"/>
          </w:tcPr>
          <w:p w14:paraId="6E641DF5">
            <w:pPr>
              <w:widowControl/>
              <w:spacing w:before="100" w:beforeAutospacing="1" w:after="100" w:afterAutospacing="1"/>
              <w:jc w:val="center"/>
              <w:rPr>
                <w:rFonts w:hint="eastAsia"/>
                <w:kern w:val="0"/>
                <w:szCs w:val="21"/>
              </w:rPr>
            </w:pPr>
            <w:r>
              <w:rPr>
                <w:rFonts w:hint="eastAsia"/>
                <w:kern w:val="0"/>
                <w:szCs w:val="21"/>
              </w:rPr>
              <w:t>符小兵</w:t>
            </w:r>
          </w:p>
        </w:tc>
        <w:tc>
          <w:tcPr>
            <w:tcW w:w="1617" w:type="dxa"/>
            <w:noWrap w:val="0"/>
            <w:vAlign w:val="center"/>
          </w:tcPr>
          <w:p w14:paraId="425D55D2">
            <w:pPr>
              <w:jc w:val="center"/>
              <w:rPr>
                <w:rFonts w:hint="eastAsia"/>
                <w:kern w:val="0"/>
                <w:szCs w:val="21"/>
              </w:rPr>
            </w:pPr>
            <w:r>
              <w:rPr>
                <w:rFonts w:hint="eastAsia"/>
                <w:kern w:val="0"/>
                <w:szCs w:val="21"/>
              </w:rPr>
              <w:t>叉车工</w:t>
            </w:r>
          </w:p>
        </w:tc>
        <w:tc>
          <w:tcPr>
            <w:tcW w:w="1216" w:type="dxa"/>
            <w:noWrap w:val="0"/>
            <w:vAlign w:val="center"/>
          </w:tcPr>
          <w:p w14:paraId="310F39E8">
            <w:pPr>
              <w:jc w:val="center"/>
              <w:rPr>
                <w:rFonts w:hint="eastAsia"/>
                <w:kern w:val="0"/>
                <w:szCs w:val="21"/>
              </w:rPr>
            </w:pPr>
            <w:r>
              <w:rPr>
                <w:rFonts w:hint="eastAsia"/>
                <w:kern w:val="0"/>
                <w:szCs w:val="21"/>
              </w:rPr>
              <w:t>初中</w:t>
            </w:r>
          </w:p>
        </w:tc>
        <w:tc>
          <w:tcPr>
            <w:tcW w:w="1224" w:type="dxa"/>
            <w:noWrap w:val="0"/>
            <w:vAlign w:val="center"/>
          </w:tcPr>
          <w:p w14:paraId="08915EB8">
            <w:pPr>
              <w:spacing w:before="100" w:beforeAutospacing="1" w:after="100" w:afterAutospacing="1"/>
              <w:jc w:val="center"/>
              <w:rPr>
                <w:rFonts w:hint="eastAsia"/>
                <w:kern w:val="0"/>
                <w:szCs w:val="21"/>
              </w:rPr>
            </w:pPr>
            <w:r>
              <w:rPr>
                <w:rFonts w:hint="eastAsia"/>
                <w:kern w:val="0"/>
                <w:szCs w:val="21"/>
              </w:rPr>
              <w:t>9</w:t>
            </w:r>
          </w:p>
        </w:tc>
        <w:tc>
          <w:tcPr>
            <w:tcW w:w="2445" w:type="dxa"/>
            <w:noWrap w:val="0"/>
            <w:vAlign w:val="center"/>
          </w:tcPr>
          <w:p w14:paraId="53998808">
            <w:pPr>
              <w:spacing w:before="100" w:beforeAutospacing="1" w:after="100" w:afterAutospacing="1"/>
              <w:jc w:val="center"/>
              <w:rPr>
                <w:rFonts w:hint="eastAsia"/>
                <w:kern w:val="0"/>
                <w:szCs w:val="21"/>
              </w:rPr>
            </w:pPr>
          </w:p>
        </w:tc>
      </w:tr>
      <w:tr w14:paraId="37FD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restart"/>
            <w:noWrap w:val="0"/>
            <w:vAlign w:val="center"/>
          </w:tcPr>
          <w:p w14:paraId="0EE4DFC1">
            <w:pPr>
              <w:spacing w:before="100" w:beforeAutospacing="1" w:after="100" w:afterAutospacing="1"/>
              <w:jc w:val="center"/>
              <w:rPr>
                <w:rFonts w:hint="eastAsia"/>
                <w:kern w:val="0"/>
                <w:szCs w:val="21"/>
              </w:rPr>
            </w:pPr>
            <w:r>
              <w:rPr>
                <w:kern w:val="0"/>
                <w:szCs w:val="21"/>
              </w:rPr>
              <w:t>公用工程</w:t>
            </w:r>
          </w:p>
        </w:tc>
        <w:tc>
          <w:tcPr>
            <w:tcW w:w="1163" w:type="dxa"/>
            <w:noWrap w:val="0"/>
            <w:vAlign w:val="center"/>
          </w:tcPr>
          <w:p w14:paraId="7F555BC5">
            <w:pPr>
              <w:widowControl/>
              <w:spacing w:before="100" w:beforeAutospacing="1" w:after="100" w:afterAutospacing="1"/>
              <w:jc w:val="center"/>
              <w:rPr>
                <w:rFonts w:hint="eastAsia"/>
                <w:kern w:val="0"/>
                <w:szCs w:val="21"/>
              </w:rPr>
            </w:pPr>
            <w:r>
              <w:rPr>
                <w:rFonts w:hint="eastAsia"/>
                <w:kern w:val="0"/>
                <w:szCs w:val="21"/>
              </w:rPr>
              <w:t>陆俊</w:t>
            </w:r>
          </w:p>
        </w:tc>
        <w:tc>
          <w:tcPr>
            <w:tcW w:w="1617" w:type="dxa"/>
            <w:noWrap w:val="0"/>
            <w:vAlign w:val="center"/>
          </w:tcPr>
          <w:p w14:paraId="585A83B6">
            <w:pPr>
              <w:jc w:val="center"/>
              <w:rPr>
                <w:rFonts w:hint="eastAsia"/>
                <w:kern w:val="0"/>
                <w:szCs w:val="21"/>
              </w:rPr>
            </w:pPr>
            <w:r>
              <w:rPr>
                <w:rFonts w:hint="eastAsia"/>
                <w:kern w:val="0"/>
                <w:szCs w:val="21"/>
              </w:rPr>
              <w:t>电工</w:t>
            </w:r>
          </w:p>
        </w:tc>
        <w:tc>
          <w:tcPr>
            <w:tcW w:w="1216" w:type="dxa"/>
            <w:noWrap w:val="0"/>
            <w:vAlign w:val="center"/>
          </w:tcPr>
          <w:p w14:paraId="6DC4D788">
            <w:pPr>
              <w:jc w:val="center"/>
              <w:rPr>
                <w:kern w:val="0"/>
                <w:szCs w:val="21"/>
              </w:rPr>
            </w:pPr>
            <w:r>
              <w:rPr>
                <w:rFonts w:hint="eastAsia"/>
                <w:kern w:val="0"/>
                <w:szCs w:val="21"/>
              </w:rPr>
              <w:t>中技</w:t>
            </w:r>
          </w:p>
        </w:tc>
        <w:tc>
          <w:tcPr>
            <w:tcW w:w="1224" w:type="dxa"/>
            <w:noWrap w:val="0"/>
            <w:vAlign w:val="center"/>
          </w:tcPr>
          <w:p w14:paraId="61C2E5F5">
            <w:pPr>
              <w:spacing w:before="100" w:beforeAutospacing="1" w:after="100" w:afterAutospacing="1"/>
              <w:jc w:val="center"/>
              <w:rPr>
                <w:kern w:val="0"/>
                <w:szCs w:val="21"/>
              </w:rPr>
            </w:pPr>
            <w:r>
              <w:rPr>
                <w:rFonts w:hint="eastAsia"/>
                <w:kern w:val="0"/>
                <w:szCs w:val="21"/>
              </w:rPr>
              <w:t>31</w:t>
            </w:r>
          </w:p>
        </w:tc>
        <w:tc>
          <w:tcPr>
            <w:tcW w:w="2445" w:type="dxa"/>
            <w:noWrap w:val="0"/>
            <w:vAlign w:val="center"/>
          </w:tcPr>
          <w:p w14:paraId="2730CC05">
            <w:pPr>
              <w:spacing w:before="100" w:beforeAutospacing="1" w:after="100" w:afterAutospacing="1"/>
              <w:jc w:val="center"/>
              <w:rPr>
                <w:kern w:val="0"/>
                <w:szCs w:val="21"/>
              </w:rPr>
            </w:pPr>
            <w:r>
              <w:rPr>
                <w:rFonts w:hint="eastAsia"/>
                <w:kern w:val="0"/>
                <w:szCs w:val="21"/>
              </w:rPr>
              <w:t>高压电工作业证</w:t>
            </w:r>
          </w:p>
        </w:tc>
      </w:tr>
      <w:tr w14:paraId="32AE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6D2FA46">
            <w:pPr>
              <w:spacing w:before="100" w:beforeAutospacing="1" w:after="100" w:afterAutospacing="1"/>
              <w:jc w:val="center"/>
              <w:rPr>
                <w:kern w:val="0"/>
                <w:szCs w:val="21"/>
              </w:rPr>
            </w:pPr>
          </w:p>
        </w:tc>
        <w:tc>
          <w:tcPr>
            <w:tcW w:w="1163" w:type="dxa"/>
            <w:noWrap w:val="0"/>
            <w:vAlign w:val="center"/>
          </w:tcPr>
          <w:p w14:paraId="0017B2DF">
            <w:pPr>
              <w:widowControl/>
              <w:spacing w:before="100" w:beforeAutospacing="1" w:after="100" w:afterAutospacing="1"/>
              <w:jc w:val="center"/>
              <w:rPr>
                <w:rFonts w:hint="eastAsia"/>
                <w:kern w:val="0"/>
                <w:szCs w:val="21"/>
              </w:rPr>
            </w:pPr>
            <w:r>
              <w:rPr>
                <w:rFonts w:hint="eastAsia"/>
                <w:kern w:val="0"/>
                <w:szCs w:val="21"/>
              </w:rPr>
              <w:t>尤文斌</w:t>
            </w:r>
          </w:p>
        </w:tc>
        <w:tc>
          <w:tcPr>
            <w:tcW w:w="1617" w:type="dxa"/>
            <w:noWrap w:val="0"/>
            <w:vAlign w:val="center"/>
          </w:tcPr>
          <w:p w14:paraId="6620AA1F">
            <w:pPr>
              <w:jc w:val="center"/>
              <w:rPr>
                <w:rFonts w:hint="eastAsia"/>
                <w:kern w:val="0"/>
                <w:szCs w:val="21"/>
              </w:rPr>
            </w:pPr>
            <w:r>
              <w:rPr>
                <w:rFonts w:hint="eastAsia"/>
                <w:kern w:val="0"/>
                <w:szCs w:val="21"/>
              </w:rPr>
              <w:t>电工</w:t>
            </w:r>
          </w:p>
        </w:tc>
        <w:tc>
          <w:tcPr>
            <w:tcW w:w="1216" w:type="dxa"/>
            <w:noWrap w:val="0"/>
            <w:vAlign w:val="center"/>
          </w:tcPr>
          <w:p w14:paraId="06D7719A">
            <w:pPr>
              <w:jc w:val="center"/>
              <w:rPr>
                <w:rFonts w:hint="eastAsia"/>
                <w:kern w:val="0"/>
                <w:szCs w:val="21"/>
              </w:rPr>
            </w:pPr>
            <w:r>
              <w:rPr>
                <w:rFonts w:hint="eastAsia"/>
                <w:kern w:val="0"/>
                <w:szCs w:val="21"/>
              </w:rPr>
              <w:t>职高</w:t>
            </w:r>
          </w:p>
        </w:tc>
        <w:tc>
          <w:tcPr>
            <w:tcW w:w="1224" w:type="dxa"/>
            <w:noWrap w:val="0"/>
            <w:vAlign w:val="center"/>
          </w:tcPr>
          <w:p w14:paraId="66FEC93B">
            <w:pPr>
              <w:jc w:val="center"/>
              <w:rPr>
                <w:kern w:val="0"/>
                <w:szCs w:val="21"/>
              </w:rPr>
            </w:pPr>
            <w:r>
              <w:rPr>
                <w:rFonts w:hint="eastAsia"/>
                <w:kern w:val="0"/>
                <w:szCs w:val="21"/>
              </w:rPr>
              <w:t>28</w:t>
            </w:r>
          </w:p>
        </w:tc>
        <w:tc>
          <w:tcPr>
            <w:tcW w:w="2445" w:type="dxa"/>
            <w:noWrap w:val="0"/>
            <w:vAlign w:val="center"/>
          </w:tcPr>
          <w:p w14:paraId="669F95A9">
            <w:pPr>
              <w:jc w:val="center"/>
              <w:rPr>
                <w:rFonts w:hint="eastAsia"/>
                <w:kern w:val="0"/>
                <w:szCs w:val="21"/>
              </w:rPr>
            </w:pPr>
            <w:r>
              <w:rPr>
                <w:rFonts w:hint="eastAsia"/>
                <w:kern w:val="0"/>
                <w:szCs w:val="21"/>
              </w:rPr>
              <w:t>高压电工作业证</w:t>
            </w:r>
          </w:p>
        </w:tc>
      </w:tr>
      <w:tr w14:paraId="2B62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3AB218E">
            <w:pPr>
              <w:spacing w:before="100" w:beforeAutospacing="1" w:after="100" w:afterAutospacing="1"/>
              <w:jc w:val="center"/>
              <w:rPr>
                <w:kern w:val="0"/>
                <w:szCs w:val="21"/>
              </w:rPr>
            </w:pPr>
          </w:p>
        </w:tc>
        <w:tc>
          <w:tcPr>
            <w:tcW w:w="1163" w:type="dxa"/>
            <w:noWrap w:val="0"/>
            <w:vAlign w:val="center"/>
          </w:tcPr>
          <w:p w14:paraId="09D7B973">
            <w:pPr>
              <w:widowControl/>
              <w:spacing w:before="100" w:beforeAutospacing="1" w:after="100" w:afterAutospacing="1"/>
              <w:jc w:val="center"/>
              <w:rPr>
                <w:rFonts w:hint="eastAsia"/>
                <w:kern w:val="0"/>
                <w:szCs w:val="21"/>
              </w:rPr>
            </w:pPr>
            <w:r>
              <w:rPr>
                <w:rFonts w:hint="eastAsia"/>
                <w:kern w:val="0"/>
                <w:szCs w:val="21"/>
              </w:rPr>
              <w:t>张维群</w:t>
            </w:r>
          </w:p>
        </w:tc>
        <w:tc>
          <w:tcPr>
            <w:tcW w:w="1617" w:type="dxa"/>
            <w:noWrap w:val="0"/>
            <w:vAlign w:val="center"/>
          </w:tcPr>
          <w:p w14:paraId="79092812">
            <w:pPr>
              <w:jc w:val="center"/>
              <w:rPr>
                <w:rFonts w:hint="eastAsia"/>
                <w:kern w:val="0"/>
                <w:szCs w:val="21"/>
              </w:rPr>
            </w:pPr>
            <w:r>
              <w:rPr>
                <w:rFonts w:hint="eastAsia"/>
                <w:kern w:val="0"/>
                <w:szCs w:val="21"/>
              </w:rPr>
              <w:t>电工</w:t>
            </w:r>
          </w:p>
        </w:tc>
        <w:tc>
          <w:tcPr>
            <w:tcW w:w="1216" w:type="dxa"/>
            <w:noWrap w:val="0"/>
            <w:vAlign w:val="center"/>
          </w:tcPr>
          <w:p w14:paraId="4B45BD1D">
            <w:pPr>
              <w:jc w:val="center"/>
              <w:rPr>
                <w:rFonts w:hint="eastAsia"/>
                <w:kern w:val="0"/>
                <w:szCs w:val="21"/>
              </w:rPr>
            </w:pPr>
            <w:r>
              <w:rPr>
                <w:rFonts w:hint="eastAsia"/>
                <w:kern w:val="0"/>
                <w:szCs w:val="21"/>
              </w:rPr>
              <w:t>大专</w:t>
            </w:r>
          </w:p>
        </w:tc>
        <w:tc>
          <w:tcPr>
            <w:tcW w:w="1224" w:type="dxa"/>
            <w:noWrap w:val="0"/>
            <w:vAlign w:val="center"/>
          </w:tcPr>
          <w:p w14:paraId="69907933">
            <w:pPr>
              <w:jc w:val="center"/>
              <w:rPr>
                <w:rFonts w:hint="eastAsia"/>
                <w:kern w:val="0"/>
                <w:szCs w:val="21"/>
              </w:rPr>
            </w:pPr>
            <w:r>
              <w:rPr>
                <w:rFonts w:hint="eastAsia"/>
                <w:kern w:val="0"/>
                <w:szCs w:val="21"/>
              </w:rPr>
              <w:t>6</w:t>
            </w:r>
          </w:p>
        </w:tc>
        <w:tc>
          <w:tcPr>
            <w:tcW w:w="2445" w:type="dxa"/>
            <w:noWrap w:val="0"/>
            <w:vAlign w:val="center"/>
          </w:tcPr>
          <w:p w14:paraId="0467F223">
            <w:pPr>
              <w:jc w:val="center"/>
              <w:rPr>
                <w:rFonts w:hint="eastAsia"/>
                <w:kern w:val="0"/>
                <w:szCs w:val="21"/>
              </w:rPr>
            </w:pPr>
            <w:r>
              <w:rPr>
                <w:rFonts w:hint="eastAsia"/>
                <w:kern w:val="0"/>
                <w:szCs w:val="21"/>
              </w:rPr>
              <w:t>高压电工作业证</w:t>
            </w:r>
          </w:p>
        </w:tc>
      </w:tr>
      <w:tr w14:paraId="1452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8AB5AB2">
            <w:pPr>
              <w:spacing w:before="100" w:beforeAutospacing="1" w:after="100" w:afterAutospacing="1"/>
              <w:jc w:val="center"/>
              <w:rPr>
                <w:kern w:val="0"/>
                <w:szCs w:val="21"/>
              </w:rPr>
            </w:pPr>
          </w:p>
        </w:tc>
        <w:tc>
          <w:tcPr>
            <w:tcW w:w="1163" w:type="dxa"/>
            <w:noWrap w:val="0"/>
            <w:vAlign w:val="center"/>
          </w:tcPr>
          <w:p w14:paraId="77D09579">
            <w:pPr>
              <w:widowControl/>
              <w:spacing w:before="100" w:beforeAutospacing="1" w:after="100" w:afterAutospacing="1"/>
              <w:jc w:val="center"/>
              <w:rPr>
                <w:rFonts w:hint="eastAsia"/>
                <w:kern w:val="0"/>
                <w:szCs w:val="21"/>
              </w:rPr>
            </w:pPr>
            <w:r>
              <w:rPr>
                <w:rFonts w:hint="eastAsia"/>
                <w:kern w:val="0"/>
                <w:szCs w:val="21"/>
              </w:rPr>
              <w:t>盛敏</w:t>
            </w:r>
          </w:p>
        </w:tc>
        <w:tc>
          <w:tcPr>
            <w:tcW w:w="1617" w:type="dxa"/>
            <w:noWrap w:val="0"/>
            <w:vAlign w:val="center"/>
          </w:tcPr>
          <w:p w14:paraId="61124D59">
            <w:pPr>
              <w:jc w:val="center"/>
              <w:rPr>
                <w:rFonts w:hint="eastAsia"/>
                <w:kern w:val="0"/>
                <w:szCs w:val="21"/>
              </w:rPr>
            </w:pPr>
            <w:r>
              <w:rPr>
                <w:rFonts w:hint="eastAsia"/>
                <w:kern w:val="0"/>
                <w:szCs w:val="21"/>
              </w:rPr>
              <w:t>电工</w:t>
            </w:r>
          </w:p>
        </w:tc>
        <w:tc>
          <w:tcPr>
            <w:tcW w:w="1216" w:type="dxa"/>
            <w:noWrap w:val="0"/>
            <w:vAlign w:val="center"/>
          </w:tcPr>
          <w:p w14:paraId="19A50639">
            <w:pPr>
              <w:jc w:val="center"/>
              <w:rPr>
                <w:rFonts w:hint="eastAsia"/>
                <w:kern w:val="0"/>
                <w:szCs w:val="21"/>
              </w:rPr>
            </w:pPr>
            <w:r>
              <w:rPr>
                <w:rFonts w:hint="eastAsia"/>
                <w:kern w:val="0"/>
                <w:szCs w:val="21"/>
              </w:rPr>
              <w:t>中技</w:t>
            </w:r>
          </w:p>
        </w:tc>
        <w:tc>
          <w:tcPr>
            <w:tcW w:w="1224" w:type="dxa"/>
            <w:noWrap w:val="0"/>
            <w:vAlign w:val="center"/>
          </w:tcPr>
          <w:p w14:paraId="01ED2431">
            <w:pPr>
              <w:jc w:val="center"/>
              <w:rPr>
                <w:kern w:val="0"/>
                <w:szCs w:val="21"/>
              </w:rPr>
            </w:pPr>
            <w:r>
              <w:rPr>
                <w:rFonts w:hint="eastAsia"/>
                <w:kern w:val="0"/>
                <w:szCs w:val="21"/>
              </w:rPr>
              <w:t>26</w:t>
            </w:r>
          </w:p>
        </w:tc>
        <w:tc>
          <w:tcPr>
            <w:tcW w:w="2445" w:type="dxa"/>
            <w:noWrap w:val="0"/>
            <w:vAlign w:val="center"/>
          </w:tcPr>
          <w:p w14:paraId="6244CB48">
            <w:pPr>
              <w:jc w:val="center"/>
              <w:rPr>
                <w:rFonts w:hint="eastAsia"/>
                <w:kern w:val="0"/>
                <w:szCs w:val="21"/>
              </w:rPr>
            </w:pPr>
            <w:r>
              <w:rPr>
                <w:rFonts w:hint="eastAsia"/>
                <w:kern w:val="0"/>
                <w:szCs w:val="21"/>
              </w:rPr>
              <w:t>高压电工作业证</w:t>
            </w:r>
          </w:p>
        </w:tc>
      </w:tr>
      <w:tr w14:paraId="3820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64F6500C">
            <w:pPr>
              <w:spacing w:before="100" w:beforeAutospacing="1" w:after="100" w:afterAutospacing="1"/>
              <w:jc w:val="center"/>
              <w:rPr>
                <w:kern w:val="0"/>
                <w:szCs w:val="21"/>
              </w:rPr>
            </w:pPr>
          </w:p>
        </w:tc>
        <w:tc>
          <w:tcPr>
            <w:tcW w:w="1163" w:type="dxa"/>
            <w:noWrap w:val="0"/>
            <w:vAlign w:val="center"/>
          </w:tcPr>
          <w:p w14:paraId="1097E1DE">
            <w:pPr>
              <w:widowControl/>
              <w:spacing w:before="100" w:beforeAutospacing="1" w:after="100" w:afterAutospacing="1"/>
              <w:jc w:val="center"/>
              <w:rPr>
                <w:rFonts w:hint="eastAsia"/>
                <w:kern w:val="0"/>
                <w:szCs w:val="21"/>
              </w:rPr>
            </w:pPr>
            <w:r>
              <w:rPr>
                <w:rFonts w:hint="eastAsia"/>
                <w:kern w:val="0"/>
                <w:szCs w:val="21"/>
              </w:rPr>
              <w:t>于富强</w:t>
            </w:r>
          </w:p>
        </w:tc>
        <w:tc>
          <w:tcPr>
            <w:tcW w:w="1617" w:type="dxa"/>
            <w:noWrap w:val="0"/>
            <w:vAlign w:val="center"/>
          </w:tcPr>
          <w:p w14:paraId="3F0C1EB8">
            <w:pPr>
              <w:jc w:val="center"/>
              <w:rPr>
                <w:rFonts w:hint="eastAsia"/>
                <w:kern w:val="0"/>
                <w:szCs w:val="21"/>
              </w:rPr>
            </w:pPr>
            <w:r>
              <w:rPr>
                <w:rFonts w:hint="eastAsia"/>
                <w:kern w:val="0"/>
                <w:szCs w:val="21"/>
              </w:rPr>
              <w:t>电工</w:t>
            </w:r>
          </w:p>
        </w:tc>
        <w:tc>
          <w:tcPr>
            <w:tcW w:w="1216" w:type="dxa"/>
            <w:noWrap w:val="0"/>
            <w:vAlign w:val="center"/>
          </w:tcPr>
          <w:p w14:paraId="6BB99CE1">
            <w:pPr>
              <w:jc w:val="center"/>
              <w:rPr>
                <w:rFonts w:hint="eastAsia"/>
                <w:kern w:val="0"/>
                <w:szCs w:val="21"/>
              </w:rPr>
            </w:pPr>
            <w:r>
              <w:rPr>
                <w:rFonts w:hint="eastAsia"/>
                <w:kern w:val="0"/>
                <w:szCs w:val="21"/>
              </w:rPr>
              <w:t>中专</w:t>
            </w:r>
          </w:p>
        </w:tc>
        <w:tc>
          <w:tcPr>
            <w:tcW w:w="1224" w:type="dxa"/>
            <w:noWrap w:val="0"/>
            <w:vAlign w:val="center"/>
          </w:tcPr>
          <w:p w14:paraId="4C58641C">
            <w:pPr>
              <w:jc w:val="center"/>
              <w:rPr>
                <w:rFonts w:hint="eastAsia"/>
                <w:kern w:val="0"/>
                <w:szCs w:val="21"/>
              </w:rPr>
            </w:pPr>
            <w:r>
              <w:rPr>
                <w:rFonts w:hint="eastAsia"/>
                <w:kern w:val="0"/>
                <w:szCs w:val="21"/>
              </w:rPr>
              <w:t>6</w:t>
            </w:r>
          </w:p>
        </w:tc>
        <w:tc>
          <w:tcPr>
            <w:tcW w:w="2445" w:type="dxa"/>
            <w:noWrap w:val="0"/>
            <w:vAlign w:val="center"/>
          </w:tcPr>
          <w:p w14:paraId="60351D5C">
            <w:pPr>
              <w:jc w:val="center"/>
              <w:rPr>
                <w:rFonts w:hint="eastAsia"/>
                <w:kern w:val="0"/>
                <w:szCs w:val="21"/>
              </w:rPr>
            </w:pPr>
            <w:r>
              <w:rPr>
                <w:rFonts w:hint="eastAsia"/>
                <w:kern w:val="0"/>
                <w:szCs w:val="21"/>
              </w:rPr>
              <w:t>高压电工作业证</w:t>
            </w:r>
          </w:p>
        </w:tc>
      </w:tr>
      <w:tr w14:paraId="224A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361DC817">
            <w:pPr>
              <w:spacing w:before="100" w:beforeAutospacing="1" w:after="100" w:afterAutospacing="1"/>
              <w:jc w:val="center"/>
              <w:rPr>
                <w:rFonts w:hint="eastAsia"/>
                <w:kern w:val="0"/>
                <w:szCs w:val="21"/>
              </w:rPr>
            </w:pPr>
          </w:p>
        </w:tc>
        <w:tc>
          <w:tcPr>
            <w:tcW w:w="1163" w:type="dxa"/>
            <w:noWrap w:val="0"/>
            <w:vAlign w:val="center"/>
          </w:tcPr>
          <w:p w14:paraId="5AB1621A">
            <w:pPr>
              <w:widowControl/>
              <w:spacing w:before="100" w:beforeAutospacing="1" w:after="100" w:afterAutospacing="1"/>
              <w:jc w:val="center"/>
              <w:rPr>
                <w:rFonts w:hint="eastAsia"/>
                <w:kern w:val="0"/>
                <w:szCs w:val="21"/>
              </w:rPr>
            </w:pPr>
            <w:r>
              <w:rPr>
                <w:rFonts w:hint="eastAsia"/>
                <w:kern w:val="0"/>
                <w:szCs w:val="21"/>
              </w:rPr>
              <w:t>宗丛林</w:t>
            </w:r>
          </w:p>
        </w:tc>
        <w:tc>
          <w:tcPr>
            <w:tcW w:w="1617" w:type="dxa"/>
            <w:noWrap w:val="0"/>
            <w:vAlign w:val="center"/>
          </w:tcPr>
          <w:p w14:paraId="66E9F52D">
            <w:pPr>
              <w:jc w:val="center"/>
              <w:rPr>
                <w:rFonts w:hint="eastAsia"/>
                <w:kern w:val="0"/>
                <w:szCs w:val="21"/>
              </w:rPr>
            </w:pPr>
            <w:r>
              <w:rPr>
                <w:rFonts w:hint="eastAsia"/>
                <w:kern w:val="0"/>
                <w:szCs w:val="21"/>
              </w:rPr>
              <w:t>仪表</w:t>
            </w:r>
          </w:p>
        </w:tc>
        <w:tc>
          <w:tcPr>
            <w:tcW w:w="1216" w:type="dxa"/>
            <w:noWrap w:val="0"/>
            <w:vAlign w:val="center"/>
          </w:tcPr>
          <w:p w14:paraId="6C131A44">
            <w:pPr>
              <w:jc w:val="center"/>
              <w:rPr>
                <w:rFonts w:hint="eastAsia"/>
                <w:kern w:val="0"/>
                <w:szCs w:val="21"/>
              </w:rPr>
            </w:pPr>
            <w:r>
              <w:rPr>
                <w:rFonts w:hint="eastAsia"/>
                <w:kern w:val="0"/>
                <w:szCs w:val="21"/>
              </w:rPr>
              <w:t>大专</w:t>
            </w:r>
          </w:p>
        </w:tc>
        <w:tc>
          <w:tcPr>
            <w:tcW w:w="1224" w:type="dxa"/>
            <w:noWrap w:val="0"/>
            <w:vAlign w:val="center"/>
          </w:tcPr>
          <w:p w14:paraId="1BE0B648">
            <w:pPr>
              <w:jc w:val="center"/>
              <w:rPr>
                <w:rFonts w:hint="eastAsia"/>
                <w:kern w:val="0"/>
                <w:szCs w:val="21"/>
              </w:rPr>
            </w:pPr>
            <w:r>
              <w:rPr>
                <w:rFonts w:hint="eastAsia"/>
                <w:kern w:val="0"/>
                <w:szCs w:val="21"/>
              </w:rPr>
              <w:t>4</w:t>
            </w:r>
          </w:p>
        </w:tc>
        <w:tc>
          <w:tcPr>
            <w:tcW w:w="2445" w:type="dxa"/>
            <w:noWrap w:val="0"/>
            <w:vAlign w:val="center"/>
          </w:tcPr>
          <w:p w14:paraId="349F663E">
            <w:pPr>
              <w:jc w:val="center"/>
              <w:rPr>
                <w:rFonts w:hint="eastAsia"/>
                <w:kern w:val="0"/>
                <w:szCs w:val="21"/>
              </w:rPr>
            </w:pPr>
            <w:r>
              <w:rPr>
                <w:rFonts w:hint="eastAsia"/>
                <w:kern w:val="0"/>
                <w:szCs w:val="21"/>
              </w:rPr>
              <w:t>低压电工作业证、化工自动化控制仪表作业</w:t>
            </w:r>
          </w:p>
        </w:tc>
      </w:tr>
      <w:tr w14:paraId="6D70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7E67B25">
            <w:pPr>
              <w:spacing w:before="100" w:beforeAutospacing="1" w:after="100" w:afterAutospacing="1"/>
              <w:jc w:val="center"/>
              <w:rPr>
                <w:rFonts w:hint="eastAsia"/>
                <w:kern w:val="0"/>
                <w:szCs w:val="21"/>
              </w:rPr>
            </w:pPr>
          </w:p>
        </w:tc>
        <w:tc>
          <w:tcPr>
            <w:tcW w:w="1163" w:type="dxa"/>
            <w:noWrap w:val="0"/>
            <w:vAlign w:val="center"/>
          </w:tcPr>
          <w:p w14:paraId="370165F6">
            <w:pPr>
              <w:widowControl/>
              <w:spacing w:before="100" w:beforeAutospacing="1" w:after="100" w:afterAutospacing="1"/>
              <w:jc w:val="center"/>
              <w:rPr>
                <w:rFonts w:hint="eastAsia"/>
                <w:kern w:val="0"/>
                <w:szCs w:val="21"/>
              </w:rPr>
            </w:pPr>
            <w:r>
              <w:rPr>
                <w:rFonts w:hint="eastAsia"/>
                <w:kern w:val="0"/>
                <w:szCs w:val="21"/>
              </w:rPr>
              <w:t>陈斐剑</w:t>
            </w:r>
          </w:p>
        </w:tc>
        <w:tc>
          <w:tcPr>
            <w:tcW w:w="1617" w:type="dxa"/>
            <w:noWrap w:val="0"/>
            <w:vAlign w:val="center"/>
          </w:tcPr>
          <w:p w14:paraId="31A8DF1E">
            <w:pPr>
              <w:jc w:val="center"/>
              <w:rPr>
                <w:rFonts w:hint="eastAsia"/>
                <w:kern w:val="0"/>
                <w:szCs w:val="21"/>
              </w:rPr>
            </w:pPr>
            <w:r>
              <w:rPr>
                <w:rFonts w:hint="eastAsia"/>
                <w:kern w:val="0"/>
                <w:szCs w:val="21"/>
              </w:rPr>
              <w:t>仪表</w:t>
            </w:r>
          </w:p>
        </w:tc>
        <w:tc>
          <w:tcPr>
            <w:tcW w:w="1216" w:type="dxa"/>
            <w:noWrap w:val="0"/>
            <w:vAlign w:val="center"/>
          </w:tcPr>
          <w:p w14:paraId="7002A2BE">
            <w:pPr>
              <w:jc w:val="center"/>
              <w:rPr>
                <w:rFonts w:hint="eastAsia"/>
                <w:kern w:val="0"/>
                <w:szCs w:val="21"/>
              </w:rPr>
            </w:pPr>
            <w:r>
              <w:rPr>
                <w:rFonts w:hint="eastAsia"/>
                <w:kern w:val="0"/>
                <w:szCs w:val="21"/>
              </w:rPr>
              <w:t>大专</w:t>
            </w:r>
          </w:p>
        </w:tc>
        <w:tc>
          <w:tcPr>
            <w:tcW w:w="1224" w:type="dxa"/>
            <w:noWrap w:val="0"/>
            <w:vAlign w:val="center"/>
          </w:tcPr>
          <w:p w14:paraId="07516F68">
            <w:pPr>
              <w:jc w:val="center"/>
              <w:rPr>
                <w:kern w:val="0"/>
                <w:szCs w:val="21"/>
              </w:rPr>
            </w:pPr>
            <w:r>
              <w:rPr>
                <w:rFonts w:hint="eastAsia"/>
                <w:kern w:val="0"/>
                <w:szCs w:val="21"/>
              </w:rPr>
              <w:t>4</w:t>
            </w:r>
          </w:p>
        </w:tc>
        <w:tc>
          <w:tcPr>
            <w:tcW w:w="2445" w:type="dxa"/>
            <w:noWrap w:val="0"/>
            <w:vAlign w:val="center"/>
          </w:tcPr>
          <w:p w14:paraId="0C5B0252">
            <w:pPr>
              <w:jc w:val="center"/>
              <w:rPr>
                <w:rFonts w:hint="eastAsia"/>
                <w:kern w:val="0"/>
                <w:szCs w:val="21"/>
              </w:rPr>
            </w:pPr>
            <w:r>
              <w:rPr>
                <w:rFonts w:hint="eastAsia"/>
                <w:kern w:val="0"/>
                <w:szCs w:val="21"/>
              </w:rPr>
              <w:t>高压、低压电工作业证化工自动化控制仪表作业</w:t>
            </w:r>
          </w:p>
        </w:tc>
      </w:tr>
      <w:tr w14:paraId="0776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AF2AC45">
            <w:pPr>
              <w:spacing w:before="100" w:beforeAutospacing="1" w:after="100" w:afterAutospacing="1"/>
              <w:jc w:val="center"/>
              <w:rPr>
                <w:rFonts w:hint="eastAsia"/>
                <w:kern w:val="0"/>
                <w:szCs w:val="21"/>
              </w:rPr>
            </w:pPr>
          </w:p>
        </w:tc>
        <w:tc>
          <w:tcPr>
            <w:tcW w:w="1163" w:type="dxa"/>
            <w:noWrap w:val="0"/>
            <w:vAlign w:val="center"/>
          </w:tcPr>
          <w:p w14:paraId="1A562625">
            <w:pPr>
              <w:widowControl/>
              <w:spacing w:before="100" w:beforeAutospacing="1" w:after="100" w:afterAutospacing="1"/>
              <w:jc w:val="center"/>
              <w:rPr>
                <w:kern w:val="0"/>
                <w:szCs w:val="21"/>
              </w:rPr>
            </w:pPr>
            <w:r>
              <w:rPr>
                <w:rFonts w:hint="eastAsia"/>
                <w:kern w:val="0"/>
                <w:szCs w:val="21"/>
              </w:rPr>
              <w:t>缪军</w:t>
            </w:r>
          </w:p>
        </w:tc>
        <w:tc>
          <w:tcPr>
            <w:tcW w:w="1617" w:type="dxa"/>
            <w:noWrap w:val="0"/>
            <w:vAlign w:val="center"/>
          </w:tcPr>
          <w:p w14:paraId="7D5AFEE8">
            <w:pPr>
              <w:jc w:val="center"/>
              <w:rPr>
                <w:rFonts w:hint="eastAsia"/>
                <w:kern w:val="0"/>
                <w:szCs w:val="21"/>
              </w:rPr>
            </w:pPr>
            <w:r>
              <w:rPr>
                <w:rFonts w:hint="eastAsia"/>
                <w:kern w:val="0"/>
                <w:szCs w:val="21"/>
              </w:rPr>
              <w:t>仪表</w:t>
            </w:r>
          </w:p>
        </w:tc>
        <w:tc>
          <w:tcPr>
            <w:tcW w:w="1216" w:type="dxa"/>
            <w:noWrap w:val="0"/>
            <w:vAlign w:val="center"/>
          </w:tcPr>
          <w:p w14:paraId="66A06C8A">
            <w:pPr>
              <w:jc w:val="center"/>
              <w:rPr>
                <w:rFonts w:hint="eastAsia"/>
                <w:kern w:val="0"/>
                <w:szCs w:val="21"/>
              </w:rPr>
            </w:pPr>
            <w:r>
              <w:rPr>
                <w:rFonts w:hint="eastAsia"/>
                <w:kern w:val="0"/>
                <w:szCs w:val="21"/>
              </w:rPr>
              <w:t>大专</w:t>
            </w:r>
          </w:p>
        </w:tc>
        <w:tc>
          <w:tcPr>
            <w:tcW w:w="1224" w:type="dxa"/>
            <w:noWrap w:val="0"/>
            <w:vAlign w:val="center"/>
          </w:tcPr>
          <w:p w14:paraId="746CC308">
            <w:pPr>
              <w:jc w:val="center"/>
              <w:rPr>
                <w:kern w:val="0"/>
                <w:szCs w:val="21"/>
              </w:rPr>
            </w:pPr>
            <w:r>
              <w:rPr>
                <w:rFonts w:hint="eastAsia"/>
                <w:kern w:val="0"/>
                <w:szCs w:val="21"/>
              </w:rPr>
              <w:t>5</w:t>
            </w:r>
          </w:p>
        </w:tc>
        <w:tc>
          <w:tcPr>
            <w:tcW w:w="2445" w:type="dxa"/>
            <w:noWrap w:val="0"/>
            <w:vAlign w:val="center"/>
          </w:tcPr>
          <w:p w14:paraId="7C54158A">
            <w:pPr>
              <w:jc w:val="center"/>
              <w:rPr>
                <w:rFonts w:hint="eastAsia"/>
                <w:kern w:val="0"/>
                <w:szCs w:val="21"/>
              </w:rPr>
            </w:pPr>
            <w:r>
              <w:rPr>
                <w:rFonts w:hint="eastAsia"/>
                <w:kern w:val="0"/>
                <w:szCs w:val="21"/>
              </w:rPr>
              <w:t>高压、低压电工作业证化工自动化控制仪表作业</w:t>
            </w:r>
          </w:p>
        </w:tc>
      </w:tr>
      <w:tr w14:paraId="7A5E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644B644E">
            <w:pPr>
              <w:spacing w:before="100" w:beforeAutospacing="1" w:after="100" w:afterAutospacing="1"/>
              <w:jc w:val="center"/>
              <w:rPr>
                <w:rFonts w:hint="eastAsia"/>
                <w:kern w:val="0"/>
                <w:szCs w:val="21"/>
              </w:rPr>
            </w:pPr>
          </w:p>
        </w:tc>
        <w:tc>
          <w:tcPr>
            <w:tcW w:w="1163" w:type="dxa"/>
            <w:noWrap w:val="0"/>
            <w:vAlign w:val="center"/>
          </w:tcPr>
          <w:p w14:paraId="0788A5E3">
            <w:pPr>
              <w:widowControl/>
              <w:spacing w:before="100" w:beforeAutospacing="1" w:after="100" w:afterAutospacing="1"/>
              <w:jc w:val="center"/>
              <w:rPr>
                <w:rFonts w:hint="eastAsia"/>
                <w:kern w:val="0"/>
                <w:szCs w:val="21"/>
              </w:rPr>
            </w:pPr>
            <w:r>
              <w:rPr>
                <w:rFonts w:hint="eastAsia"/>
                <w:kern w:val="0"/>
                <w:szCs w:val="21"/>
              </w:rPr>
              <w:t>印建平</w:t>
            </w:r>
          </w:p>
        </w:tc>
        <w:tc>
          <w:tcPr>
            <w:tcW w:w="1617" w:type="dxa"/>
            <w:noWrap w:val="0"/>
            <w:vAlign w:val="center"/>
          </w:tcPr>
          <w:p w14:paraId="7137E585">
            <w:pPr>
              <w:jc w:val="center"/>
              <w:rPr>
                <w:rFonts w:hint="eastAsia"/>
                <w:kern w:val="0"/>
                <w:szCs w:val="21"/>
              </w:rPr>
            </w:pPr>
            <w:r>
              <w:rPr>
                <w:rFonts w:hint="eastAsia"/>
                <w:kern w:val="0"/>
                <w:szCs w:val="21"/>
              </w:rPr>
              <w:t>电工</w:t>
            </w:r>
          </w:p>
        </w:tc>
        <w:tc>
          <w:tcPr>
            <w:tcW w:w="1216" w:type="dxa"/>
            <w:noWrap w:val="0"/>
            <w:vAlign w:val="center"/>
          </w:tcPr>
          <w:p w14:paraId="2367588E">
            <w:pPr>
              <w:jc w:val="center"/>
              <w:rPr>
                <w:rFonts w:hint="eastAsia"/>
                <w:kern w:val="0"/>
                <w:szCs w:val="21"/>
              </w:rPr>
            </w:pPr>
            <w:r>
              <w:rPr>
                <w:rFonts w:hint="eastAsia"/>
                <w:kern w:val="0"/>
                <w:szCs w:val="21"/>
              </w:rPr>
              <w:t>初中</w:t>
            </w:r>
          </w:p>
        </w:tc>
        <w:tc>
          <w:tcPr>
            <w:tcW w:w="1224" w:type="dxa"/>
            <w:noWrap w:val="0"/>
            <w:vAlign w:val="center"/>
          </w:tcPr>
          <w:p w14:paraId="055ED886">
            <w:pPr>
              <w:jc w:val="center"/>
              <w:rPr>
                <w:kern w:val="0"/>
                <w:szCs w:val="21"/>
              </w:rPr>
            </w:pPr>
            <w:r>
              <w:rPr>
                <w:rFonts w:hint="eastAsia"/>
                <w:kern w:val="0"/>
                <w:szCs w:val="21"/>
              </w:rPr>
              <w:t>26</w:t>
            </w:r>
          </w:p>
        </w:tc>
        <w:tc>
          <w:tcPr>
            <w:tcW w:w="2445" w:type="dxa"/>
            <w:noWrap w:val="0"/>
            <w:vAlign w:val="center"/>
          </w:tcPr>
          <w:p w14:paraId="39C5D2AA">
            <w:pPr>
              <w:jc w:val="center"/>
              <w:rPr>
                <w:rFonts w:hint="eastAsia"/>
                <w:kern w:val="0"/>
                <w:szCs w:val="21"/>
              </w:rPr>
            </w:pPr>
            <w:r>
              <w:rPr>
                <w:rFonts w:hint="eastAsia"/>
                <w:kern w:val="0"/>
                <w:szCs w:val="21"/>
              </w:rPr>
              <w:t>高压电工作业证</w:t>
            </w:r>
          </w:p>
        </w:tc>
      </w:tr>
      <w:tr w14:paraId="515E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23B06065">
            <w:pPr>
              <w:spacing w:before="100" w:beforeAutospacing="1" w:after="100" w:afterAutospacing="1"/>
              <w:jc w:val="center"/>
              <w:rPr>
                <w:rFonts w:hint="eastAsia"/>
                <w:kern w:val="0"/>
                <w:szCs w:val="21"/>
              </w:rPr>
            </w:pPr>
          </w:p>
        </w:tc>
        <w:tc>
          <w:tcPr>
            <w:tcW w:w="1163" w:type="dxa"/>
            <w:noWrap w:val="0"/>
            <w:vAlign w:val="center"/>
          </w:tcPr>
          <w:p w14:paraId="63BE3C19">
            <w:pPr>
              <w:widowControl/>
              <w:spacing w:before="100" w:beforeAutospacing="1" w:after="100" w:afterAutospacing="1"/>
              <w:jc w:val="center"/>
              <w:rPr>
                <w:rFonts w:hint="eastAsia"/>
                <w:kern w:val="0"/>
                <w:szCs w:val="21"/>
              </w:rPr>
            </w:pPr>
            <w:r>
              <w:rPr>
                <w:rFonts w:hint="eastAsia"/>
                <w:kern w:val="0"/>
                <w:szCs w:val="21"/>
              </w:rPr>
              <w:t>施威</w:t>
            </w:r>
          </w:p>
        </w:tc>
        <w:tc>
          <w:tcPr>
            <w:tcW w:w="1617" w:type="dxa"/>
            <w:noWrap w:val="0"/>
            <w:vAlign w:val="center"/>
          </w:tcPr>
          <w:p w14:paraId="5F3299EA">
            <w:pPr>
              <w:jc w:val="center"/>
              <w:rPr>
                <w:rFonts w:hint="eastAsia"/>
                <w:kern w:val="0"/>
                <w:szCs w:val="21"/>
              </w:rPr>
            </w:pPr>
            <w:r>
              <w:rPr>
                <w:rFonts w:hint="eastAsia"/>
                <w:kern w:val="0"/>
                <w:szCs w:val="21"/>
              </w:rPr>
              <w:t>维修</w:t>
            </w:r>
          </w:p>
        </w:tc>
        <w:tc>
          <w:tcPr>
            <w:tcW w:w="1216" w:type="dxa"/>
            <w:noWrap w:val="0"/>
            <w:vAlign w:val="center"/>
          </w:tcPr>
          <w:p w14:paraId="225C4974">
            <w:pPr>
              <w:jc w:val="center"/>
              <w:rPr>
                <w:rFonts w:hint="eastAsia"/>
                <w:kern w:val="0"/>
                <w:szCs w:val="21"/>
              </w:rPr>
            </w:pPr>
            <w:r>
              <w:rPr>
                <w:rFonts w:hint="eastAsia"/>
                <w:kern w:val="0"/>
                <w:szCs w:val="21"/>
              </w:rPr>
              <w:t>大专</w:t>
            </w:r>
          </w:p>
        </w:tc>
        <w:tc>
          <w:tcPr>
            <w:tcW w:w="1224" w:type="dxa"/>
            <w:noWrap w:val="0"/>
            <w:vAlign w:val="center"/>
          </w:tcPr>
          <w:p w14:paraId="2EA8939E">
            <w:pPr>
              <w:jc w:val="center"/>
              <w:rPr>
                <w:kern w:val="0"/>
                <w:szCs w:val="21"/>
              </w:rPr>
            </w:pPr>
            <w:r>
              <w:rPr>
                <w:rFonts w:hint="eastAsia"/>
                <w:kern w:val="0"/>
                <w:szCs w:val="21"/>
              </w:rPr>
              <w:t>10</w:t>
            </w:r>
          </w:p>
        </w:tc>
        <w:tc>
          <w:tcPr>
            <w:tcW w:w="2445" w:type="dxa"/>
            <w:noWrap w:val="0"/>
            <w:vAlign w:val="center"/>
          </w:tcPr>
          <w:p w14:paraId="23D02DE6">
            <w:pPr>
              <w:jc w:val="center"/>
              <w:rPr>
                <w:rFonts w:hint="eastAsia"/>
                <w:kern w:val="0"/>
                <w:szCs w:val="21"/>
              </w:rPr>
            </w:pPr>
          </w:p>
        </w:tc>
      </w:tr>
      <w:tr w14:paraId="4316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620CF9CB">
            <w:pPr>
              <w:spacing w:before="100" w:beforeAutospacing="1" w:after="100" w:afterAutospacing="1"/>
              <w:jc w:val="center"/>
              <w:rPr>
                <w:rFonts w:hint="eastAsia"/>
                <w:kern w:val="0"/>
                <w:szCs w:val="21"/>
              </w:rPr>
            </w:pPr>
          </w:p>
        </w:tc>
        <w:tc>
          <w:tcPr>
            <w:tcW w:w="1163" w:type="dxa"/>
            <w:noWrap w:val="0"/>
            <w:vAlign w:val="center"/>
          </w:tcPr>
          <w:p w14:paraId="2967A52C">
            <w:pPr>
              <w:widowControl/>
              <w:spacing w:before="100" w:beforeAutospacing="1" w:after="100" w:afterAutospacing="1"/>
              <w:jc w:val="center"/>
              <w:rPr>
                <w:rFonts w:hint="eastAsia"/>
                <w:kern w:val="0"/>
                <w:szCs w:val="21"/>
              </w:rPr>
            </w:pPr>
            <w:r>
              <w:rPr>
                <w:rFonts w:hint="eastAsia"/>
                <w:kern w:val="0"/>
                <w:szCs w:val="21"/>
              </w:rPr>
              <w:t>陈勇</w:t>
            </w:r>
          </w:p>
        </w:tc>
        <w:tc>
          <w:tcPr>
            <w:tcW w:w="1617" w:type="dxa"/>
            <w:noWrap w:val="0"/>
            <w:vAlign w:val="center"/>
          </w:tcPr>
          <w:p w14:paraId="67667E0C">
            <w:pPr>
              <w:jc w:val="center"/>
              <w:rPr>
                <w:rFonts w:hint="eastAsia"/>
                <w:kern w:val="0"/>
                <w:szCs w:val="21"/>
              </w:rPr>
            </w:pPr>
            <w:r>
              <w:rPr>
                <w:rFonts w:hint="eastAsia"/>
                <w:kern w:val="0"/>
                <w:szCs w:val="21"/>
              </w:rPr>
              <w:t>维修</w:t>
            </w:r>
          </w:p>
        </w:tc>
        <w:tc>
          <w:tcPr>
            <w:tcW w:w="1216" w:type="dxa"/>
            <w:noWrap w:val="0"/>
            <w:vAlign w:val="center"/>
          </w:tcPr>
          <w:p w14:paraId="445A2C36">
            <w:pPr>
              <w:jc w:val="center"/>
              <w:rPr>
                <w:rFonts w:hint="eastAsia"/>
                <w:kern w:val="0"/>
                <w:szCs w:val="21"/>
              </w:rPr>
            </w:pPr>
            <w:r>
              <w:rPr>
                <w:rFonts w:hint="eastAsia"/>
                <w:kern w:val="0"/>
                <w:szCs w:val="21"/>
              </w:rPr>
              <w:t>中技</w:t>
            </w:r>
          </w:p>
        </w:tc>
        <w:tc>
          <w:tcPr>
            <w:tcW w:w="1224" w:type="dxa"/>
            <w:noWrap w:val="0"/>
            <w:vAlign w:val="center"/>
          </w:tcPr>
          <w:p w14:paraId="0942A0A0">
            <w:pPr>
              <w:jc w:val="center"/>
              <w:rPr>
                <w:kern w:val="0"/>
                <w:szCs w:val="21"/>
              </w:rPr>
            </w:pPr>
            <w:r>
              <w:rPr>
                <w:rFonts w:hint="eastAsia"/>
                <w:kern w:val="0"/>
                <w:szCs w:val="21"/>
              </w:rPr>
              <w:t>29</w:t>
            </w:r>
          </w:p>
        </w:tc>
        <w:tc>
          <w:tcPr>
            <w:tcW w:w="2445" w:type="dxa"/>
            <w:noWrap w:val="0"/>
            <w:vAlign w:val="center"/>
          </w:tcPr>
          <w:p w14:paraId="79809A89">
            <w:pPr>
              <w:jc w:val="center"/>
              <w:rPr>
                <w:rFonts w:hint="eastAsia"/>
                <w:kern w:val="0"/>
                <w:szCs w:val="21"/>
              </w:rPr>
            </w:pPr>
          </w:p>
        </w:tc>
      </w:tr>
      <w:tr w14:paraId="3907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62E63B16">
            <w:pPr>
              <w:spacing w:before="100" w:beforeAutospacing="1" w:after="100" w:afterAutospacing="1"/>
              <w:jc w:val="center"/>
              <w:rPr>
                <w:rFonts w:hint="eastAsia"/>
                <w:kern w:val="0"/>
                <w:szCs w:val="21"/>
              </w:rPr>
            </w:pPr>
          </w:p>
        </w:tc>
        <w:tc>
          <w:tcPr>
            <w:tcW w:w="1163" w:type="dxa"/>
            <w:noWrap w:val="0"/>
            <w:vAlign w:val="center"/>
          </w:tcPr>
          <w:p w14:paraId="7EDA5AA7">
            <w:pPr>
              <w:widowControl/>
              <w:spacing w:before="100" w:beforeAutospacing="1" w:after="100" w:afterAutospacing="1"/>
              <w:jc w:val="center"/>
              <w:rPr>
                <w:rFonts w:hint="eastAsia"/>
                <w:kern w:val="0"/>
                <w:szCs w:val="21"/>
              </w:rPr>
            </w:pPr>
            <w:r>
              <w:rPr>
                <w:rFonts w:hint="eastAsia"/>
                <w:kern w:val="0"/>
                <w:szCs w:val="21"/>
              </w:rPr>
              <w:t>姚佳能</w:t>
            </w:r>
          </w:p>
        </w:tc>
        <w:tc>
          <w:tcPr>
            <w:tcW w:w="1617" w:type="dxa"/>
            <w:noWrap w:val="0"/>
            <w:vAlign w:val="center"/>
          </w:tcPr>
          <w:p w14:paraId="00A3BD4A">
            <w:pPr>
              <w:jc w:val="center"/>
              <w:rPr>
                <w:rFonts w:hint="eastAsia"/>
                <w:kern w:val="0"/>
                <w:szCs w:val="21"/>
              </w:rPr>
            </w:pPr>
            <w:r>
              <w:rPr>
                <w:rFonts w:hint="eastAsia"/>
                <w:kern w:val="0"/>
                <w:szCs w:val="21"/>
              </w:rPr>
              <w:t>维修</w:t>
            </w:r>
          </w:p>
        </w:tc>
        <w:tc>
          <w:tcPr>
            <w:tcW w:w="1216" w:type="dxa"/>
            <w:noWrap w:val="0"/>
            <w:vAlign w:val="center"/>
          </w:tcPr>
          <w:p w14:paraId="7CA9D50F">
            <w:pPr>
              <w:jc w:val="center"/>
              <w:rPr>
                <w:rFonts w:hint="eastAsia"/>
                <w:kern w:val="0"/>
                <w:szCs w:val="21"/>
              </w:rPr>
            </w:pPr>
            <w:r>
              <w:rPr>
                <w:rFonts w:hint="eastAsia"/>
                <w:kern w:val="0"/>
                <w:szCs w:val="21"/>
              </w:rPr>
              <w:t>大专</w:t>
            </w:r>
          </w:p>
        </w:tc>
        <w:tc>
          <w:tcPr>
            <w:tcW w:w="1224" w:type="dxa"/>
            <w:noWrap w:val="0"/>
            <w:vAlign w:val="center"/>
          </w:tcPr>
          <w:p w14:paraId="2ECBF979">
            <w:pPr>
              <w:jc w:val="center"/>
              <w:rPr>
                <w:kern w:val="0"/>
                <w:szCs w:val="21"/>
              </w:rPr>
            </w:pPr>
            <w:r>
              <w:rPr>
                <w:rFonts w:hint="eastAsia"/>
                <w:kern w:val="0"/>
                <w:szCs w:val="21"/>
              </w:rPr>
              <w:t>4</w:t>
            </w:r>
          </w:p>
        </w:tc>
        <w:tc>
          <w:tcPr>
            <w:tcW w:w="2445" w:type="dxa"/>
            <w:noWrap w:val="0"/>
            <w:vAlign w:val="center"/>
          </w:tcPr>
          <w:p w14:paraId="261F0DEF">
            <w:pPr>
              <w:jc w:val="center"/>
              <w:rPr>
                <w:rFonts w:hint="eastAsia"/>
                <w:kern w:val="0"/>
                <w:szCs w:val="21"/>
              </w:rPr>
            </w:pPr>
          </w:p>
        </w:tc>
      </w:tr>
      <w:tr w14:paraId="6EC2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2F0E618">
            <w:pPr>
              <w:spacing w:before="100" w:beforeAutospacing="1" w:after="100" w:afterAutospacing="1"/>
              <w:jc w:val="center"/>
              <w:rPr>
                <w:rFonts w:hint="eastAsia"/>
                <w:kern w:val="0"/>
                <w:szCs w:val="21"/>
              </w:rPr>
            </w:pPr>
          </w:p>
        </w:tc>
        <w:tc>
          <w:tcPr>
            <w:tcW w:w="1163" w:type="dxa"/>
            <w:noWrap w:val="0"/>
            <w:vAlign w:val="center"/>
          </w:tcPr>
          <w:p w14:paraId="2991FCFB">
            <w:pPr>
              <w:widowControl/>
              <w:spacing w:before="100" w:beforeAutospacing="1" w:after="100" w:afterAutospacing="1"/>
              <w:jc w:val="center"/>
              <w:rPr>
                <w:rFonts w:hint="eastAsia"/>
                <w:kern w:val="0"/>
                <w:szCs w:val="21"/>
              </w:rPr>
            </w:pPr>
            <w:r>
              <w:rPr>
                <w:rFonts w:hint="eastAsia"/>
                <w:kern w:val="0"/>
                <w:szCs w:val="21"/>
              </w:rPr>
              <w:t>康承龙</w:t>
            </w:r>
          </w:p>
        </w:tc>
        <w:tc>
          <w:tcPr>
            <w:tcW w:w="1617" w:type="dxa"/>
            <w:noWrap w:val="0"/>
            <w:vAlign w:val="center"/>
          </w:tcPr>
          <w:p w14:paraId="4FC2DD03">
            <w:pPr>
              <w:jc w:val="center"/>
              <w:rPr>
                <w:rFonts w:hint="eastAsia"/>
                <w:kern w:val="0"/>
                <w:szCs w:val="21"/>
              </w:rPr>
            </w:pPr>
            <w:r>
              <w:rPr>
                <w:rFonts w:hint="eastAsia"/>
                <w:kern w:val="0"/>
                <w:szCs w:val="21"/>
              </w:rPr>
              <w:t>维修</w:t>
            </w:r>
          </w:p>
        </w:tc>
        <w:tc>
          <w:tcPr>
            <w:tcW w:w="1216" w:type="dxa"/>
            <w:noWrap w:val="0"/>
            <w:vAlign w:val="center"/>
          </w:tcPr>
          <w:p w14:paraId="63189E83">
            <w:pPr>
              <w:jc w:val="center"/>
              <w:rPr>
                <w:rFonts w:hint="eastAsia"/>
                <w:kern w:val="0"/>
                <w:szCs w:val="21"/>
              </w:rPr>
            </w:pPr>
            <w:r>
              <w:rPr>
                <w:rFonts w:hint="eastAsia"/>
                <w:kern w:val="0"/>
                <w:szCs w:val="21"/>
              </w:rPr>
              <w:t>初中</w:t>
            </w:r>
          </w:p>
        </w:tc>
        <w:tc>
          <w:tcPr>
            <w:tcW w:w="1224" w:type="dxa"/>
            <w:noWrap w:val="0"/>
            <w:vAlign w:val="center"/>
          </w:tcPr>
          <w:p w14:paraId="20DBB93F">
            <w:pPr>
              <w:jc w:val="center"/>
              <w:rPr>
                <w:rFonts w:hint="eastAsia"/>
                <w:kern w:val="0"/>
                <w:szCs w:val="21"/>
              </w:rPr>
            </w:pPr>
            <w:r>
              <w:rPr>
                <w:rFonts w:hint="eastAsia"/>
                <w:kern w:val="0"/>
                <w:szCs w:val="21"/>
              </w:rPr>
              <w:t>4</w:t>
            </w:r>
          </w:p>
        </w:tc>
        <w:tc>
          <w:tcPr>
            <w:tcW w:w="2445" w:type="dxa"/>
            <w:noWrap w:val="0"/>
            <w:vAlign w:val="center"/>
          </w:tcPr>
          <w:p w14:paraId="644739C1">
            <w:pPr>
              <w:jc w:val="center"/>
              <w:rPr>
                <w:rFonts w:hint="eastAsia"/>
                <w:kern w:val="0"/>
                <w:szCs w:val="21"/>
              </w:rPr>
            </w:pPr>
          </w:p>
        </w:tc>
      </w:tr>
      <w:tr w14:paraId="52D2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AD89D69">
            <w:pPr>
              <w:spacing w:before="100" w:beforeAutospacing="1" w:after="100" w:afterAutospacing="1"/>
              <w:jc w:val="center"/>
              <w:rPr>
                <w:rFonts w:hint="eastAsia"/>
                <w:kern w:val="0"/>
                <w:szCs w:val="21"/>
              </w:rPr>
            </w:pPr>
          </w:p>
        </w:tc>
        <w:tc>
          <w:tcPr>
            <w:tcW w:w="1163" w:type="dxa"/>
            <w:noWrap w:val="0"/>
            <w:vAlign w:val="center"/>
          </w:tcPr>
          <w:p w14:paraId="6A3001D1">
            <w:pPr>
              <w:widowControl/>
              <w:spacing w:before="100" w:beforeAutospacing="1" w:after="100" w:afterAutospacing="1"/>
              <w:jc w:val="center"/>
              <w:rPr>
                <w:rFonts w:hint="eastAsia"/>
                <w:kern w:val="0"/>
                <w:szCs w:val="21"/>
              </w:rPr>
            </w:pPr>
            <w:r>
              <w:rPr>
                <w:rFonts w:hint="eastAsia"/>
                <w:kern w:val="0"/>
                <w:szCs w:val="21"/>
              </w:rPr>
              <w:t>肖华</w:t>
            </w:r>
          </w:p>
        </w:tc>
        <w:tc>
          <w:tcPr>
            <w:tcW w:w="1617" w:type="dxa"/>
            <w:noWrap w:val="0"/>
            <w:vAlign w:val="center"/>
          </w:tcPr>
          <w:p w14:paraId="27B61151">
            <w:pPr>
              <w:jc w:val="center"/>
              <w:rPr>
                <w:rFonts w:hint="eastAsia"/>
                <w:kern w:val="0"/>
                <w:szCs w:val="21"/>
              </w:rPr>
            </w:pPr>
            <w:r>
              <w:rPr>
                <w:rFonts w:hint="eastAsia"/>
                <w:kern w:val="0"/>
                <w:szCs w:val="21"/>
              </w:rPr>
              <w:t>维修</w:t>
            </w:r>
          </w:p>
        </w:tc>
        <w:tc>
          <w:tcPr>
            <w:tcW w:w="1216" w:type="dxa"/>
            <w:noWrap w:val="0"/>
            <w:vAlign w:val="center"/>
          </w:tcPr>
          <w:p w14:paraId="5F87C734">
            <w:pPr>
              <w:jc w:val="center"/>
              <w:rPr>
                <w:rFonts w:hint="eastAsia"/>
                <w:kern w:val="0"/>
                <w:szCs w:val="21"/>
              </w:rPr>
            </w:pPr>
            <w:r>
              <w:rPr>
                <w:rFonts w:hint="eastAsia"/>
                <w:kern w:val="0"/>
                <w:szCs w:val="21"/>
              </w:rPr>
              <w:t>中专</w:t>
            </w:r>
          </w:p>
        </w:tc>
        <w:tc>
          <w:tcPr>
            <w:tcW w:w="1224" w:type="dxa"/>
            <w:noWrap w:val="0"/>
            <w:vAlign w:val="center"/>
          </w:tcPr>
          <w:p w14:paraId="39DDD137">
            <w:pPr>
              <w:jc w:val="center"/>
              <w:rPr>
                <w:rFonts w:hint="eastAsia"/>
                <w:kern w:val="0"/>
                <w:szCs w:val="21"/>
              </w:rPr>
            </w:pPr>
            <w:r>
              <w:rPr>
                <w:rFonts w:hint="eastAsia"/>
                <w:kern w:val="0"/>
                <w:szCs w:val="21"/>
              </w:rPr>
              <w:t>4</w:t>
            </w:r>
          </w:p>
        </w:tc>
        <w:tc>
          <w:tcPr>
            <w:tcW w:w="2445" w:type="dxa"/>
            <w:noWrap w:val="0"/>
            <w:vAlign w:val="center"/>
          </w:tcPr>
          <w:p w14:paraId="291E61CB">
            <w:pPr>
              <w:jc w:val="center"/>
              <w:rPr>
                <w:rFonts w:hint="eastAsia"/>
                <w:kern w:val="0"/>
                <w:szCs w:val="21"/>
              </w:rPr>
            </w:pPr>
          </w:p>
        </w:tc>
      </w:tr>
      <w:tr w14:paraId="4260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D4E7783">
            <w:pPr>
              <w:spacing w:before="100" w:beforeAutospacing="1" w:after="100" w:afterAutospacing="1"/>
              <w:jc w:val="center"/>
              <w:rPr>
                <w:rFonts w:hint="eastAsia"/>
                <w:kern w:val="0"/>
                <w:szCs w:val="21"/>
              </w:rPr>
            </w:pPr>
          </w:p>
        </w:tc>
        <w:tc>
          <w:tcPr>
            <w:tcW w:w="1163" w:type="dxa"/>
            <w:noWrap w:val="0"/>
            <w:vAlign w:val="center"/>
          </w:tcPr>
          <w:p w14:paraId="5AFF399B">
            <w:pPr>
              <w:widowControl/>
              <w:spacing w:before="100" w:beforeAutospacing="1" w:after="100" w:afterAutospacing="1"/>
              <w:jc w:val="center"/>
              <w:rPr>
                <w:rFonts w:hint="eastAsia"/>
                <w:kern w:val="0"/>
                <w:szCs w:val="21"/>
              </w:rPr>
            </w:pPr>
            <w:r>
              <w:rPr>
                <w:rFonts w:hint="eastAsia"/>
                <w:kern w:val="0"/>
                <w:szCs w:val="21"/>
              </w:rPr>
              <w:t>陈定沪</w:t>
            </w:r>
          </w:p>
        </w:tc>
        <w:tc>
          <w:tcPr>
            <w:tcW w:w="1617" w:type="dxa"/>
            <w:noWrap w:val="0"/>
            <w:vAlign w:val="center"/>
          </w:tcPr>
          <w:p w14:paraId="01742046">
            <w:pPr>
              <w:jc w:val="center"/>
              <w:rPr>
                <w:rFonts w:hint="eastAsia"/>
                <w:kern w:val="0"/>
                <w:szCs w:val="21"/>
              </w:rPr>
            </w:pPr>
            <w:r>
              <w:rPr>
                <w:rFonts w:hint="eastAsia"/>
                <w:kern w:val="0"/>
                <w:szCs w:val="21"/>
              </w:rPr>
              <w:t>冷冻</w:t>
            </w:r>
          </w:p>
        </w:tc>
        <w:tc>
          <w:tcPr>
            <w:tcW w:w="1216" w:type="dxa"/>
            <w:noWrap w:val="0"/>
            <w:vAlign w:val="center"/>
          </w:tcPr>
          <w:p w14:paraId="1BECB4F2">
            <w:pPr>
              <w:jc w:val="center"/>
              <w:rPr>
                <w:kern w:val="0"/>
                <w:szCs w:val="21"/>
              </w:rPr>
            </w:pPr>
            <w:r>
              <w:rPr>
                <w:rFonts w:hint="eastAsia"/>
                <w:kern w:val="0"/>
                <w:szCs w:val="21"/>
              </w:rPr>
              <w:t>高中</w:t>
            </w:r>
          </w:p>
        </w:tc>
        <w:tc>
          <w:tcPr>
            <w:tcW w:w="1224" w:type="dxa"/>
            <w:noWrap w:val="0"/>
            <w:vAlign w:val="center"/>
          </w:tcPr>
          <w:p w14:paraId="76F27DD5">
            <w:pPr>
              <w:jc w:val="center"/>
              <w:rPr>
                <w:kern w:val="0"/>
                <w:szCs w:val="21"/>
              </w:rPr>
            </w:pPr>
            <w:r>
              <w:rPr>
                <w:rFonts w:hint="eastAsia"/>
                <w:kern w:val="0"/>
                <w:szCs w:val="21"/>
              </w:rPr>
              <w:t>28</w:t>
            </w:r>
          </w:p>
        </w:tc>
        <w:tc>
          <w:tcPr>
            <w:tcW w:w="2445" w:type="dxa"/>
            <w:noWrap w:val="0"/>
            <w:vAlign w:val="center"/>
          </w:tcPr>
          <w:p w14:paraId="15A903F2">
            <w:pPr>
              <w:jc w:val="center"/>
              <w:rPr>
                <w:rFonts w:hint="eastAsia"/>
                <w:kern w:val="0"/>
                <w:szCs w:val="21"/>
              </w:rPr>
            </w:pPr>
          </w:p>
        </w:tc>
      </w:tr>
      <w:tr w14:paraId="5A5E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42A01ADA">
            <w:pPr>
              <w:spacing w:before="100" w:beforeAutospacing="1" w:after="100" w:afterAutospacing="1"/>
              <w:jc w:val="center"/>
              <w:rPr>
                <w:rFonts w:hint="eastAsia"/>
                <w:kern w:val="0"/>
                <w:szCs w:val="21"/>
              </w:rPr>
            </w:pPr>
          </w:p>
        </w:tc>
        <w:tc>
          <w:tcPr>
            <w:tcW w:w="1163" w:type="dxa"/>
            <w:noWrap w:val="0"/>
            <w:vAlign w:val="center"/>
          </w:tcPr>
          <w:p w14:paraId="031D4E0D">
            <w:pPr>
              <w:widowControl/>
              <w:spacing w:before="100" w:beforeAutospacing="1" w:after="100" w:afterAutospacing="1"/>
              <w:jc w:val="center"/>
              <w:rPr>
                <w:rFonts w:hint="eastAsia"/>
                <w:kern w:val="0"/>
                <w:szCs w:val="21"/>
              </w:rPr>
            </w:pPr>
            <w:r>
              <w:rPr>
                <w:rFonts w:hint="eastAsia"/>
                <w:kern w:val="0"/>
                <w:szCs w:val="21"/>
              </w:rPr>
              <w:t>袁根华</w:t>
            </w:r>
          </w:p>
        </w:tc>
        <w:tc>
          <w:tcPr>
            <w:tcW w:w="1617" w:type="dxa"/>
            <w:noWrap w:val="0"/>
            <w:vAlign w:val="center"/>
          </w:tcPr>
          <w:p w14:paraId="7B4AAD3D">
            <w:pPr>
              <w:jc w:val="center"/>
              <w:rPr>
                <w:rFonts w:hint="eastAsia"/>
                <w:kern w:val="0"/>
                <w:szCs w:val="21"/>
              </w:rPr>
            </w:pPr>
            <w:r>
              <w:rPr>
                <w:rFonts w:hint="eastAsia"/>
                <w:kern w:val="0"/>
                <w:szCs w:val="21"/>
              </w:rPr>
              <w:t>冷冻</w:t>
            </w:r>
          </w:p>
        </w:tc>
        <w:tc>
          <w:tcPr>
            <w:tcW w:w="1216" w:type="dxa"/>
            <w:noWrap w:val="0"/>
            <w:vAlign w:val="center"/>
          </w:tcPr>
          <w:p w14:paraId="691577D0">
            <w:pPr>
              <w:jc w:val="center"/>
              <w:rPr>
                <w:rFonts w:hint="eastAsia"/>
                <w:kern w:val="0"/>
                <w:szCs w:val="21"/>
              </w:rPr>
            </w:pPr>
            <w:r>
              <w:rPr>
                <w:rFonts w:hint="eastAsia"/>
                <w:kern w:val="0"/>
                <w:szCs w:val="21"/>
              </w:rPr>
              <w:t>初中</w:t>
            </w:r>
          </w:p>
        </w:tc>
        <w:tc>
          <w:tcPr>
            <w:tcW w:w="1224" w:type="dxa"/>
            <w:noWrap w:val="0"/>
            <w:vAlign w:val="center"/>
          </w:tcPr>
          <w:p w14:paraId="3E1BBC42">
            <w:pPr>
              <w:jc w:val="center"/>
              <w:rPr>
                <w:kern w:val="0"/>
                <w:szCs w:val="21"/>
              </w:rPr>
            </w:pPr>
            <w:r>
              <w:rPr>
                <w:rFonts w:hint="eastAsia"/>
                <w:kern w:val="0"/>
                <w:szCs w:val="21"/>
              </w:rPr>
              <w:t>36</w:t>
            </w:r>
          </w:p>
        </w:tc>
        <w:tc>
          <w:tcPr>
            <w:tcW w:w="2445" w:type="dxa"/>
            <w:noWrap w:val="0"/>
            <w:vAlign w:val="center"/>
          </w:tcPr>
          <w:p w14:paraId="01F3C546">
            <w:pPr>
              <w:jc w:val="center"/>
              <w:rPr>
                <w:rFonts w:hint="eastAsia"/>
                <w:kern w:val="0"/>
                <w:szCs w:val="21"/>
              </w:rPr>
            </w:pPr>
          </w:p>
        </w:tc>
      </w:tr>
      <w:tr w14:paraId="78D1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703EC0F7">
            <w:pPr>
              <w:spacing w:before="100" w:beforeAutospacing="1" w:after="100" w:afterAutospacing="1"/>
              <w:jc w:val="center"/>
              <w:rPr>
                <w:rFonts w:hint="eastAsia"/>
                <w:kern w:val="0"/>
                <w:szCs w:val="21"/>
              </w:rPr>
            </w:pPr>
          </w:p>
        </w:tc>
        <w:tc>
          <w:tcPr>
            <w:tcW w:w="1163" w:type="dxa"/>
            <w:noWrap w:val="0"/>
            <w:vAlign w:val="center"/>
          </w:tcPr>
          <w:p w14:paraId="5DB6688E">
            <w:pPr>
              <w:widowControl/>
              <w:spacing w:before="100" w:beforeAutospacing="1" w:after="100" w:afterAutospacing="1"/>
              <w:jc w:val="center"/>
              <w:rPr>
                <w:rFonts w:hint="eastAsia"/>
                <w:kern w:val="0"/>
                <w:szCs w:val="21"/>
              </w:rPr>
            </w:pPr>
            <w:r>
              <w:rPr>
                <w:rFonts w:hint="eastAsia"/>
                <w:kern w:val="0"/>
                <w:szCs w:val="21"/>
              </w:rPr>
              <w:t>邵斌</w:t>
            </w:r>
          </w:p>
        </w:tc>
        <w:tc>
          <w:tcPr>
            <w:tcW w:w="1617" w:type="dxa"/>
            <w:noWrap w:val="0"/>
            <w:vAlign w:val="center"/>
          </w:tcPr>
          <w:p w14:paraId="6163F0F9">
            <w:pPr>
              <w:jc w:val="center"/>
              <w:rPr>
                <w:rFonts w:hint="eastAsia"/>
                <w:kern w:val="0"/>
                <w:szCs w:val="21"/>
              </w:rPr>
            </w:pPr>
            <w:r>
              <w:rPr>
                <w:rFonts w:hint="eastAsia"/>
                <w:kern w:val="0"/>
                <w:szCs w:val="21"/>
              </w:rPr>
              <w:t>冷冻</w:t>
            </w:r>
          </w:p>
        </w:tc>
        <w:tc>
          <w:tcPr>
            <w:tcW w:w="1216" w:type="dxa"/>
            <w:noWrap w:val="0"/>
            <w:vAlign w:val="center"/>
          </w:tcPr>
          <w:p w14:paraId="129619B6">
            <w:pPr>
              <w:jc w:val="center"/>
              <w:rPr>
                <w:kern w:val="0"/>
                <w:szCs w:val="21"/>
              </w:rPr>
            </w:pPr>
            <w:r>
              <w:rPr>
                <w:rFonts w:hint="eastAsia"/>
                <w:kern w:val="0"/>
                <w:szCs w:val="21"/>
              </w:rPr>
              <w:t>中技</w:t>
            </w:r>
          </w:p>
        </w:tc>
        <w:tc>
          <w:tcPr>
            <w:tcW w:w="1224" w:type="dxa"/>
            <w:noWrap w:val="0"/>
            <w:vAlign w:val="center"/>
          </w:tcPr>
          <w:p w14:paraId="29BA3C27">
            <w:pPr>
              <w:jc w:val="center"/>
              <w:rPr>
                <w:kern w:val="0"/>
                <w:szCs w:val="21"/>
              </w:rPr>
            </w:pPr>
            <w:r>
              <w:rPr>
                <w:rFonts w:hint="eastAsia"/>
                <w:kern w:val="0"/>
                <w:szCs w:val="21"/>
              </w:rPr>
              <w:t>29</w:t>
            </w:r>
          </w:p>
        </w:tc>
        <w:tc>
          <w:tcPr>
            <w:tcW w:w="2445" w:type="dxa"/>
            <w:noWrap w:val="0"/>
            <w:vAlign w:val="center"/>
          </w:tcPr>
          <w:p w14:paraId="42DF5D46">
            <w:pPr>
              <w:jc w:val="center"/>
              <w:rPr>
                <w:rFonts w:hint="eastAsia"/>
                <w:kern w:val="0"/>
                <w:szCs w:val="21"/>
              </w:rPr>
            </w:pPr>
          </w:p>
        </w:tc>
      </w:tr>
      <w:tr w14:paraId="2C9B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141DA83B">
            <w:pPr>
              <w:spacing w:before="100" w:beforeAutospacing="1" w:after="100" w:afterAutospacing="1"/>
              <w:jc w:val="center"/>
              <w:rPr>
                <w:rFonts w:hint="eastAsia"/>
                <w:kern w:val="0"/>
                <w:szCs w:val="21"/>
              </w:rPr>
            </w:pPr>
          </w:p>
        </w:tc>
        <w:tc>
          <w:tcPr>
            <w:tcW w:w="1163" w:type="dxa"/>
            <w:noWrap w:val="0"/>
            <w:vAlign w:val="center"/>
          </w:tcPr>
          <w:p w14:paraId="54242B63">
            <w:pPr>
              <w:widowControl/>
              <w:spacing w:before="100" w:beforeAutospacing="1" w:after="100" w:afterAutospacing="1"/>
              <w:jc w:val="center"/>
              <w:rPr>
                <w:rFonts w:hint="eastAsia"/>
                <w:kern w:val="0"/>
                <w:szCs w:val="21"/>
              </w:rPr>
            </w:pPr>
            <w:r>
              <w:rPr>
                <w:rFonts w:hint="eastAsia"/>
                <w:kern w:val="0"/>
                <w:szCs w:val="21"/>
              </w:rPr>
              <w:t>严玉华</w:t>
            </w:r>
          </w:p>
        </w:tc>
        <w:tc>
          <w:tcPr>
            <w:tcW w:w="1617" w:type="dxa"/>
            <w:noWrap w:val="0"/>
            <w:vAlign w:val="center"/>
          </w:tcPr>
          <w:p w14:paraId="6E57C6B9">
            <w:pPr>
              <w:jc w:val="center"/>
              <w:rPr>
                <w:rFonts w:hint="eastAsia"/>
                <w:kern w:val="0"/>
                <w:szCs w:val="21"/>
              </w:rPr>
            </w:pPr>
            <w:r>
              <w:rPr>
                <w:rFonts w:hint="eastAsia"/>
                <w:kern w:val="0"/>
                <w:szCs w:val="21"/>
              </w:rPr>
              <w:t>冷冻</w:t>
            </w:r>
          </w:p>
        </w:tc>
        <w:tc>
          <w:tcPr>
            <w:tcW w:w="1216" w:type="dxa"/>
            <w:noWrap w:val="0"/>
            <w:vAlign w:val="center"/>
          </w:tcPr>
          <w:p w14:paraId="2F6C683B">
            <w:pPr>
              <w:jc w:val="center"/>
              <w:rPr>
                <w:rFonts w:hint="eastAsia"/>
                <w:kern w:val="0"/>
                <w:szCs w:val="21"/>
              </w:rPr>
            </w:pPr>
            <w:r>
              <w:rPr>
                <w:rFonts w:hint="eastAsia"/>
                <w:kern w:val="0"/>
                <w:szCs w:val="21"/>
              </w:rPr>
              <w:t>初中</w:t>
            </w:r>
          </w:p>
        </w:tc>
        <w:tc>
          <w:tcPr>
            <w:tcW w:w="1224" w:type="dxa"/>
            <w:noWrap w:val="0"/>
            <w:vAlign w:val="center"/>
          </w:tcPr>
          <w:p w14:paraId="23E09809">
            <w:pPr>
              <w:jc w:val="center"/>
              <w:rPr>
                <w:kern w:val="0"/>
                <w:szCs w:val="21"/>
              </w:rPr>
            </w:pPr>
            <w:r>
              <w:rPr>
                <w:rFonts w:hint="eastAsia"/>
                <w:kern w:val="0"/>
                <w:szCs w:val="21"/>
              </w:rPr>
              <w:t>26</w:t>
            </w:r>
          </w:p>
        </w:tc>
        <w:tc>
          <w:tcPr>
            <w:tcW w:w="2445" w:type="dxa"/>
            <w:noWrap w:val="0"/>
            <w:vAlign w:val="center"/>
          </w:tcPr>
          <w:p w14:paraId="6620A690">
            <w:pPr>
              <w:jc w:val="center"/>
              <w:rPr>
                <w:rFonts w:hint="eastAsia"/>
                <w:kern w:val="0"/>
                <w:szCs w:val="21"/>
              </w:rPr>
            </w:pPr>
          </w:p>
        </w:tc>
      </w:tr>
      <w:tr w14:paraId="0C9B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30AA32FE">
            <w:pPr>
              <w:spacing w:before="100" w:beforeAutospacing="1" w:after="100" w:afterAutospacing="1"/>
              <w:jc w:val="center"/>
              <w:rPr>
                <w:rFonts w:hint="eastAsia"/>
                <w:kern w:val="0"/>
                <w:szCs w:val="21"/>
              </w:rPr>
            </w:pPr>
          </w:p>
        </w:tc>
        <w:tc>
          <w:tcPr>
            <w:tcW w:w="1163" w:type="dxa"/>
            <w:noWrap w:val="0"/>
            <w:vAlign w:val="center"/>
          </w:tcPr>
          <w:p w14:paraId="0C0B1452">
            <w:pPr>
              <w:widowControl/>
              <w:spacing w:before="100" w:beforeAutospacing="1" w:after="100" w:afterAutospacing="1"/>
              <w:jc w:val="center"/>
              <w:rPr>
                <w:rFonts w:hint="eastAsia"/>
                <w:kern w:val="0"/>
                <w:szCs w:val="21"/>
              </w:rPr>
            </w:pPr>
            <w:r>
              <w:rPr>
                <w:rFonts w:hint="eastAsia"/>
                <w:kern w:val="0"/>
                <w:szCs w:val="21"/>
              </w:rPr>
              <w:t>王佳楠</w:t>
            </w:r>
          </w:p>
        </w:tc>
        <w:tc>
          <w:tcPr>
            <w:tcW w:w="1617" w:type="dxa"/>
            <w:noWrap w:val="0"/>
            <w:vAlign w:val="center"/>
          </w:tcPr>
          <w:p w14:paraId="3C94AC33">
            <w:pPr>
              <w:widowControl/>
              <w:spacing w:before="100" w:beforeAutospacing="1" w:after="100" w:afterAutospacing="1"/>
              <w:jc w:val="center"/>
              <w:rPr>
                <w:rFonts w:hint="eastAsia"/>
                <w:kern w:val="0"/>
                <w:szCs w:val="21"/>
              </w:rPr>
            </w:pPr>
            <w:r>
              <w:rPr>
                <w:rFonts w:hint="eastAsia"/>
                <w:kern w:val="0"/>
                <w:szCs w:val="21"/>
              </w:rPr>
              <w:t>冷冻</w:t>
            </w:r>
          </w:p>
        </w:tc>
        <w:tc>
          <w:tcPr>
            <w:tcW w:w="1216" w:type="dxa"/>
            <w:noWrap w:val="0"/>
            <w:vAlign w:val="center"/>
          </w:tcPr>
          <w:p w14:paraId="28F8218E">
            <w:pPr>
              <w:jc w:val="center"/>
              <w:rPr>
                <w:rFonts w:hint="eastAsia"/>
                <w:kern w:val="0"/>
                <w:szCs w:val="21"/>
              </w:rPr>
            </w:pPr>
            <w:r>
              <w:rPr>
                <w:rFonts w:hint="eastAsia"/>
                <w:kern w:val="0"/>
                <w:szCs w:val="21"/>
              </w:rPr>
              <w:t>大专</w:t>
            </w:r>
          </w:p>
        </w:tc>
        <w:tc>
          <w:tcPr>
            <w:tcW w:w="1224" w:type="dxa"/>
            <w:noWrap w:val="0"/>
            <w:vAlign w:val="center"/>
          </w:tcPr>
          <w:p w14:paraId="560DA657">
            <w:pPr>
              <w:jc w:val="center"/>
              <w:rPr>
                <w:rFonts w:hint="eastAsia"/>
                <w:kern w:val="0"/>
                <w:szCs w:val="21"/>
              </w:rPr>
            </w:pPr>
            <w:r>
              <w:rPr>
                <w:rFonts w:hint="eastAsia"/>
                <w:kern w:val="0"/>
                <w:szCs w:val="21"/>
              </w:rPr>
              <w:t>4</w:t>
            </w:r>
          </w:p>
        </w:tc>
        <w:tc>
          <w:tcPr>
            <w:tcW w:w="2445" w:type="dxa"/>
            <w:noWrap w:val="0"/>
            <w:vAlign w:val="center"/>
          </w:tcPr>
          <w:p w14:paraId="22B3EA33">
            <w:pPr>
              <w:jc w:val="center"/>
              <w:rPr>
                <w:rFonts w:hint="eastAsia"/>
                <w:kern w:val="0"/>
                <w:szCs w:val="21"/>
              </w:rPr>
            </w:pPr>
          </w:p>
        </w:tc>
      </w:tr>
      <w:tr w14:paraId="67ED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F21C685">
            <w:pPr>
              <w:spacing w:before="100" w:beforeAutospacing="1" w:after="100" w:afterAutospacing="1"/>
              <w:jc w:val="center"/>
              <w:rPr>
                <w:rFonts w:hint="eastAsia"/>
                <w:kern w:val="0"/>
                <w:szCs w:val="21"/>
              </w:rPr>
            </w:pPr>
          </w:p>
        </w:tc>
        <w:tc>
          <w:tcPr>
            <w:tcW w:w="1163" w:type="dxa"/>
            <w:noWrap w:val="0"/>
            <w:vAlign w:val="center"/>
          </w:tcPr>
          <w:p w14:paraId="5D238F71">
            <w:pPr>
              <w:widowControl/>
              <w:spacing w:before="100" w:beforeAutospacing="1" w:after="100" w:afterAutospacing="1"/>
              <w:jc w:val="center"/>
              <w:rPr>
                <w:rFonts w:hint="eastAsia"/>
                <w:kern w:val="0"/>
                <w:szCs w:val="21"/>
              </w:rPr>
            </w:pPr>
            <w:r>
              <w:rPr>
                <w:rFonts w:hint="eastAsia"/>
                <w:kern w:val="0"/>
                <w:szCs w:val="21"/>
              </w:rPr>
              <w:t>朱建华</w:t>
            </w:r>
          </w:p>
        </w:tc>
        <w:tc>
          <w:tcPr>
            <w:tcW w:w="1617" w:type="dxa"/>
            <w:noWrap w:val="0"/>
            <w:vAlign w:val="center"/>
          </w:tcPr>
          <w:p w14:paraId="4803D52A">
            <w:pPr>
              <w:widowControl/>
              <w:spacing w:before="100" w:beforeAutospacing="1" w:after="100" w:afterAutospacing="1"/>
              <w:jc w:val="center"/>
              <w:rPr>
                <w:rFonts w:hint="eastAsia"/>
                <w:kern w:val="0"/>
                <w:szCs w:val="21"/>
              </w:rPr>
            </w:pPr>
            <w:r>
              <w:rPr>
                <w:rFonts w:hint="eastAsia"/>
                <w:kern w:val="0"/>
                <w:szCs w:val="21"/>
              </w:rPr>
              <w:t>冷冻</w:t>
            </w:r>
          </w:p>
        </w:tc>
        <w:tc>
          <w:tcPr>
            <w:tcW w:w="1216" w:type="dxa"/>
            <w:noWrap w:val="0"/>
            <w:vAlign w:val="center"/>
          </w:tcPr>
          <w:p w14:paraId="2A8A78E0">
            <w:pPr>
              <w:jc w:val="center"/>
              <w:rPr>
                <w:rFonts w:hint="eastAsia"/>
                <w:kern w:val="0"/>
                <w:szCs w:val="21"/>
              </w:rPr>
            </w:pPr>
            <w:r>
              <w:rPr>
                <w:rFonts w:hint="eastAsia"/>
                <w:kern w:val="0"/>
                <w:szCs w:val="21"/>
              </w:rPr>
              <w:t>初中</w:t>
            </w:r>
          </w:p>
        </w:tc>
        <w:tc>
          <w:tcPr>
            <w:tcW w:w="1224" w:type="dxa"/>
            <w:noWrap w:val="0"/>
            <w:vAlign w:val="center"/>
          </w:tcPr>
          <w:p w14:paraId="1B024981">
            <w:pPr>
              <w:jc w:val="center"/>
              <w:rPr>
                <w:kern w:val="0"/>
                <w:szCs w:val="21"/>
              </w:rPr>
            </w:pPr>
            <w:r>
              <w:rPr>
                <w:rFonts w:hint="eastAsia"/>
                <w:kern w:val="0"/>
                <w:szCs w:val="21"/>
              </w:rPr>
              <w:t>39</w:t>
            </w:r>
          </w:p>
        </w:tc>
        <w:tc>
          <w:tcPr>
            <w:tcW w:w="2445" w:type="dxa"/>
            <w:noWrap w:val="0"/>
            <w:vAlign w:val="center"/>
          </w:tcPr>
          <w:p w14:paraId="610110E5">
            <w:pPr>
              <w:jc w:val="center"/>
              <w:rPr>
                <w:rFonts w:hint="eastAsia"/>
                <w:kern w:val="0"/>
                <w:szCs w:val="21"/>
              </w:rPr>
            </w:pPr>
          </w:p>
        </w:tc>
      </w:tr>
      <w:tr w14:paraId="29DC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313E1507">
            <w:pPr>
              <w:spacing w:before="100" w:beforeAutospacing="1" w:after="100" w:afterAutospacing="1"/>
              <w:jc w:val="center"/>
              <w:rPr>
                <w:rFonts w:hint="eastAsia"/>
                <w:kern w:val="0"/>
                <w:szCs w:val="21"/>
              </w:rPr>
            </w:pPr>
          </w:p>
        </w:tc>
        <w:tc>
          <w:tcPr>
            <w:tcW w:w="1163" w:type="dxa"/>
            <w:noWrap w:val="0"/>
            <w:vAlign w:val="center"/>
          </w:tcPr>
          <w:p w14:paraId="3A2DAB0D">
            <w:pPr>
              <w:widowControl/>
              <w:spacing w:before="100" w:beforeAutospacing="1" w:after="100" w:afterAutospacing="1"/>
              <w:jc w:val="center"/>
              <w:rPr>
                <w:rFonts w:hint="eastAsia"/>
                <w:kern w:val="0"/>
                <w:szCs w:val="21"/>
              </w:rPr>
            </w:pPr>
            <w:r>
              <w:rPr>
                <w:rFonts w:hint="eastAsia"/>
                <w:kern w:val="0"/>
                <w:szCs w:val="21"/>
              </w:rPr>
              <w:t>张欣</w:t>
            </w:r>
          </w:p>
        </w:tc>
        <w:tc>
          <w:tcPr>
            <w:tcW w:w="1617" w:type="dxa"/>
            <w:noWrap w:val="0"/>
            <w:vAlign w:val="center"/>
          </w:tcPr>
          <w:p w14:paraId="59A7B7D5">
            <w:pPr>
              <w:widowControl/>
              <w:spacing w:before="100" w:beforeAutospacing="1" w:after="100" w:afterAutospacing="1"/>
              <w:jc w:val="center"/>
              <w:rPr>
                <w:rFonts w:hint="eastAsia"/>
                <w:kern w:val="0"/>
                <w:szCs w:val="21"/>
              </w:rPr>
            </w:pPr>
            <w:r>
              <w:rPr>
                <w:rFonts w:hint="eastAsia"/>
                <w:kern w:val="0"/>
                <w:szCs w:val="21"/>
              </w:rPr>
              <w:t>纯化水</w:t>
            </w:r>
          </w:p>
        </w:tc>
        <w:tc>
          <w:tcPr>
            <w:tcW w:w="1216" w:type="dxa"/>
            <w:noWrap w:val="0"/>
            <w:vAlign w:val="center"/>
          </w:tcPr>
          <w:p w14:paraId="4672B12F">
            <w:pPr>
              <w:jc w:val="center"/>
              <w:rPr>
                <w:rFonts w:hint="eastAsia"/>
                <w:kern w:val="0"/>
                <w:szCs w:val="21"/>
              </w:rPr>
            </w:pPr>
            <w:r>
              <w:rPr>
                <w:rFonts w:hint="eastAsia"/>
                <w:kern w:val="0"/>
                <w:szCs w:val="21"/>
              </w:rPr>
              <w:t>大专</w:t>
            </w:r>
          </w:p>
        </w:tc>
        <w:tc>
          <w:tcPr>
            <w:tcW w:w="1224" w:type="dxa"/>
            <w:noWrap w:val="0"/>
            <w:vAlign w:val="center"/>
          </w:tcPr>
          <w:p w14:paraId="4ED9B641">
            <w:pPr>
              <w:jc w:val="center"/>
              <w:rPr>
                <w:kern w:val="0"/>
                <w:szCs w:val="21"/>
              </w:rPr>
            </w:pPr>
            <w:r>
              <w:rPr>
                <w:rFonts w:hint="eastAsia"/>
                <w:kern w:val="0"/>
                <w:szCs w:val="21"/>
              </w:rPr>
              <w:t>10</w:t>
            </w:r>
          </w:p>
        </w:tc>
        <w:tc>
          <w:tcPr>
            <w:tcW w:w="2445" w:type="dxa"/>
            <w:noWrap w:val="0"/>
            <w:vAlign w:val="center"/>
          </w:tcPr>
          <w:p w14:paraId="75086EB5">
            <w:pPr>
              <w:jc w:val="center"/>
              <w:rPr>
                <w:rFonts w:hint="eastAsia"/>
                <w:kern w:val="0"/>
                <w:szCs w:val="21"/>
              </w:rPr>
            </w:pPr>
          </w:p>
        </w:tc>
      </w:tr>
      <w:tr w14:paraId="76C0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479B0D0B">
            <w:pPr>
              <w:spacing w:before="100" w:beforeAutospacing="1" w:after="100" w:afterAutospacing="1"/>
              <w:jc w:val="center"/>
              <w:rPr>
                <w:rFonts w:hint="eastAsia"/>
                <w:kern w:val="0"/>
                <w:szCs w:val="21"/>
              </w:rPr>
            </w:pPr>
          </w:p>
        </w:tc>
        <w:tc>
          <w:tcPr>
            <w:tcW w:w="1163" w:type="dxa"/>
            <w:noWrap w:val="0"/>
            <w:vAlign w:val="center"/>
          </w:tcPr>
          <w:p w14:paraId="29DF7226">
            <w:pPr>
              <w:widowControl/>
              <w:spacing w:before="100" w:beforeAutospacing="1" w:after="100" w:afterAutospacing="1"/>
              <w:jc w:val="center"/>
              <w:rPr>
                <w:rFonts w:hint="eastAsia"/>
                <w:kern w:val="0"/>
                <w:szCs w:val="21"/>
              </w:rPr>
            </w:pPr>
            <w:r>
              <w:rPr>
                <w:rFonts w:hint="eastAsia"/>
                <w:kern w:val="0"/>
                <w:szCs w:val="21"/>
              </w:rPr>
              <w:t>张蓉蓉</w:t>
            </w:r>
          </w:p>
        </w:tc>
        <w:tc>
          <w:tcPr>
            <w:tcW w:w="1617" w:type="dxa"/>
            <w:noWrap w:val="0"/>
            <w:vAlign w:val="center"/>
          </w:tcPr>
          <w:p w14:paraId="38A5AF8A">
            <w:pPr>
              <w:widowControl/>
              <w:spacing w:before="100" w:beforeAutospacing="1" w:after="100" w:afterAutospacing="1"/>
              <w:jc w:val="center"/>
              <w:rPr>
                <w:rFonts w:hint="eastAsia"/>
                <w:kern w:val="0"/>
                <w:szCs w:val="21"/>
              </w:rPr>
            </w:pPr>
            <w:r>
              <w:rPr>
                <w:rFonts w:hint="eastAsia"/>
                <w:kern w:val="0"/>
                <w:szCs w:val="21"/>
              </w:rPr>
              <w:t>纯化水</w:t>
            </w:r>
          </w:p>
        </w:tc>
        <w:tc>
          <w:tcPr>
            <w:tcW w:w="1216" w:type="dxa"/>
            <w:noWrap w:val="0"/>
            <w:vAlign w:val="center"/>
          </w:tcPr>
          <w:p w14:paraId="39BB1B06">
            <w:pPr>
              <w:jc w:val="center"/>
              <w:rPr>
                <w:rFonts w:hint="eastAsia"/>
                <w:kern w:val="0"/>
                <w:szCs w:val="21"/>
              </w:rPr>
            </w:pPr>
            <w:r>
              <w:rPr>
                <w:rFonts w:hint="eastAsia"/>
                <w:kern w:val="0"/>
                <w:szCs w:val="21"/>
              </w:rPr>
              <w:t>中专</w:t>
            </w:r>
          </w:p>
        </w:tc>
        <w:tc>
          <w:tcPr>
            <w:tcW w:w="1224" w:type="dxa"/>
            <w:noWrap w:val="0"/>
            <w:vAlign w:val="center"/>
          </w:tcPr>
          <w:p w14:paraId="2CC5EC6C">
            <w:pPr>
              <w:jc w:val="center"/>
              <w:rPr>
                <w:rFonts w:hint="eastAsia"/>
                <w:kern w:val="0"/>
                <w:szCs w:val="21"/>
              </w:rPr>
            </w:pPr>
            <w:r>
              <w:rPr>
                <w:rFonts w:hint="eastAsia"/>
                <w:kern w:val="0"/>
                <w:szCs w:val="21"/>
              </w:rPr>
              <w:t>3</w:t>
            </w:r>
          </w:p>
        </w:tc>
        <w:tc>
          <w:tcPr>
            <w:tcW w:w="2445" w:type="dxa"/>
            <w:noWrap w:val="0"/>
            <w:vAlign w:val="center"/>
          </w:tcPr>
          <w:p w14:paraId="3ED25F52">
            <w:pPr>
              <w:jc w:val="center"/>
              <w:rPr>
                <w:rFonts w:hint="eastAsia"/>
                <w:kern w:val="0"/>
                <w:szCs w:val="21"/>
              </w:rPr>
            </w:pPr>
          </w:p>
        </w:tc>
      </w:tr>
      <w:tr w14:paraId="3A04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restart"/>
            <w:noWrap w:val="0"/>
            <w:vAlign w:val="center"/>
          </w:tcPr>
          <w:p w14:paraId="6E55BFCD">
            <w:pPr>
              <w:spacing w:before="100" w:beforeAutospacing="1" w:after="100" w:afterAutospacing="1" w:line="0" w:lineRule="atLeast"/>
              <w:jc w:val="center"/>
              <w:rPr>
                <w:kern w:val="0"/>
                <w:szCs w:val="21"/>
              </w:rPr>
            </w:pPr>
            <w:r>
              <w:rPr>
                <w:rFonts w:hint="eastAsia"/>
                <w:kern w:val="0"/>
                <w:szCs w:val="21"/>
              </w:rPr>
              <w:t>分析/化验</w:t>
            </w:r>
          </w:p>
        </w:tc>
        <w:tc>
          <w:tcPr>
            <w:tcW w:w="1163" w:type="dxa"/>
            <w:noWrap w:val="0"/>
            <w:vAlign w:val="center"/>
          </w:tcPr>
          <w:p w14:paraId="0BABF9E9">
            <w:pPr>
              <w:widowControl/>
              <w:spacing w:before="100" w:beforeAutospacing="1" w:after="100" w:afterAutospacing="1"/>
              <w:jc w:val="center"/>
            </w:pPr>
            <w:r>
              <w:rPr>
                <w:rFonts w:hint="eastAsia"/>
              </w:rPr>
              <w:t>冯莎颍</w:t>
            </w:r>
          </w:p>
        </w:tc>
        <w:tc>
          <w:tcPr>
            <w:tcW w:w="1617" w:type="dxa"/>
            <w:noWrap w:val="0"/>
            <w:vAlign w:val="center"/>
          </w:tcPr>
          <w:p w14:paraId="081FD0E9">
            <w:pPr>
              <w:widowControl/>
              <w:spacing w:before="100" w:beforeAutospacing="1" w:after="100" w:afterAutospacing="1"/>
              <w:jc w:val="center"/>
              <w:rPr>
                <w:rFonts w:hint="eastAsia"/>
              </w:rPr>
            </w:pPr>
            <w:r>
              <w:rPr>
                <w:rFonts w:hint="eastAsia"/>
              </w:rPr>
              <w:t>中控分析</w:t>
            </w:r>
          </w:p>
        </w:tc>
        <w:tc>
          <w:tcPr>
            <w:tcW w:w="1216" w:type="dxa"/>
            <w:noWrap w:val="0"/>
            <w:vAlign w:val="center"/>
          </w:tcPr>
          <w:p w14:paraId="06D97DB6">
            <w:pPr>
              <w:widowControl/>
              <w:spacing w:before="100" w:beforeAutospacing="1" w:after="100" w:afterAutospacing="1"/>
              <w:jc w:val="center"/>
              <w:rPr>
                <w:rFonts w:hint="eastAsia"/>
              </w:rPr>
            </w:pPr>
            <w:r>
              <w:rPr>
                <w:rFonts w:hint="eastAsia"/>
              </w:rPr>
              <w:t>中专</w:t>
            </w:r>
          </w:p>
        </w:tc>
        <w:tc>
          <w:tcPr>
            <w:tcW w:w="1224" w:type="dxa"/>
            <w:noWrap w:val="0"/>
            <w:vAlign w:val="center"/>
          </w:tcPr>
          <w:p w14:paraId="5510FC9F">
            <w:pPr>
              <w:jc w:val="center"/>
            </w:pPr>
            <w:r>
              <w:t>7</w:t>
            </w:r>
          </w:p>
        </w:tc>
        <w:tc>
          <w:tcPr>
            <w:tcW w:w="2445" w:type="dxa"/>
            <w:noWrap w:val="0"/>
            <w:vAlign w:val="center"/>
          </w:tcPr>
          <w:p w14:paraId="1396A62E">
            <w:pPr>
              <w:jc w:val="center"/>
              <w:rPr>
                <w:rFonts w:hint="eastAsia"/>
                <w:kern w:val="0"/>
                <w:szCs w:val="21"/>
              </w:rPr>
            </w:pPr>
          </w:p>
        </w:tc>
      </w:tr>
      <w:tr w14:paraId="06FC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7134E1E">
            <w:pPr>
              <w:spacing w:before="100" w:beforeAutospacing="1" w:after="100" w:afterAutospacing="1"/>
              <w:jc w:val="center"/>
              <w:rPr>
                <w:kern w:val="0"/>
                <w:szCs w:val="21"/>
              </w:rPr>
            </w:pPr>
          </w:p>
        </w:tc>
        <w:tc>
          <w:tcPr>
            <w:tcW w:w="1163" w:type="dxa"/>
            <w:noWrap w:val="0"/>
            <w:vAlign w:val="center"/>
          </w:tcPr>
          <w:p w14:paraId="2E88DD9B">
            <w:pPr>
              <w:widowControl/>
              <w:spacing w:before="100" w:beforeAutospacing="1" w:after="100" w:afterAutospacing="1"/>
              <w:jc w:val="center"/>
              <w:rPr>
                <w:rFonts w:hint="eastAsia"/>
              </w:rPr>
            </w:pPr>
            <w:r>
              <w:rPr>
                <w:rFonts w:hint="eastAsia"/>
              </w:rPr>
              <w:t>曹潆尹</w:t>
            </w:r>
          </w:p>
        </w:tc>
        <w:tc>
          <w:tcPr>
            <w:tcW w:w="1617" w:type="dxa"/>
            <w:noWrap w:val="0"/>
            <w:vAlign w:val="top"/>
          </w:tcPr>
          <w:p w14:paraId="34D33C51">
            <w:pPr>
              <w:jc w:val="center"/>
              <w:rPr>
                <w:rFonts w:hint="eastAsia"/>
              </w:rPr>
            </w:pPr>
            <w:r>
              <w:rPr>
                <w:rFonts w:hint="eastAsia"/>
              </w:rPr>
              <w:t>中控分析</w:t>
            </w:r>
          </w:p>
        </w:tc>
        <w:tc>
          <w:tcPr>
            <w:tcW w:w="1216" w:type="dxa"/>
            <w:noWrap w:val="0"/>
            <w:vAlign w:val="top"/>
          </w:tcPr>
          <w:p w14:paraId="0F1695D3">
            <w:pPr>
              <w:jc w:val="center"/>
              <w:rPr>
                <w:rFonts w:hint="eastAsia"/>
              </w:rPr>
            </w:pPr>
            <w:r>
              <w:rPr>
                <w:rFonts w:hint="eastAsia"/>
              </w:rPr>
              <w:t>大专</w:t>
            </w:r>
          </w:p>
        </w:tc>
        <w:tc>
          <w:tcPr>
            <w:tcW w:w="1224" w:type="dxa"/>
            <w:noWrap w:val="0"/>
            <w:vAlign w:val="top"/>
          </w:tcPr>
          <w:p w14:paraId="7CA3D919">
            <w:pPr>
              <w:jc w:val="center"/>
            </w:pPr>
            <w:r>
              <w:t>6</w:t>
            </w:r>
          </w:p>
        </w:tc>
        <w:tc>
          <w:tcPr>
            <w:tcW w:w="2445" w:type="dxa"/>
            <w:noWrap w:val="0"/>
            <w:vAlign w:val="center"/>
          </w:tcPr>
          <w:p w14:paraId="23DC7507">
            <w:pPr>
              <w:jc w:val="center"/>
              <w:rPr>
                <w:rFonts w:hint="eastAsia"/>
                <w:kern w:val="0"/>
                <w:szCs w:val="21"/>
              </w:rPr>
            </w:pPr>
          </w:p>
        </w:tc>
      </w:tr>
      <w:tr w14:paraId="6E7A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0F7E52BB">
            <w:pPr>
              <w:spacing w:before="100" w:beforeAutospacing="1" w:after="100" w:afterAutospacing="1"/>
              <w:jc w:val="center"/>
              <w:rPr>
                <w:kern w:val="0"/>
                <w:szCs w:val="21"/>
              </w:rPr>
            </w:pPr>
          </w:p>
        </w:tc>
        <w:tc>
          <w:tcPr>
            <w:tcW w:w="1163" w:type="dxa"/>
            <w:noWrap w:val="0"/>
            <w:vAlign w:val="center"/>
          </w:tcPr>
          <w:p w14:paraId="7E466E54">
            <w:pPr>
              <w:jc w:val="center"/>
            </w:pPr>
            <w:r>
              <w:rPr>
                <w:rFonts w:hint="eastAsia"/>
              </w:rPr>
              <w:t>钱天琦</w:t>
            </w:r>
          </w:p>
        </w:tc>
        <w:tc>
          <w:tcPr>
            <w:tcW w:w="1617" w:type="dxa"/>
            <w:noWrap w:val="0"/>
            <w:vAlign w:val="top"/>
          </w:tcPr>
          <w:p w14:paraId="649ACE39">
            <w:pPr>
              <w:jc w:val="center"/>
              <w:rPr>
                <w:rFonts w:hint="eastAsia"/>
              </w:rPr>
            </w:pPr>
            <w:r>
              <w:rPr>
                <w:rFonts w:hint="eastAsia"/>
              </w:rPr>
              <w:t>中控分析</w:t>
            </w:r>
          </w:p>
        </w:tc>
        <w:tc>
          <w:tcPr>
            <w:tcW w:w="1216" w:type="dxa"/>
            <w:noWrap w:val="0"/>
            <w:vAlign w:val="top"/>
          </w:tcPr>
          <w:p w14:paraId="72798704">
            <w:pPr>
              <w:jc w:val="center"/>
              <w:rPr>
                <w:rFonts w:hint="eastAsia"/>
              </w:rPr>
            </w:pPr>
            <w:r>
              <w:rPr>
                <w:rFonts w:hint="eastAsia"/>
              </w:rPr>
              <w:t>本科</w:t>
            </w:r>
          </w:p>
        </w:tc>
        <w:tc>
          <w:tcPr>
            <w:tcW w:w="1224" w:type="dxa"/>
            <w:noWrap w:val="0"/>
            <w:vAlign w:val="top"/>
          </w:tcPr>
          <w:p w14:paraId="7EBCA05F">
            <w:pPr>
              <w:jc w:val="center"/>
            </w:pPr>
            <w:r>
              <w:t>3</w:t>
            </w:r>
          </w:p>
        </w:tc>
        <w:tc>
          <w:tcPr>
            <w:tcW w:w="2445" w:type="dxa"/>
            <w:noWrap w:val="0"/>
            <w:vAlign w:val="center"/>
          </w:tcPr>
          <w:p w14:paraId="3C5899A6">
            <w:pPr>
              <w:jc w:val="center"/>
              <w:rPr>
                <w:rFonts w:hint="eastAsia"/>
                <w:kern w:val="0"/>
                <w:szCs w:val="21"/>
              </w:rPr>
            </w:pPr>
          </w:p>
        </w:tc>
      </w:tr>
      <w:tr w14:paraId="4C93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1" w:type="dxa"/>
            <w:vMerge w:val="continue"/>
            <w:noWrap w:val="0"/>
            <w:vAlign w:val="center"/>
          </w:tcPr>
          <w:p w14:paraId="4E1A73A8">
            <w:pPr>
              <w:spacing w:before="100" w:beforeAutospacing="1" w:after="100" w:afterAutospacing="1"/>
              <w:jc w:val="center"/>
              <w:rPr>
                <w:kern w:val="0"/>
                <w:szCs w:val="21"/>
              </w:rPr>
            </w:pPr>
          </w:p>
        </w:tc>
        <w:tc>
          <w:tcPr>
            <w:tcW w:w="1163" w:type="dxa"/>
            <w:noWrap w:val="0"/>
            <w:vAlign w:val="center"/>
          </w:tcPr>
          <w:p w14:paraId="25FA6A1B">
            <w:pPr>
              <w:jc w:val="center"/>
            </w:pPr>
            <w:r>
              <w:rPr>
                <w:rFonts w:hint="eastAsia"/>
              </w:rPr>
              <w:t>杨晓丹</w:t>
            </w:r>
          </w:p>
        </w:tc>
        <w:tc>
          <w:tcPr>
            <w:tcW w:w="1617" w:type="dxa"/>
            <w:noWrap w:val="0"/>
            <w:vAlign w:val="top"/>
          </w:tcPr>
          <w:p w14:paraId="1EA5452D">
            <w:pPr>
              <w:jc w:val="center"/>
              <w:rPr>
                <w:rFonts w:hint="eastAsia"/>
              </w:rPr>
            </w:pPr>
            <w:r>
              <w:rPr>
                <w:rFonts w:hint="eastAsia"/>
              </w:rPr>
              <w:t>中控分析</w:t>
            </w:r>
          </w:p>
        </w:tc>
        <w:tc>
          <w:tcPr>
            <w:tcW w:w="1216" w:type="dxa"/>
            <w:noWrap w:val="0"/>
            <w:vAlign w:val="top"/>
          </w:tcPr>
          <w:p w14:paraId="1284971E">
            <w:pPr>
              <w:jc w:val="center"/>
              <w:rPr>
                <w:rFonts w:hint="eastAsia"/>
              </w:rPr>
            </w:pPr>
            <w:r>
              <w:rPr>
                <w:rFonts w:hint="eastAsia"/>
              </w:rPr>
              <w:t>大专</w:t>
            </w:r>
          </w:p>
        </w:tc>
        <w:tc>
          <w:tcPr>
            <w:tcW w:w="1224" w:type="dxa"/>
            <w:noWrap w:val="0"/>
            <w:vAlign w:val="top"/>
          </w:tcPr>
          <w:p w14:paraId="3AE384ED">
            <w:pPr>
              <w:jc w:val="center"/>
            </w:pPr>
            <w:r>
              <w:t>3</w:t>
            </w:r>
          </w:p>
        </w:tc>
        <w:tc>
          <w:tcPr>
            <w:tcW w:w="2445" w:type="dxa"/>
            <w:noWrap w:val="0"/>
            <w:vAlign w:val="center"/>
          </w:tcPr>
          <w:p w14:paraId="1752A4ED">
            <w:pPr>
              <w:jc w:val="center"/>
              <w:rPr>
                <w:rFonts w:hint="eastAsia"/>
                <w:kern w:val="0"/>
                <w:szCs w:val="21"/>
              </w:rPr>
            </w:pPr>
          </w:p>
        </w:tc>
      </w:tr>
    </w:tbl>
    <w:p w14:paraId="5C44A968">
      <w:pPr>
        <w:ind w:firstLine="420" w:firstLineChars="200"/>
      </w:pPr>
      <w:r>
        <w:rPr>
          <w:rFonts w:hint="eastAsia"/>
        </w:rPr>
        <w:t>注：</w:t>
      </w:r>
    </w:p>
    <w:p w14:paraId="246DDE9B">
      <w:pPr>
        <w:ind w:firstLine="420" w:firstLineChars="200"/>
      </w:pPr>
      <w:r>
        <w:rPr>
          <w:rFonts w:hint="eastAsia"/>
        </w:rPr>
        <w:t>①利托那韦工段作业时间为24小时</w:t>
      </w:r>
    </w:p>
    <w:p w14:paraId="14CF781C">
      <w:pPr>
        <w:ind w:firstLine="420" w:firstLineChars="200"/>
      </w:pPr>
      <w:r>
        <w:rPr>
          <w:rFonts w:hint="eastAsia"/>
        </w:rPr>
        <w:t>②琥布宗工段为8:</w:t>
      </w:r>
      <w:r>
        <w:t>00</w:t>
      </w:r>
      <w:r>
        <w:rPr>
          <w:rFonts w:hint="eastAsia"/>
        </w:rPr>
        <w:t>~20:</w:t>
      </w:r>
      <w:r>
        <w:t>00</w:t>
      </w:r>
      <w:r>
        <w:rPr>
          <w:rFonts w:hint="eastAsia"/>
        </w:rPr>
        <w:t>，12小时</w:t>
      </w:r>
    </w:p>
    <w:p w14:paraId="35A118D4">
      <w:pPr>
        <w:ind w:firstLine="420" w:firstLineChars="200"/>
        <w:rPr>
          <w:rFonts w:hint="eastAsia"/>
        </w:rPr>
      </w:pPr>
      <w:r>
        <w:rPr>
          <w:rFonts w:hint="eastAsia"/>
        </w:rPr>
        <w:t>③辅操岗位为离心，放料，装料等辅助作业。</w:t>
      </w:r>
    </w:p>
    <w:p w14:paraId="052CC5BB">
      <w:pPr>
        <w:pStyle w:val="4"/>
        <w:spacing w:before="0" w:after="0" w:line="360" w:lineRule="auto"/>
        <w:rPr>
          <w:rFonts w:ascii="Times New Roman" w:hAnsi="Times New Roman" w:eastAsia="宋体"/>
          <w:sz w:val="24"/>
        </w:rPr>
      </w:pPr>
      <w:bookmarkStart w:id="74" w:name="_Toc22588"/>
      <w:r>
        <w:rPr>
          <w:rFonts w:hint="eastAsia" w:ascii="Times New Roman" w:hAnsi="Times New Roman" w:eastAsia="宋体"/>
          <w:sz w:val="24"/>
        </w:rPr>
        <w:t>4.3</w:t>
      </w:r>
      <w:r>
        <w:rPr>
          <w:rFonts w:ascii="Times New Roman" w:hAnsi="Times New Roman" w:eastAsia="宋体"/>
          <w:sz w:val="24"/>
        </w:rPr>
        <w:t>试车人员的培训教育及考试情况</w:t>
      </w:r>
      <w:bookmarkEnd w:id="72"/>
      <w:bookmarkEnd w:id="73"/>
      <w:bookmarkEnd w:id="74"/>
    </w:p>
    <w:p w14:paraId="2381EDA4">
      <w:pPr>
        <w:widowControl/>
        <w:spacing w:line="360" w:lineRule="auto"/>
        <w:ind w:firstLine="480" w:firstLineChars="200"/>
        <w:jc w:val="left"/>
        <w:rPr>
          <w:rFonts w:hint="eastAsia"/>
          <w:kern w:val="0"/>
          <w:sz w:val="24"/>
        </w:rPr>
      </w:pPr>
      <w:r>
        <w:rPr>
          <w:kern w:val="0"/>
          <w:sz w:val="24"/>
        </w:rPr>
        <w:t>试生产培训考试情况：试生产人员于分批次进行了理论和现场培训，主要针对工艺操作规程</w:t>
      </w:r>
      <w:r>
        <w:rPr>
          <w:rFonts w:hint="eastAsia"/>
          <w:kern w:val="0"/>
          <w:sz w:val="24"/>
        </w:rPr>
        <w:t>和安全操作规程</w:t>
      </w:r>
      <w:r>
        <w:rPr>
          <w:kern w:val="0"/>
          <w:sz w:val="24"/>
        </w:rPr>
        <w:t>及工艺安全、</w:t>
      </w:r>
      <w:r>
        <w:rPr>
          <w:rFonts w:hint="eastAsia"/>
          <w:kern w:val="0"/>
          <w:sz w:val="24"/>
        </w:rPr>
        <w:t>物料理化性质及应急处置、</w:t>
      </w:r>
      <w:r>
        <w:rPr>
          <w:kern w:val="0"/>
          <w:sz w:val="24"/>
        </w:rPr>
        <w:t>消防应急等方面进行了培训。</w:t>
      </w:r>
    </w:p>
    <w:bookmarkEnd w:id="65"/>
    <w:p w14:paraId="11027043">
      <w:pPr>
        <w:pStyle w:val="3"/>
        <w:spacing w:before="0" w:after="0" w:line="360" w:lineRule="auto"/>
        <w:rPr>
          <w:sz w:val="28"/>
          <w:szCs w:val="28"/>
        </w:rPr>
      </w:pPr>
      <w:bookmarkStart w:id="75" w:name="_Toc340672081"/>
      <w:bookmarkStart w:id="76" w:name="_Toc1813"/>
      <w:bookmarkStart w:id="77" w:name="_Toc459664399"/>
      <w:bookmarkStart w:id="78" w:name="_Toc366511809"/>
      <w:bookmarkStart w:id="79" w:name="_Toc482606366"/>
      <w:bookmarkStart w:id="80" w:name="_Toc354490872"/>
      <w:r>
        <w:rPr>
          <w:sz w:val="28"/>
          <w:szCs w:val="28"/>
        </w:rPr>
        <w:t>5</w:t>
      </w:r>
      <w:r>
        <w:rPr>
          <w:rFonts w:hAnsi="宋体"/>
          <w:sz w:val="28"/>
          <w:szCs w:val="28"/>
        </w:rPr>
        <w:t>、试车必须具备的条件</w:t>
      </w:r>
      <w:bookmarkEnd w:id="75"/>
      <w:bookmarkEnd w:id="76"/>
      <w:bookmarkEnd w:id="77"/>
      <w:bookmarkEnd w:id="78"/>
      <w:bookmarkEnd w:id="79"/>
      <w:bookmarkEnd w:id="80"/>
    </w:p>
    <w:p w14:paraId="0E6BE71C">
      <w:pPr>
        <w:pStyle w:val="4"/>
        <w:spacing w:before="0" w:after="0" w:line="360" w:lineRule="auto"/>
        <w:rPr>
          <w:rFonts w:ascii="Times New Roman" w:hAnsi="Times New Roman" w:eastAsia="宋体"/>
          <w:sz w:val="24"/>
        </w:rPr>
      </w:pPr>
      <w:bookmarkStart w:id="81" w:name="_Toc459664400"/>
      <w:bookmarkStart w:id="82" w:name="_Toc354490873"/>
      <w:bookmarkStart w:id="83" w:name="_Toc340672082"/>
      <w:bookmarkStart w:id="84" w:name="_Toc366511810"/>
      <w:bookmarkStart w:id="85" w:name="_Toc27944"/>
      <w:bookmarkStart w:id="86" w:name="_Toc482606367"/>
      <w:r>
        <w:rPr>
          <w:rFonts w:ascii="Times New Roman" w:hAnsi="Times New Roman" w:eastAsia="宋体"/>
          <w:sz w:val="24"/>
        </w:rPr>
        <w:t xml:space="preserve">5.1 </w:t>
      </w:r>
      <w:r>
        <w:rPr>
          <w:rFonts w:ascii="Times New Roman" w:hAnsi="宋体" w:eastAsia="宋体"/>
          <w:sz w:val="24"/>
        </w:rPr>
        <w:t>试车应具备的条件</w:t>
      </w:r>
      <w:bookmarkEnd w:id="81"/>
      <w:bookmarkEnd w:id="82"/>
      <w:bookmarkEnd w:id="83"/>
      <w:bookmarkEnd w:id="84"/>
      <w:bookmarkEnd w:id="85"/>
      <w:bookmarkEnd w:id="86"/>
    </w:p>
    <w:p w14:paraId="1FEE2150">
      <w:pPr>
        <w:widowControl/>
        <w:spacing w:line="360" w:lineRule="auto"/>
        <w:jc w:val="left"/>
        <w:rPr>
          <w:kern w:val="0"/>
          <w:sz w:val="24"/>
        </w:rPr>
      </w:pPr>
      <w:r>
        <w:rPr>
          <w:kern w:val="0"/>
          <w:sz w:val="24"/>
        </w:rPr>
        <w:t>1</w:t>
      </w:r>
      <w:r>
        <w:rPr>
          <w:rFonts w:hAnsi="宋体"/>
          <w:kern w:val="0"/>
          <w:sz w:val="24"/>
        </w:rPr>
        <w:t>、试生产履行手续</w:t>
      </w:r>
    </w:p>
    <w:p w14:paraId="4FA2A950">
      <w:pPr>
        <w:widowControl/>
        <w:spacing w:line="360" w:lineRule="auto"/>
        <w:ind w:firstLine="480" w:firstLineChars="200"/>
        <w:jc w:val="left"/>
        <w:rPr>
          <w:rFonts w:hAnsi="宋体"/>
          <w:kern w:val="0"/>
          <w:sz w:val="24"/>
        </w:rPr>
      </w:pPr>
      <w:r>
        <w:rPr>
          <w:rFonts w:hAnsi="宋体"/>
          <w:kern w:val="0"/>
          <w:sz w:val="24"/>
        </w:rPr>
        <w:t>按照《危险化学品建设项目安全监督管理办法》（安监总局令第</w:t>
      </w:r>
      <w:r>
        <w:rPr>
          <w:kern w:val="0"/>
          <w:sz w:val="24"/>
        </w:rPr>
        <w:t>45</w:t>
      </w:r>
      <w:r>
        <w:rPr>
          <w:rFonts w:hAnsi="宋体"/>
          <w:kern w:val="0"/>
          <w:sz w:val="24"/>
        </w:rPr>
        <w:t>号，</w:t>
      </w:r>
      <w:r>
        <w:rPr>
          <w:kern w:val="0"/>
          <w:sz w:val="24"/>
        </w:rPr>
        <w:t>2015.5.27</w:t>
      </w:r>
      <w:r>
        <w:rPr>
          <w:rFonts w:hAnsi="宋体"/>
          <w:kern w:val="0"/>
          <w:sz w:val="24"/>
        </w:rPr>
        <w:t>修订</w:t>
      </w:r>
      <w:r>
        <w:rPr>
          <w:kern w:val="0"/>
          <w:sz w:val="24"/>
        </w:rPr>
        <w:t>/79</w:t>
      </w:r>
      <w:r>
        <w:rPr>
          <w:rFonts w:hAnsi="宋体"/>
          <w:kern w:val="0"/>
          <w:sz w:val="24"/>
        </w:rPr>
        <w:t>号令）</w:t>
      </w:r>
      <w:r>
        <w:rPr>
          <w:rFonts w:hint="eastAsia" w:hAnsi="宋体"/>
          <w:kern w:val="0"/>
          <w:sz w:val="24"/>
        </w:rPr>
        <w:t>、《关于加强危险化学品建设项目试生产（使用）和安全设施竣工验收有关工作的通知》（通安监[</w:t>
      </w:r>
      <w:r>
        <w:rPr>
          <w:rFonts w:hAnsi="宋体"/>
          <w:kern w:val="0"/>
          <w:sz w:val="24"/>
        </w:rPr>
        <w:t>2018]87</w:t>
      </w:r>
      <w:r>
        <w:rPr>
          <w:rFonts w:hint="eastAsia" w:hAnsi="宋体"/>
          <w:kern w:val="0"/>
          <w:sz w:val="24"/>
        </w:rPr>
        <w:t>号）等法规文件要求，</w:t>
      </w:r>
      <w:r>
        <w:rPr>
          <w:rFonts w:hAnsi="宋体"/>
          <w:kern w:val="0"/>
          <w:sz w:val="24"/>
        </w:rPr>
        <w:t>试生产方案由企业自行组织专家进行评审</w:t>
      </w:r>
      <w:r>
        <w:rPr>
          <w:rFonts w:hint="eastAsia" w:hAnsi="宋体"/>
          <w:kern w:val="0"/>
          <w:sz w:val="24"/>
        </w:rPr>
        <w:t>，涉及“两重点一重大”项目，建设单位应在试生产方案等组织专家复查后1</w:t>
      </w:r>
      <w:r>
        <w:rPr>
          <w:rFonts w:hAnsi="宋体"/>
          <w:kern w:val="0"/>
          <w:sz w:val="24"/>
        </w:rPr>
        <w:t>0</w:t>
      </w:r>
      <w:r>
        <w:rPr>
          <w:rFonts w:hint="eastAsia" w:hAnsi="宋体"/>
          <w:kern w:val="0"/>
          <w:sz w:val="24"/>
        </w:rPr>
        <w:t>个工作日内，将相关材料（含试生产方案、试生产资料、专家/专家组审查意见）上报项目监管部门</w:t>
      </w:r>
      <w:r>
        <w:rPr>
          <w:rFonts w:hAnsi="宋体"/>
          <w:kern w:val="0"/>
          <w:sz w:val="24"/>
        </w:rPr>
        <w:t>。</w:t>
      </w:r>
    </w:p>
    <w:p w14:paraId="7D09B980">
      <w:pPr>
        <w:pStyle w:val="27"/>
        <w:spacing w:line="360" w:lineRule="auto"/>
      </w:pPr>
      <w:r>
        <w:rPr>
          <w:rFonts w:hint="eastAsia" w:hAnsi="宋体"/>
          <w:kern w:val="0"/>
          <w:sz w:val="24"/>
        </w:rPr>
        <w:t xml:space="preserve">    公司应急预案根据《生产经营单位生产安全事故应急预案编制导则》（GB/T 29639-2020）、《生产安全事故应急预案管理办法》（应急管理部令第2号）、《生产安全事故应急条例》(国务院令第708号)进行修订，并已于2024年3月8日备案，备案号：320623-2024-0026。</w:t>
      </w:r>
    </w:p>
    <w:p w14:paraId="4F499053">
      <w:pPr>
        <w:widowControl/>
        <w:spacing w:line="360" w:lineRule="auto"/>
        <w:jc w:val="left"/>
        <w:rPr>
          <w:kern w:val="0"/>
          <w:sz w:val="24"/>
        </w:rPr>
      </w:pPr>
      <w:r>
        <w:rPr>
          <w:kern w:val="0"/>
          <w:sz w:val="24"/>
        </w:rPr>
        <w:t>2</w:t>
      </w:r>
      <w:r>
        <w:rPr>
          <w:rFonts w:hAnsi="宋体"/>
          <w:kern w:val="0"/>
          <w:sz w:val="24"/>
        </w:rPr>
        <w:t>、单机试车及工程中间交接完成</w:t>
      </w:r>
    </w:p>
    <w:p w14:paraId="721C6E2A">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）工程质量初评合格。</w:t>
      </w:r>
    </w:p>
    <w:p w14:paraId="40DE739E">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w:t>
      </w:r>
      <w:r>
        <w:rPr>
          <w:kern w:val="0"/>
          <w:sz w:val="24"/>
        </w:rPr>
        <w:t>“</w:t>
      </w:r>
      <w:r>
        <w:rPr>
          <w:rFonts w:hAnsi="宋体"/>
          <w:kern w:val="0"/>
          <w:sz w:val="24"/>
        </w:rPr>
        <w:t>三查四定</w:t>
      </w:r>
      <w:r>
        <w:rPr>
          <w:kern w:val="0"/>
          <w:sz w:val="24"/>
        </w:rPr>
        <w:t>”</w:t>
      </w:r>
      <w:r>
        <w:rPr>
          <w:rFonts w:hAnsi="宋体"/>
          <w:kern w:val="0"/>
          <w:sz w:val="24"/>
        </w:rPr>
        <w:t>的问题整改消缺完毕，遗留尾项已处理。</w:t>
      </w:r>
    </w:p>
    <w:p w14:paraId="28993A83">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）影响投料的设计变更项目已施工完毕。</w:t>
      </w:r>
    </w:p>
    <w:p w14:paraId="18E7BD3C">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）单机试车合格。</w:t>
      </w:r>
    </w:p>
    <w:p w14:paraId="285CBB6A">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）工程已办理中间交接手续。</w:t>
      </w:r>
    </w:p>
    <w:p w14:paraId="2ACB0B72">
      <w:pPr>
        <w:spacing w:line="360" w:lineRule="auto"/>
        <w:ind w:firstLine="360" w:firstLineChars="150"/>
        <w:jc w:val="left"/>
        <w:rPr>
          <w:kern w:val="0"/>
          <w:sz w:val="24"/>
        </w:rPr>
      </w:pPr>
      <w:r>
        <w:rPr>
          <w:rFonts w:hAnsi="宋体"/>
          <w:kern w:val="0"/>
          <w:sz w:val="24"/>
        </w:rPr>
        <w:t>（</w:t>
      </w:r>
      <w:r>
        <w:rPr>
          <w:kern w:val="0"/>
          <w:sz w:val="24"/>
        </w:rPr>
        <w:t>6</w:t>
      </w:r>
      <w:r>
        <w:rPr>
          <w:rFonts w:hAnsi="宋体"/>
          <w:kern w:val="0"/>
          <w:sz w:val="24"/>
        </w:rPr>
        <w:t>）化工装置区内施工用临时设施已全部拆除；现场无杂物、无障碍。</w:t>
      </w:r>
    </w:p>
    <w:p w14:paraId="276F17DD">
      <w:pPr>
        <w:spacing w:line="360" w:lineRule="auto"/>
        <w:ind w:firstLine="360" w:firstLineChars="150"/>
        <w:jc w:val="left"/>
        <w:rPr>
          <w:kern w:val="0"/>
          <w:sz w:val="24"/>
        </w:rPr>
      </w:pPr>
      <w:r>
        <w:rPr>
          <w:rFonts w:hAnsi="宋体"/>
          <w:kern w:val="0"/>
          <w:sz w:val="24"/>
        </w:rPr>
        <w:t>（</w:t>
      </w:r>
      <w:r>
        <w:rPr>
          <w:kern w:val="0"/>
          <w:sz w:val="24"/>
        </w:rPr>
        <w:t>7</w:t>
      </w:r>
      <w:r>
        <w:rPr>
          <w:rFonts w:hAnsi="宋体"/>
          <w:kern w:val="0"/>
          <w:sz w:val="24"/>
        </w:rPr>
        <w:t>）设备位号和管道介质名称、流向标志齐全。</w:t>
      </w:r>
    </w:p>
    <w:p w14:paraId="72CDD98A">
      <w:pPr>
        <w:spacing w:line="360" w:lineRule="auto"/>
        <w:ind w:firstLine="360" w:firstLineChars="150"/>
        <w:jc w:val="left"/>
        <w:rPr>
          <w:kern w:val="0"/>
          <w:sz w:val="24"/>
        </w:rPr>
      </w:pPr>
      <w:r>
        <w:rPr>
          <w:rFonts w:hAnsi="宋体"/>
          <w:kern w:val="0"/>
          <w:sz w:val="24"/>
        </w:rPr>
        <w:t>（</w:t>
      </w:r>
      <w:r>
        <w:rPr>
          <w:kern w:val="0"/>
          <w:sz w:val="24"/>
        </w:rPr>
        <w:t>8</w:t>
      </w:r>
      <w:r>
        <w:rPr>
          <w:rFonts w:hAnsi="宋体"/>
          <w:kern w:val="0"/>
          <w:sz w:val="24"/>
        </w:rPr>
        <w:t>）系统吹扫、置换、清洗完成，气密试验合格。</w:t>
      </w:r>
    </w:p>
    <w:p w14:paraId="45222CC9">
      <w:pPr>
        <w:widowControl/>
        <w:spacing w:line="360" w:lineRule="auto"/>
        <w:jc w:val="left"/>
        <w:rPr>
          <w:kern w:val="0"/>
          <w:sz w:val="24"/>
        </w:rPr>
      </w:pPr>
      <w:r>
        <w:rPr>
          <w:kern w:val="0"/>
          <w:sz w:val="24"/>
        </w:rPr>
        <w:t>3</w:t>
      </w:r>
      <w:r>
        <w:rPr>
          <w:rFonts w:hAnsi="宋体"/>
          <w:kern w:val="0"/>
          <w:sz w:val="24"/>
        </w:rPr>
        <w:t>、联动试车已完成</w:t>
      </w:r>
    </w:p>
    <w:p w14:paraId="526B9118">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）计算机仪表联校等已完成并经确认。</w:t>
      </w:r>
    </w:p>
    <w:p w14:paraId="62FF958F">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）设备处于完好备用状态。</w:t>
      </w:r>
    </w:p>
    <w:p w14:paraId="6F63D5B7">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）在线分析仪表、仪器经调试具备使用条件。</w:t>
      </w:r>
    </w:p>
    <w:p w14:paraId="758377FA">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）化工装置检测、控制、联锁、报警系统调校完毕，防雷防静电设施准确可靠。</w:t>
      </w:r>
    </w:p>
    <w:p w14:paraId="71825842">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）现场消防器材及岗位的工器具已配备齐全。</w:t>
      </w:r>
    </w:p>
    <w:p w14:paraId="3D0E0493">
      <w:pPr>
        <w:spacing w:line="360" w:lineRule="auto"/>
        <w:ind w:firstLine="360" w:firstLineChars="150"/>
        <w:jc w:val="left"/>
        <w:rPr>
          <w:kern w:val="0"/>
          <w:sz w:val="24"/>
        </w:rPr>
      </w:pPr>
      <w:r>
        <w:rPr>
          <w:rFonts w:hAnsi="宋体"/>
          <w:kern w:val="0"/>
          <w:sz w:val="24"/>
        </w:rPr>
        <w:t>（</w:t>
      </w:r>
      <w:r>
        <w:rPr>
          <w:kern w:val="0"/>
          <w:sz w:val="24"/>
        </w:rPr>
        <w:t>6</w:t>
      </w:r>
      <w:r>
        <w:rPr>
          <w:rFonts w:hAnsi="宋体"/>
          <w:kern w:val="0"/>
          <w:sz w:val="24"/>
        </w:rPr>
        <w:t>）联动试车暴露出的问题已经整改完毕。</w:t>
      </w:r>
    </w:p>
    <w:p w14:paraId="21915556">
      <w:pPr>
        <w:widowControl/>
        <w:spacing w:line="360" w:lineRule="auto"/>
        <w:jc w:val="left"/>
        <w:rPr>
          <w:kern w:val="0"/>
          <w:sz w:val="24"/>
        </w:rPr>
      </w:pPr>
      <w:r>
        <w:rPr>
          <w:kern w:val="0"/>
          <w:sz w:val="24"/>
        </w:rPr>
        <w:t>4</w:t>
      </w:r>
      <w:r>
        <w:rPr>
          <w:rFonts w:hAnsi="宋体"/>
          <w:kern w:val="0"/>
          <w:sz w:val="24"/>
        </w:rPr>
        <w:t>、人员培训已完成</w:t>
      </w:r>
    </w:p>
    <w:p w14:paraId="3102A450">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）所有操作人员完成工艺和安全培训。</w:t>
      </w:r>
    </w:p>
    <w:p w14:paraId="300C0D07">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）各工种人员已经接受相关技能培训，特殊工种持证上岗。</w:t>
      </w:r>
    </w:p>
    <w:p w14:paraId="3D6B6FCC">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）已汇编同类装置事故案例，并组织学习。</w:t>
      </w:r>
    </w:p>
    <w:p w14:paraId="5233A820">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）对生产班组进行了紧急事故模拟演练。</w:t>
      </w:r>
    </w:p>
    <w:p w14:paraId="07D8A48F">
      <w:pPr>
        <w:spacing w:line="360" w:lineRule="auto"/>
        <w:jc w:val="left"/>
        <w:rPr>
          <w:kern w:val="0"/>
          <w:sz w:val="24"/>
        </w:rPr>
      </w:pPr>
      <w:r>
        <w:rPr>
          <w:kern w:val="0"/>
          <w:sz w:val="24"/>
        </w:rPr>
        <w:t>5</w:t>
      </w:r>
      <w:r>
        <w:rPr>
          <w:rFonts w:hAnsi="宋体"/>
          <w:kern w:val="0"/>
          <w:sz w:val="24"/>
        </w:rPr>
        <w:t>、各项生产管理制度已建立和落实</w:t>
      </w:r>
    </w:p>
    <w:p w14:paraId="30451401">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）结合本项目完善了公司安全生产责任制，补充了本项目涉及的岗位生产责任制。</w:t>
      </w:r>
    </w:p>
    <w:p w14:paraId="4C709037">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）根据本项目完善公司的安全管理制度，和风险评估文件。</w:t>
      </w:r>
    </w:p>
    <w:p w14:paraId="2E1E3E66">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）各项作业操作程序已经制定完成并沟通给相关作业人员。</w:t>
      </w:r>
    </w:p>
    <w:p w14:paraId="57E3C861">
      <w:pPr>
        <w:spacing w:line="360" w:lineRule="auto"/>
        <w:jc w:val="left"/>
        <w:rPr>
          <w:kern w:val="0"/>
          <w:sz w:val="24"/>
        </w:rPr>
      </w:pPr>
      <w:r>
        <w:rPr>
          <w:kern w:val="0"/>
          <w:sz w:val="24"/>
        </w:rPr>
        <w:t>6</w:t>
      </w:r>
      <w:r>
        <w:rPr>
          <w:rFonts w:hAnsi="宋体"/>
          <w:kern w:val="0"/>
          <w:sz w:val="24"/>
        </w:rPr>
        <w:t>、经批准的试车方案已组织有关人员学习</w:t>
      </w:r>
    </w:p>
    <w:p w14:paraId="187269DA">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）工艺技术规程、安全技术规程已组织所有操作人员培训结束。</w:t>
      </w:r>
    </w:p>
    <w:p w14:paraId="792B097F">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）试车步骤都有书面方案，并沟通给相关操作人员。</w:t>
      </w:r>
    </w:p>
    <w:p w14:paraId="7FD46823">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）现场的操作风险已经识别，并实行可视化管理。</w:t>
      </w:r>
    </w:p>
    <w:p w14:paraId="11EFBB2C">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）已进行试车方案交底、学习、讨论。</w:t>
      </w:r>
    </w:p>
    <w:p w14:paraId="24360304">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）事故应急预案已经制定并经过演练。</w:t>
      </w:r>
    </w:p>
    <w:p w14:paraId="73D666E8">
      <w:pPr>
        <w:widowControl/>
        <w:spacing w:line="360" w:lineRule="auto"/>
        <w:jc w:val="left"/>
        <w:rPr>
          <w:kern w:val="0"/>
          <w:sz w:val="24"/>
        </w:rPr>
      </w:pPr>
      <w:r>
        <w:rPr>
          <w:kern w:val="0"/>
          <w:sz w:val="24"/>
        </w:rPr>
        <w:t>7</w:t>
      </w:r>
      <w:r>
        <w:rPr>
          <w:rFonts w:hAnsi="宋体"/>
          <w:kern w:val="0"/>
          <w:sz w:val="24"/>
        </w:rPr>
        <w:t>、保证运行工作已落实</w:t>
      </w:r>
    </w:p>
    <w:p w14:paraId="383CC9B0">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）保运的范围、责任已划分。</w:t>
      </w:r>
    </w:p>
    <w:p w14:paraId="4522B654">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）保运装备、工器具已落实。</w:t>
      </w:r>
    </w:p>
    <w:p w14:paraId="15F709C8">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）保运值班地点已落实，实行值班。</w:t>
      </w:r>
    </w:p>
    <w:p w14:paraId="4A13EAB9">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）物资供应服务到现场，实行值班。</w:t>
      </w:r>
    </w:p>
    <w:p w14:paraId="037FC2E7">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）机、电、仪修人员已上岗，实行值班。</w:t>
      </w:r>
    </w:p>
    <w:p w14:paraId="37323D7C">
      <w:pPr>
        <w:widowControl/>
        <w:spacing w:line="360" w:lineRule="auto"/>
        <w:jc w:val="left"/>
        <w:rPr>
          <w:kern w:val="0"/>
          <w:sz w:val="24"/>
        </w:rPr>
      </w:pPr>
      <w:r>
        <w:rPr>
          <w:kern w:val="0"/>
          <w:sz w:val="24"/>
        </w:rPr>
        <w:t>8</w:t>
      </w:r>
      <w:r>
        <w:rPr>
          <w:rFonts w:hAnsi="宋体"/>
          <w:kern w:val="0"/>
          <w:sz w:val="24"/>
        </w:rPr>
        <w:t>、供电系统已平稳运行</w:t>
      </w:r>
    </w:p>
    <w:p w14:paraId="18682E81">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）工艺要求的专线供电已实现。</w:t>
      </w:r>
    </w:p>
    <w:p w14:paraId="173FBD0A">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）仪表电源稳定运行。</w:t>
      </w:r>
    </w:p>
    <w:p w14:paraId="0BA11487">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）应急发电机处于良好备用状态。</w:t>
      </w:r>
    </w:p>
    <w:p w14:paraId="39AB6E5A">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）电工已上岗值班。</w:t>
      </w:r>
    </w:p>
    <w:p w14:paraId="0DB872B0">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）供电线路维护已经落实，人员开始倒班巡线。</w:t>
      </w:r>
    </w:p>
    <w:p w14:paraId="24B642C6">
      <w:pPr>
        <w:widowControl/>
        <w:spacing w:line="360" w:lineRule="auto"/>
        <w:jc w:val="left"/>
        <w:rPr>
          <w:kern w:val="0"/>
          <w:sz w:val="24"/>
        </w:rPr>
      </w:pPr>
      <w:r>
        <w:rPr>
          <w:kern w:val="0"/>
          <w:sz w:val="24"/>
        </w:rPr>
        <w:t>9</w:t>
      </w:r>
      <w:r>
        <w:rPr>
          <w:rFonts w:hAnsi="宋体"/>
          <w:kern w:val="0"/>
          <w:sz w:val="24"/>
        </w:rPr>
        <w:t>、供排水系统已正常运行</w:t>
      </w:r>
    </w:p>
    <w:p w14:paraId="49232815">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）供水压力、流量、水质符合工艺要求，供水稳定。</w:t>
      </w:r>
    </w:p>
    <w:p w14:paraId="645BC594">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）循环水系统运行稳定。</w:t>
      </w:r>
    </w:p>
    <w:p w14:paraId="1E61E317">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）工艺废水、消防水、冷凝水、排水系统均已投用，运行可靠。</w:t>
      </w:r>
    </w:p>
    <w:p w14:paraId="798C2812">
      <w:pPr>
        <w:widowControl/>
        <w:spacing w:line="360" w:lineRule="auto"/>
        <w:jc w:val="left"/>
        <w:rPr>
          <w:kern w:val="0"/>
          <w:sz w:val="24"/>
        </w:rPr>
      </w:pPr>
      <w:r>
        <w:rPr>
          <w:kern w:val="0"/>
          <w:sz w:val="24"/>
        </w:rPr>
        <w:t>10</w:t>
      </w:r>
      <w:r>
        <w:rPr>
          <w:rFonts w:hAnsi="宋体"/>
          <w:kern w:val="0"/>
          <w:sz w:val="24"/>
        </w:rPr>
        <w:t>、蒸汽系统已平稳供给</w:t>
      </w:r>
    </w:p>
    <w:p w14:paraId="6BAC9E28">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）蒸汽系统已按压力等级运行正常，参数稳定。</w:t>
      </w:r>
    </w:p>
    <w:p w14:paraId="68EEDFA3">
      <w:pPr>
        <w:spacing w:line="360" w:lineRule="auto"/>
        <w:ind w:firstLine="360" w:firstLineChars="150"/>
        <w:jc w:val="left"/>
        <w:rPr>
          <w:rFonts w:hint="eastAsia" w:hAnsi="宋体"/>
          <w:kern w:val="0"/>
          <w:sz w:val="24"/>
        </w:rPr>
      </w:pPr>
      <w:r>
        <w:rPr>
          <w:rFonts w:hAnsi="宋体"/>
          <w:kern w:val="0"/>
          <w:sz w:val="24"/>
        </w:rPr>
        <w:t>（</w:t>
      </w:r>
      <w:r>
        <w:rPr>
          <w:kern w:val="0"/>
          <w:sz w:val="24"/>
        </w:rPr>
        <w:t>2</w:t>
      </w:r>
      <w:r>
        <w:rPr>
          <w:rFonts w:hAnsi="宋体"/>
          <w:kern w:val="0"/>
          <w:sz w:val="24"/>
        </w:rPr>
        <w:t>）无跑、冒、滴、漏，保温良好。</w:t>
      </w:r>
    </w:p>
    <w:p w14:paraId="03BF31A7">
      <w:pPr>
        <w:widowControl/>
        <w:spacing w:line="360" w:lineRule="auto"/>
        <w:jc w:val="left"/>
        <w:rPr>
          <w:kern w:val="0"/>
          <w:sz w:val="24"/>
        </w:rPr>
      </w:pPr>
      <w:r>
        <w:rPr>
          <w:kern w:val="0"/>
          <w:sz w:val="24"/>
        </w:rPr>
        <w:t>11</w:t>
      </w:r>
      <w:r>
        <w:rPr>
          <w:rFonts w:hAnsi="宋体"/>
          <w:kern w:val="0"/>
          <w:sz w:val="24"/>
        </w:rPr>
        <w:t>、供氮、供气系统已运行正常</w:t>
      </w:r>
    </w:p>
    <w:p w14:paraId="36C7A720">
      <w:pPr>
        <w:widowControl/>
        <w:spacing w:line="360" w:lineRule="auto"/>
        <w:ind w:firstLine="570"/>
        <w:jc w:val="left"/>
        <w:rPr>
          <w:kern w:val="0"/>
          <w:sz w:val="24"/>
        </w:rPr>
      </w:pPr>
      <w:r>
        <w:rPr>
          <w:rFonts w:hAnsi="宋体"/>
          <w:kern w:val="0"/>
          <w:sz w:val="24"/>
        </w:rPr>
        <w:t>（</w:t>
      </w:r>
      <w:r>
        <w:rPr>
          <w:kern w:val="0"/>
          <w:sz w:val="24"/>
        </w:rPr>
        <w:t>1</w:t>
      </w:r>
      <w:r>
        <w:rPr>
          <w:rFonts w:hAnsi="宋体"/>
          <w:kern w:val="0"/>
          <w:sz w:val="24"/>
        </w:rPr>
        <w:t>）压缩空气、仪表空气、氮气系统运行正常。</w:t>
      </w:r>
    </w:p>
    <w:p w14:paraId="62243E67">
      <w:pPr>
        <w:widowControl/>
        <w:spacing w:line="360" w:lineRule="auto"/>
        <w:ind w:firstLine="570"/>
        <w:jc w:val="left"/>
        <w:rPr>
          <w:kern w:val="0"/>
          <w:sz w:val="24"/>
        </w:rPr>
      </w:pPr>
      <w:r>
        <w:rPr>
          <w:rFonts w:hAnsi="宋体"/>
          <w:kern w:val="0"/>
          <w:sz w:val="24"/>
        </w:rPr>
        <w:t>（</w:t>
      </w:r>
      <w:r>
        <w:rPr>
          <w:kern w:val="0"/>
          <w:sz w:val="24"/>
        </w:rPr>
        <w:t>2</w:t>
      </w:r>
      <w:r>
        <w:rPr>
          <w:rFonts w:hAnsi="宋体"/>
          <w:kern w:val="0"/>
          <w:sz w:val="24"/>
        </w:rPr>
        <w:t>）压力、流量、露点等参数合格。</w:t>
      </w:r>
    </w:p>
    <w:p w14:paraId="70C1B22D">
      <w:pPr>
        <w:widowControl/>
        <w:spacing w:line="360" w:lineRule="auto"/>
        <w:jc w:val="left"/>
        <w:rPr>
          <w:kern w:val="0"/>
          <w:sz w:val="24"/>
        </w:rPr>
      </w:pPr>
      <w:r>
        <w:rPr>
          <w:kern w:val="0"/>
          <w:sz w:val="24"/>
        </w:rPr>
        <w:t>12</w:t>
      </w:r>
      <w:r>
        <w:rPr>
          <w:rFonts w:hAnsi="宋体"/>
          <w:kern w:val="0"/>
          <w:sz w:val="24"/>
        </w:rPr>
        <w:t>、化工原材料准备齐全</w:t>
      </w:r>
    </w:p>
    <w:p w14:paraId="01E33A2F">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）化工原材料已全部到货并检验合格。</w:t>
      </w:r>
    </w:p>
    <w:p w14:paraId="0A260C5B">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w:t>
      </w:r>
      <w:r>
        <w:rPr>
          <w:rFonts w:hint="eastAsia" w:hAnsi="宋体"/>
          <w:kern w:val="0"/>
          <w:sz w:val="24"/>
        </w:rPr>
        <w:t>辅料</w:t>
      </w:r>
      <w:r>
        <w:rPr>
          <w:rFonts w:hAnsi="宋体"/>
          <w:kern w:val="0"/>
          <w:sz w:val="24"/>
        </w:rPr>
        <w:t>已全部到货并检验合格。</w:t>
      </w:r>
    </w:p>
    <w:p w14:paraId="3E1D9C68">
      <w:pPr>
        <w:widowControl/>
        <w:spacing w:line="360" w:lineRule="auto"/>
        <w:jc w:val="left"/>
        <w:rPr>
          <w:kern w:val="0"/>
          <w:sz w:val="24"/>
        </w:rPr>
      </w:pPr>
      <w:r>
        <w:rPr>
          <w:kern w:val="0"/>
          <w:sz w:val="24"/>
        </w:rPr>
        <w:t>13</w:t>
      </w:r>
      <w:r>
        <w:rPr>
          <w:rFonts w:hAnsi="宋体"/>
          <w:kern w:val="0"/>
          <w:sz w:val="24"/>
        </w:rPr>
        <w:t>、备品配件齐全</w:t>
      </w:r>
    </w:p>
    <w:p w14:paraId="540F5CA9">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）备品配件可满足试车需要，已上架，帐物相符。</w:t>
      </w:r>
    </w:p>
    <w:p w14:paraId="254A918B">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w:t>
      </w:r>
      <w:r>
        <w:rPr>
          <w:rFonts w:hint="eastAsia" w:hAnsi="宋体"/>
          <w:kern w:val="0"/>
          <w:sz w:val="24"/>
        </w:rPr>
        <w:t>五金库</w:t>
      </w:r>
      <w:r>
        <w:rPr>
          <w:rFonts w:hAnsi="宋体"/>
          <w:kern w:val="0"/>
          <w:sz w:val="24"/>
        </w:rPr>
        <w:t>保管人员熟悉库内物资规格、数量、存入地点，出库满足及时准确要求。</w:t>
      </w:r>
    </w:p>
    <w:p w14:paraId="2543D2CA">
      <w:pPr>
        <w:widowControl/>
        <w:spacing w:line="360" w:lineRule="auto"/>
        <w:jc w:val="left"/>
        <w:rPr>
          <w:kern w:val="0"/>
          <w:sz w:val="24"/>
        </w:rPr>
      </w:pPr>
      <w:r>
        <w:rPr>
          <w:kern w:val="0"/>
          <w:sz w:val="24"/>
        </w:rPr>
        <w:t>14</w:t>
      </w:r>
      <w:r>
        <w:rPr>
          <w:rFonts w:hAnsi="宋体"/>
          <w:kern w:val="0"/>
          <w:sz w:val="24"/>
        </w:rPr>
        <w:t>、通讯联络系统运行可靠</w:t>
      </w:r>
    </w:p>
    <w:p w14:paraId="4DEB4797">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）指挥系统通讯畅通。</w:t>
      </w:r>
    </w:p>
    <w:p w14:paraId="39AB2EEB">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）岗位电话已开通好用。</w:t>
      </w:r>
    </w:p>
    <w:p w14:paraId="3CBDF5C9">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w:t>
      </w:r>
      <w:r>
        <w:rPr>
          <w:rFonts w:hint="eastAsia" w:hAnsi="宋体"/>
          <w:kern w:val="0"/>
          <w:sz w:val="24"/>
        </w:rPr>
        <w:t>中控</w:t>
      </w:r>
      <w:r>
        <w:rPr>
          <w:rFonts w:hAnsi="宋体"/>
          <w:kern w:val="0"/>
          <w:sz w:val="24"/>
        </w:rPr>
        <w:t>、火警、急救电话可靠好用。</w:t>
      </w:r>
    </w:p>
    <w:p w14:paraId="4EB0A919">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）对讲机呼叫清晰。</w:t>
      </w:r>
    </w:p>
    <w:p w14:paraId="242370F1">
      <w:pPr>
        <w:widowControl/>
        <w:spacing w:line="360" w:lineRule="auto"/>
        <w:jc w:val="left"/>
        <w:rPr>
          <w:kern w:val="0"/>
          <w:sz w:val="24"/>
        </w:rPr>
      </w:pPr>
      <w:r>
        <w:rPr>
          <w:kern w:val="0"/>
          <w:sz w:val="24"/>
        </w:rPr>
        <w:t>15</w:t>
      </w:r>
      <w:r>
        <w:rPr>
          <w:rFonts w:hAnsi="宋体"/>
          <w:kern w:val="0"/>
          <w:sz w:val="24"/>
        </w:rPr>
        <w:t>、物料储存系统已处于良好待用状态</w:t>
      </w:r>
    </w:p>
    <w:p w14:paraId="1AB00951">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）贮存设施利用现有设施，处于良好待用状态。</w:t>
      </w:r>
    </w:p>
    <w:p w14:paraId="0723601C">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w:t>
      </w:r>
      <w:r>
        <w:rPr>
          <w:rFonts w:hint="eastAsia" w:hAnsi="宋体"/>
          <w:kern w:val="0"/>
          <w:sz w:val="24"/>
        </w:rPr>
        <w:t>库房、</w:t>
      </w:r>
      <w:r>
        <w:rPr>
          <w:rFonts w:hAnsi="宋体"/>
          <w:kern w:val="0"/>
          <w:sz w:val="24"/>
        </w:rPr>
        <w:t>储罐防静电、防雷设施完好。</w:t>
      </w:r>
    </w:p>
    <w:p w14:paraId="6D601468">
      <w:pPr>
        <w:widowControl/>
        <w:spacing w:line="360" w:lineRule="auto"/>
        <w:jc w:val="left"/>
        <w:rPr>
          <w:kern w:val="0"/>
          <w:sz w:val="24"/>
        </w:rPr>
      </w:pPr>
      <w:r>
        <w:rPr>
          <w:kern w:val="0"/>
          <w:sz w:val="24"/>
        </w:rPr>
        <w:t>16</w:t>
      </w:r>
      <w:r>
        <w:rPr>
          <w:rFonts w:hAnsi="宋体"/>
          <w:kern w:val="0"/>
          <w:sz w:val="24"/>
        </w:rPr>
        <w:t>、物流运输系统已处于随时备用状态</w:t>
      </w:r>
    </w:p>
    <w:p w14:paraId="631B59D1">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）管道输送系统已建成投用。</w:t>
      </w:r>
    </w:p>
    <w:p w14:paraId="3EFBA6AB">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）原料、产品交接的质量、数量、方式等制度已落实。</w:t>
      </w:r>
    </w:p>
    <w:p w14:paraId="04D7AA48">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）不合格品处理手段已落实。</w:t>
      </w:r>
    </w:p>
    <w:p w14:paraId="6A439691">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）产品包装包装材料齐全。</w:t>
      </w:r>
    </w:p>
    <w:p w14:paraId="45B4832E">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）产品销售和运输手段已落实。</w:t>
      </w:r>
    </w:p>
    <w:p w14:paraId="0E690E7A">
      <w:pPr>
        <w:spacing w:line="360" w:lineRule="auto"/>
        <w:ind w:firstLine="360" w:firstLineChars="150"/>
        <w:jc w:val="left"/>
        <w:rPr>
          <w:kern w:val="0"/>
          <w:sz w:val="24"/>
        </w:rPr>
      </w:pPr>
      <w:r>
        <w:rPr>
          <w:rFonts w:hAnsi="宋体"/>
          <w:kern w:val="0"/>
          <w:sz w:val="24"/>
        </w:rPr>
        <w:t>（</w:t>
      </w:r>
      <w:r>
        <w:rPr>
          <w:kern w:val="0"/>
          <w:sz w:val="24"/>
        </w:rPr>
        <w:t>6</w:t>
      </w:r>
      <w:r>
        <w:rPr>
          <w:rFonts w:hAnsi="宋体"/>
          <w:kern w:val="0"/>
          <w:sz w:val="24"/>
        </w:rPr>
        <w:t>）产品出厂检验、装车、运输设备及人员已到位。</w:t>
      </w:r>
    </w:p>
    <w:p w14:paraId="0A90FA46">
      <w:pPr>
        <w:widowControl/>
        <w:spacing w:line="360" w:lineRule="auto"/>
        <w:jc w:val="left"/>
        <w:rPr>
          <w:kern w:val="0"/>
          <w:sz w:val="24"/>
        </w:rPr>
      </w:pPr>
      <w:r>
        <w:rPr>
          <w:kern w:val="0"/>
          <w:sz w:val="24"/>
        </w:rPr>
        <w:t>17</w:t>
      </w:r>
      <w:r>
        <w:rPr>
          <w:rFonts w:hAnsi="宋体"/>
          <w:kern w:val="0"/>
          <w:sz w:val="24"/>
        </w:rPr>
        <w:t>、安全、消防、急救系统已完善</w:t>
      </w:r>
    </w:p>
    <w:p w14:paraId="3D230BA9">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）经过风险评估，已制订相应的安全措施和事故预案。</w:t>
      </w:r>
    </w:p>
    <w:p w14:paraId="2F7D760C">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）安全生产管理制度、规程、台帐齐全，安全管理体系建立，人员经安全教育后取证上岗。</w:t>
      </w:r>
    </w:p>
    <w:p w14:paraId="4E4656BA">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）动火</w:t>
      </w:r>
      <w:r>
        <w:rPr>
          <w:rFonts w:hint="eastAsia" w:hAnsi="宋体"/>
          <w:kern w:val="0"/>
          <w:sz w:val="24"/>
        </w:rPr>
        <w:t>管理</w:t>
      </w:r>
      <w:r>
        <w:rPr>
          <w:rFonts w:hAnsi="宋体"/>
          <w:kern w:val="0"/>
          <w:sz w:val="24"/>
        </w:rPr>
        <w:t>制度、</w:t>
      </w:r>
      <w:r>
        <w:rPr>
          <w:rFonts w:hint="eastAsia" w:hAnsi="宋体"/>
          <w:kern w:val="0"/>
          <w:sz w:val="24"/>
        </w:rPr>
        <w:t>防火防爆管理</w:t>
      </w:r>
      <w:r>
        <w:rPr>
          <w:rFonts w:hAnsi="宋体"/>
          <w:kern w:val="0"/>
          <w:sz w:val="24"/>
        </w:rPr>
        <w:t>制度、车辆管理制度等安全生产管理制度已建立并公布。</w:t>
      </w:r>
    </w:p>
    <w:p w14:paraId="26A27A43">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）道路通行标志、限速及其他警示标志齐全。</w:t>
      </w:r>
    </w:p>
    <w:p w14:paraId="4897C810">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）消防巡检制度，消防作战方案已落实，消防道路已畅通，并进行过消防演习。</w:t>
      </w:r>
    </w:p>
    <w:p w14:paraId="3C12267C">
      <w:pPr>
        <w:spacing w:line="360" w:lineRule="auto"/>
        <w:ind w:firstLine="360" w:firstLineChars="150"/>
        <w:jc w:val="left"/>
        <w:rPr>
          <w:kern w:val="0"/>
          <w:sz w:val="24"/>
        </w:rPr>
      </w:pPr>
      <w:r>
        <w:rPr>
          <w:rFonts w:hAnsi="宋体"/>
          <w:kern w:val="0"/>
          <w:sz w:val="24"/>
        </w:rPr>
        <w:t>（</w:t>
      </w:r>
      <w:r>
        <w:rPr>
          <w:kern w:val="0"/>
          <w:sz w:val="24"/>
        </w:rPr>
        <w:t>6</w:t>
      </w:r>
      <w:r>
        <w:rPr>
          <w:rFonts w:hAnsi="宋体"/>
          <w:kern w:val="0"/>
          <w:sz w:val="24"/>
        </w:rPr>
        <w:t>）岗位消防器材、护具已备齐，人人会用。</w:t>
      </w:r>
    </w:p>
    <w:p w14:paraId="7E1652C4">
      <w:pPr>
        <w:spacing w:line="360" w:lineRule="auto"/>
        <w:ind w:firstLine="360" w:firstLineChars="150"/>
        <w:jc w:val="left"/>
        <w:rPr>
          <w:kern w:val="0"/>
          <w:sz w:val="24"/>
        </w:rPr>
      </w:pPr>
      <w:r>
        <w:rPr>
          <w:rFonts w:hAnsi="宋体"/>
          <w:kern w:val="0"/>
          <w:sz w:val="24"/>
        </w:rPr>
        <w:t>（</w:t>
      </w:r>
      <w:r>
        <w:rPr>
          <w:kern w:val="0"/>
          <w:sz w:val="24"/>
        </w:rPr>
        <w:t>7</w:t>
      </w:r>
      <w:r>
        <w:rPr>
          <w:rFonts w:hAnsi="宋体"/>
          <w:kern w:val="0"/>
          <w:sz w:val="24"/>
        </w:rPr>
        <w:t>）气体防护、救护措施已落实，制定预案并演习。</w:t>
      </w:r>
    </w:p>
    <w:p w14:paraId="48B8D1CB">
      <w:pPr>
        <w:spacing w:line="360" w:lineRule="auto"/>
        <w:ind w:firstLine="360" w:firstLineChars="150"/>
        <w:jc w:val="left"/>
        <w:rPr>
          <w:kern w:val="0"/>
          <w:sz w:val="24"/>
        </w:rPr>
      </w:pPr>
      <w:r>
        <w:rPr>
          <w:rFonts w:hAnsi="宋体"/>
          <w:kern w:val="0"/>
          <w:sz w:val="24"/>
        </w:rPr>
        <w:t>（</w:t>
      </w:r>
      <w:r>
        <w:rPr>
          <w:kern w:val="0"/>
          <w:sz w:val="24"/>
        </w:rPr>
        <w:t>8</w:t>
      </w:r>
      <w:r>
        <w:rPr>
          <w:rFonts w:hAnsi="宋体"/>
          <w:kern w:val="0"/>
          <w:sz w:val="24"/>
        </w:rPr>
        <w:t>）现场人员劳保用品穿戴符合要求，职工急救常识已经普及，各班组有经过培训的急救队员。</w:t>
      </w:r>
    </w:p>
    <w:p w14:paraId="75B8AF6C">
      <w:pPr>
        <w:spacing w:line="360" w:lineRule="auto"/>
        <w:ind w:firstLine="360" w:firstLineChars="150"/>
        <w:jc w:val="left"/>
        <w:rPr>
          <w:kern w:val="0"/>
          <w:sz w:val="24"/>
        </w:rPr>
      </w:pPr>
      <w:r>
        <w:rPr>
          <w:rFonts w:hAnsi="宋体"/>
          <w:kern w:val="0"/>
          <w:sz w:val="24"/>
        </w:rPr>
        <w:t>（</w:t>
      </w:r>
      <w:r>
        <w:rPr>
          <w:kern w:val="0"/>
          <w:sz w:val="24"/>
        </w:rPr>
        <w:t>9</w:t>
      </w:r>
      <w:r>
        <w:rPr>
          <w:rFonts w:hAnsi="宋体"/>
          <w:kern w:val="0"/>
          <w:sz w:val="24"/>
        </w:rPr>
        <w:t>）生产装置、罐区的消防水系统、喷淋以及烟感报警器、可燃气体检测仪已投用，完好率达到</w:t>
      </w:r>
      <w:r>
        <w:rPr>
          <w:kern w:val="0"/>
          <w:sz w:val="24"/>
        </w:rPr>
        <w:t>100</w:t>
      </w:r>
      <w:r>
        <w:rPr>
          <w:rFonts w:hAnsi="宋体"/>
          <w:kern w:val="0"/>
          <w:sz w:val="24"/>
        </w:rPr>
        <w:t>％。</w:t>
      </w:r>
    </w:p>
    <w:p w14:paraId="0483C932">
      <w:pPr>
        <w:spacing w:line="360" w:lineRule="auto"/>
        <w:ind w:firstLine="360" w:firstLineChars="150"/>
        <w:jc w:val="left"/>
        <w:rPr>
          <w:kern w:val="0"/>
          <w:sz w:val="24"/>
        </w:rPr>
      </w:pPr>
      <w:r>
        <w:rPr>
          <w:rFonts w:hAnsi="宋体"/>
          <w:kern w:val="0"/>
          <w:sz w:val="24"/>
        </w:rPr>
        <w:t>（</w:t>
      </w:r>
      <w:r>
        <w:rPr>
          <w:kern w:val="0"/>
          <w:sz w:val="24"/>
        </w:rPr>
        <w:t>10</w:t>
      </w:r>
      <w:r>
        <w:rPr>
          <w:rFonts w:hAnsi="宋体"/>
          <w:kern w:val="0"/>
          <w:sz w:val="24"/>
        </w:rPr>
        <w:t>）安全阀试压、调校、定压、铅封完毕。</w:t>
      </w:r>
    </w:p>
    <w:p w14:paraId="5985BE34">
      <w:pPr>
        <w:spacing w:line="360" w:lineRule="auto"/>
        <w:ind w:firstLine="360" w:firstLineChars="150"/>
        <w:jc w:val="left"/>
        <w:rPr>
          <w:kern w:val="0"/>
          <w:sz w:val="24"/>
        </w:rPr>
      </w:pPr>
      <w:r>
        <w:rPr>
          <w:rFonts w:hAnsi="宋体"/>
          <w:kern w:val="0"/>
          <w:sz w:val="24"/>
        </w:rPr>
        <w:t>（</w:t>
      </w:r>
      <w:r>
        <w:rPr>
          <w:kern w:val="0"/>
          <w:sz w:val="24"/>
        </w:rPr>
        <w:t>11</w:t>
      </w:r>
      <w:r>
        <w:rPr>
          <w:rFonts w:hAnsi="宋体"/>
          <w:kern w:val="0"/>
          <w:sz w:val="24"/>
        </w:rPr>
        <w:t>）压力容器、压力管道等特种设备已经质量技术监督管理部门监督检验、登记并发证。</w:t>
      </w:r>
    </w:p>
    <w:p w14:paraId="7B7E448F">
      <w:pPr>
        <w:spacing w:line="360" w:lineRule="auto"/>
        <w:ind w:firstLine="360" w:firstLineChars="150"/>
        <w:jc w:val="left"/>
        <w:rPr>
          <w:kern w:val="0"/>
          <w:sz w:val="24"/>
        </w:rPr>
      </w:pPr>
      <w:r>
        <w:rPr>
          <w:rFonts w:hAnsi="宋体"/>
          <w:kern w:val="0"/>
          <w:sz w:val="24"/>
        </w:rPr>
        <w:t>（</w:t>
      </w:r>
      <w:r>
        <w:rPr>
          <w:kern w:val="0"/>
          <w:sz w:val="24"/>
        </w:rPr>
        <w:t>12</w:t>
      </w:r>
      <w:r>
        <w:rPr>
          <w:rFonts w:hAnsi="宋体"/>
          <w:kern w:val="0"/>
          <w:sz w:val="24"/>
        </w:rPr>
        <w:t>）盲板管理已有专人负责，进行动态管理，设有台帐，现场挂牌。</w:t>
      </w:r>
    </w:p>
    <w:p w14:paraId="5F78ABF2">
      <w:pPr>
        <w:spacing w:line="360" w:lineRule="auto"/>
        <w:ind w:firstLine="360" w:firstLineChars="150"/>
        <w:jc w:val="left"/>
        <w:rPr>
          <w:kern w:val="0"/>
          <w:sz w:val="24"/>
        </w:rPr>
      </w:pPr>
      <w:r>
        <w:rPr>
          <w:rFonts w:hAnsi="宋体"/>
          <w:kern w:val="0"/>
          <w:sz w:val="24"/>
        </w:rPr>
        <w:t>（</w:t>
      </w:r>
      <w:r>
        <w:rPr>
          <w:kern w:val="0"/>
          <w:sz w:val="24"/>
        </w:rPr>
        <w:t>13</w:t>
      </w:r>
      <w:r>
        <w:rPr>
          <w:rFonts w:hAnsi="宋体"/>
          <w:kern w:val="0"/>
          <w:sz w:val="24"/>
        </w:rPr>
        <w:t>）公司配有</w:t>
      </w:r>
      <w:r>
        <w:rPr>
          <w:rFonts w:hint="eastAsia" w:hAnsi="宋体"/>
          <w:kern w:val="0"/>
          <w:sz w:val="24"/>
        </w:rPr>
        <w:t>应急仓库</w:t>
      </w:r>
      <w:r>
        <w:rPr>
          <w:rFonts w:hAnsi="宋体"/>
          <w:kern w:val="0"/>
          <w:sz w:val="24"/>
        </w:rPr>
        <w:t>，备有救护设施。</w:t>
      </w:r>
    </w:p>
    <w:p w14:paraId="2D3738BF">
      <w:pPr>
        <w:widowControl/>
        <w:spacing w:line="360" w:lineRule="auto"/>
        <w:jc w:val="left"/>
        <w:rPr>
          <w:kern w:val="0"/>
          <w:sz w:val="24"/>
        </w:rPr>
      </w:pPr>
      <w:r>
        <w:rPr>
          <w:kern w:val="0"/>
          <w:sz w:val="24"/>
        </w:rPr>
        <w:t>18</w:t>
      </w:r>
      <w:r>
        <w:rPr>
          <w:rFonts w:hAnsi="宋体"/>
          <w:kern w:val="0"/>
          <w:sz w:val="24"/>
        </w:rPr>
        <w:t>、生产调度系统已正常运行</w:t>
      </w:r>
    </w:p>
    <w:p w14:paraId="3379F515">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）试车调度工作的正常秩序已形成，例会制度已建立。</w:t>
      </w:r>
    </w:p>
    <w:p w14:paraId="226BD451">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）调度人员已熟悉各种物料输送方案，装置间互供物料关系明确且管线已开通。</w:t>
      </w:r>
    </w:p>
    <w:p w14:paraId="40CD9BA3">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）试车期间的原料、燃料、产品、废弃物及动力平衡等均已纳入调度系统的正常管理之中。</w:t>
      </w:r>
    </w:p>
    <w:p w14:paraId="7136D0BE">
      <w:pPr>
        <w:widowControl/>
        <w:spacing w:line="360" w:lineRule="auto"/>
        <w:jc w:val="left"/>
        <w:rPr>
          <w:kern w:val="0"/>
          <w:sz w:val="24"/>
        </w:rPr>
      </w:pPr>
      <w:r>
        <w:rPr>
          <w:kern w:val="0"/>
          <w:sz w:val="24"/>
        </w:rPr>
        <w:t>19</w:t>
      </w:r>
      <w:r>
        <w:rPr>
          <w:rFonts w:hAnsi="宋体"/>
          <w:kern w:val="0"/>
          <w:sz w:val="24"/>
        </w:rPr>
        <w:t>、环保工作达到</w:t>
      </w:r>
      <w:r>
        <w:rPr>
          <w:rFonts w:hint="eastAsia"/>
          <w:kern w:val="0"/>
          <w:sz w:val="24"/>
        </w:rPr>
        <w:t>“</w:t>
      </w:r>
      <w:r>
        <w:rPr>
          <w:rFonts w:hAnsi="宋体"/>
          <w:kern w:val="0"/>
          <w:sz w:val="24"/>
        </w:rPr>
        <w:t>三同时</w:t>
      </w:r>
      <w:r>
        <w:rPr>
          <w:rFonts w:hint="eastAsia"/>
          <w:kern w:val="0"/>
          <w:sz w:val="24"/>
        </w:rPr>
        <w:t>”</w:t>
      </w:r>
    </w:p>
    <w:p w14:paraId="626BAB3E">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）生产装置</w:t>
      </w:r>
      <w:r>
        <w:rPr>
          <w:rFonts w:hint="eastAsia"/>
          <w:kern w:val="0"/>
          <w:sz w:val="24"/>
        </w:rPr>
        <w:t>“</w:t>
      </w:r>
      <w:r>
        <w:rPr>
          <w:rFonts w:hAnsi="宋体"/>
          <w:kern w:val="0"/>
          <w:sz w:val="24"/>
        </w:rPr>
        <w:t>三废</w:t>
      </w:r>
      <w:r>
        <w:rPr>
          <w:rFonts w:hint="eastAsia"/>
          <w:kern w:val="0"/>
          <w:sz w:val="24"/>
        </w:rPr>
        <w:t>”</w:t>
      </w:r>
      <w:r>
        <w:rPr>
          <w:rFonts w:hAnsi="宋体"/>
          <w:kern w:val="0"/>
          <w:sz w:val="24"/>
        </w:rPr>
        <w:t>处理设施已建成投用。</w:t>
      </w:r>
    </w:p>
    <w:p w14:paraId="5D43E21C">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）环境监测所需的仪器、化学药品已备齐，分析规程及报表已准备完成。</w:t>
      </w:r>
    </w:p>
    <w:p w14:paraId="6827CB29">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）环保管理制度、各装置环保控制指标、采样点及分析频次等经批准公布执行。</w:t>
      </w:r>
    </w:p>
    <w:p w14:paraId="57E082F1">
      <w:pPr>
        <w:spacing w:line="360" w:lineRule="auto"/>
        <w:jc w:val="left"/>
        <w:rPr>
          <w:kern w:val="0"/>
          <w:sz w:val="24"/>
        </w:rPr>
      </w:pPr>
      <w:r>
        <w:rPr>
          <w:kern w:val="0"/>
          <w:sz w:val="24"/>
        </w:rPr>
        <w:t>20</w:t>
      </w:r>
      <w:r>
        <w:rPr>
          <w:rFonts w:hAnsi="宋体"/>
          <w:kern w:val="0"/>
          <w:sz w:val="24"/>
        </w:rPr>
        <w:t>、化验分析准备工作已就绪</w:t>
      </w:r>
    </w:p>
    <w:p w14:paraId="04944127">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）分析室已建立正常分析检验制度。</w:t>
      </w:r>
    </w:p>
    <w:p w14:paraId="2140A21E">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）化验分析项目、频率、方法已确定，仪器调试完毕，试剂已备齐，分析人员已持证上岗。</w:t>
      </w:r>
    </w:p>
    <w:p w14:paraId="12AF8A86">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）采样点已确定，采样器具、采样责任已落实。</w:t>
      </w:r>
    </w:p>
    <w:p w14:paraId="624B98DB">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）模拟采样、模拟分析已进行。</w:t>
      </w:r>
    </w:p>
    <w:p w14:paraId="4989A625">
      <w:pPr>
        <w:widowControl/>
        <w:spacing w:line="360" w:lineRule="auto"/>
        <w:jc w:val="left"/>
        <w:rPr>
          <w:kern w:val="0"/>
          <w:sz w:val="24"/>
        </w:rPr>
      </w:pPr>
      <w:r>
        <w:rPr>
          <w:kern w:val="0"/>
          <w:sz w:val="24"/>
        </w:rPr>
        <w:t>21</w:t>
      </w:r>
      <w:r>
        <w:rPr>
          <w:rFonts w:hAnsi="宋体"/>
          <w:kern w:val="0"/>
          <w:sz w:val="24"/>
        </w:rPr>
        <w:t>、现场保卫已落实</w:t>
      </w:r>
    </w:p>
    <w:p w14:paraId="633EDA95">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）现场保卫的组织、人员、交通工具已落实。</w:t>
      </w:r>
    </w:p>
    <w:p w14:paraId="3FC05216">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）入厂制度、控制室等要害部门保卫制度已制定。</w:t>
      </w:r>
    </w:p>
    <w:p w14:paraId="266E8707">
      <w:pPr>
        <w:widowControl/>
        <w:spacing w:line="360" w:lineRule="auto"/>
        <w:jc w:val="left"/>
        <w:rPr>
          <w:kern w:val="0"/>
          <w:sz w:val="24"/>
        </w:rPr>
      </w:pPr>
      <w:r>
        <w:rPr>
          <w:kern w:val="0"/>
          <w:sz w:val="24"/>
        </w:rPr>
        <w:t>22</w:t>
      </w:r>
      <w:r>
        <w:rPr>
          <w:rFonts w:hAnsi="宋体"/>
          <w:kern w:val="0"/>
          <w:sz w:val="24"/>
        </w:rPr>
        <w:t>、生活后勤服务已落实</w:t>
      </w:r>
    </w:p>
    <w:p w14:paraId="7E4469C8">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）职工接送车满足试车期间倒班运作要求和节假日加班需要。</w:t>
      </w:r>
    </w:p>
    <w:p w14:paraId="3961FA14">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）倒班管理已正常化、落实责任。</w:t>
      </w:r>
    </w:p>
    <w:p w14:paraId="792D6CDC">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）清洁卫生责任制已落实。</w:t>
      </w:r>
    </w:p>
    <w:p w14:paraId="5301352A">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）职工防暑降温或防寒防冻的措施落实到位。</w:t>
      </w:r>
    </w:p>
    <w:p w14:paraId="5C380EEC">
      <w:pPr>
        <w:pStyle w:val="4"/>
        <w:spacing w:before="0" w:after="0" w:line="360" w:lineRule="auto"/>
        <w:rPr>
          <w:rFonts w:ascii="Times New Roman" w:hAnsi="Times New Roman" w:eastAsia="宋体"/>
          <w:sz w:val="24"/>
          <w:szCs w:val="24"/>
          <w:lang w:val="en-GB"/>
        </w:rPr>
      </w:pPr>
      <w:bookmarkStart w:id="87" w:name="_Toc582"/>
      <w:bookmarkStart w:id="88" w:name="_Toc366511811"/>
      <w:bookmarkStart w:id="89" w:name="_Toc354490874"/>
      <w:bookmarkStart w:id="90" w:name="_Toc340672083"/>
      <w:bookmarkStart w:id="91" w:name="_Toc459664401"/>
      <w:bookmarkStart w:id="92" w:name="_Toc482606368"/>
      <w:r>
        <w:rPr>
          <w:rFonts w:ascii="Times New Roman" w:hAnsi="Times New Roman" w:eastAsia="宋体"/>
          <w:sz w:val="24"/>
          <w:szCs w:val="24"/>
          <w:lang w:val="en-GB"/>
        </w:rPr>
        <w:t xml:space="preserve">5.2 </w:t>
      </w:r>
      <w:r>
        <w:rPr>
          <w:rFonts w:ascii="Times New Roman" w:hAnsi="宋体" w:eastAsia="宋体"/>
          <w:sz w:val="24"/>
          <w:szCs w:val="24"/>
          <w:lang w:val="en-GB"/>
        </w:rPr>
        <w:t>目前试车已具备的条件</w:t>
      </w:r>
      <w:bookmarkEnd w:id="87"/>
      <w:bookmarkEnd w:id="88"/>
      <w:bookmarkEnd w:id="89"/>
      <w:bookmarkEnd w:id="90"/>
      <w:bookmarkEnd w:id="91"/>
      <w:bookmarkEnd w:id="92"/>
    </w:p>
    <w:p w14:paraId="0170E1F7">
      <w:pPr>
        <w:spacing w:line="360" w:lineRule="auto"/>
        <w:ind w:firstLine="480" w:firstLineChars="200"/>
        <w:jc w:val="left"/>
        <w:rPr>
          <w:kern w:val="0"/>
          <w:sz w:val="24"/>
        </w:rPr>
      </w:pPr>
      <w:r>
        <w:rPr>
          <w:kern w:val="0"/>
          <w:sz w:val="24"/>
        </w:rPr>
        <w:t>1</w:t>
      </w:r>
      <w:r>
        <w:rPr>
          <w:rFonts w:hAnsi="宋体"/>
          <w:kern w:val="0"/>
          <w:sz w:val="24"/>
        </w:rPr>
        <w:t>、已制定了完善的工艺、安全操作规程，并组织专家组对工艺、安全技术规程进行论证。</w:t>
      </w:r>
    </w:p>
    <w:p w14:paraId="4684116C">
      <w:pPr>
        <w:widowControl/>
        <w:ind w:firstLine="480" w:firstLineChars="200"/>
        <w:jc w:val="left"/>
        <w:rPr>
          <w:rFonts w:hint="eastAsia"/>
        </w:rPr>
      </w:pPr>
      <w:r>
        <w:rPr>
          <w:kern w:val="0"/>
          <w:sz w:val="24"/>
        </w:rPr>
        <w:t>2</w:t>
      </w:r>
      <w:r>
        <w:rPr>
          <w:rFonts w:hAnsi="宋体"/>
          <w:kern w:val="0"/>
          <w:sz w:val="24"/>
        </w:rPr>
        <w:t>、主要负责人、专职安全管理人员已及时参加</w:t>
      </w:r>
      <w:r>
        <w:rPr>
          <w:rFonts w:hint="eastAsia" w:hAnsi="宋体"/>
          <w:kern w:val="0"/>
          <w:sz w:val="24"/>
        </w:rPr>
        <w:t>南通市应急管理局</w:t>
      </w:r>
      <w:r>
        <w:rPr>
          <w:rFonts w:hAnsi="宋体"/>
          <w:kern w:val="0"/>
          <w:sz w:val="24"/>
        </w:rPr>
        <w:t>的培训考核，并考试合格。</w:t>
      </w:r>
      <w:r>
        <w:rPr>
          <w:rFonts w:hint="eastAsia" w:hAnsi="宋体"/>
          <w:kern w:val="0"/>
          <w:sz w:val="24"/>
        </w:rPr>
        <w:t>配备安全总监1人，专职安全管理人员8人（其中专职安全管理人员中2人均为注册安全工程师）。法定代表人为袁拥军，履行企业主要负责人得安全生产职责并考核合格。</w:t>
      </w:r>
    </w:p>
    <w:p w14:paraId="1583363F">
      <w:pPr>
        <w:spacing w:line="360" w:lineRule="auto"/>
        <w:jc w:val="center"/>
        <w:rPr>
          <w:szCs w:val="21"/>
        </w:rPr>
      </w:pPr>
      <w:r>
        <w:rPr>
          <w:szCs w:val="21"/>
        </w:rPr>
        <w:t>表</w:t>
      </w:r>
      <w:r>
        <w:rPr>
          <w:rFonts w:hint="eastAsia"/>
          <w:szCs w:val="21"/>
        </w:rPr>
        <w:t>5.2</w:t>
      </w:r>
      <w:r>
        <w:rPr>
          <w:szCs w:val="21"/>
        </w:rPr>
        <w:t>-</w:t>
      </w:r>
      <w:r>
        <w:rPr>
          <w:rFonts w:hint="eastAsia"/>
          <w:szCs w:val="21"/>
        </w:rPr>
        <w:t>1主要负责人、</w:t>
      </w:r>
      <w:r>
        <w:rPr>
          <w:szCs w:val="21"/>
        </w:rPr>
        <w:t>安全总监及安全管理人员一览表</w:t>
      </w:r>
    </w:p>
    <w:tbl>
      <w:tblPr>
        <w:tblStyle w:val="48"/>
        <w:tblW w:w="54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33"/>
        <w:gridCol w:w="569"/>
        <w:gridCol w:w="706"/>
        <w:gridCol w:w="395"/>
        <w:gridCol w:w="880"/>
        <w:gridCol w:w="535"/>
        <w:gridCol w:w="501"/>
        <w:gridCol w:w="732"/>
        <w:gridCol w:w="2006"/>
        <w:gridCol w:w="1097"/>
        <w:gridCol w:w="1184"/>
      </w:tblGrid>
      <w:tr w14:paraId="097CA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tblHeader/>
          <w:jc w:val="center"/>
        </w:trPr>
        <w:tc>
          <w:tcPr>
            <w:tcW w:w="239" w:type="pct"/>
            <w:shd w:val="clear" w:color="auto" w:fill="auto"/>
            <w:noWrap w:val="0"/>
            <w:vAlign w:val="center"/>
          </w:tcPr>
          <w:p w14:paraId="60388633">
            <w:pPr>
              <w:autoSpaceDE w:val="0"/>
              <w:autoSpaceDN w:val="0"/>
              <w:jc w:val="center"/>
              <w:rPr>
                <w:b/>
                <w:szCs w:val="21"/>
                <w:lang w:eastAsia="en-US"/>
              </w:rPr>
            </w:pPr>
            <w:r>
              <w:rPr>
                <w:b/>
                <w:szCs w:val="21"/>
                <w:lang w:eastAsia="en-US"/>
              </w:rPr>
              <w:t>序号</w:t>
            </w:r>
          </w:p>
        </w:tc>
        <w:tc>
          <w:tcPr>
            <w:tcW w:w="314" w:type="pct"/>
            <w:shd w:val="clear" w:color="auto" w:fill="auto"/>
            <w:noWrap w:val="0"/>
            <w:vAlign w:val="center"/>
          </w:tcPr>
          <w:p w14:paraId="0B28751B">
            <w:pPr>
              <w:autoSpaceDE w:val="0"/>
              <w:autoSpaceDN w:val="0"/>
              <w:jc w:val="center"/>
              <w:rPr>
                <w:b/>
                <w:szCs w:val="21"/>
                <w:lang w:eastAsia="en-US"/>
              </w:rPr>
            </w:pPr>
            <w:r>
              <w:rPr>
                <w:b/>
                <w:szCs w:val="21"/>
                <w:lang w:eastAsia="en-US"/>
              </w:rPr>
              <w:t>姓名</w:t>
            </w:r>
          </w:p>
        </w:tc>
        <w:tc>
          <w:tcPr>
            <w:tcW w:w="390" w:type="pct"/>
            <w:shd w:val="clear" w:color="auto" w:fill="auto"/>
            <w:noWrap w:val="0"/>
            <w:vAlign w:val="center"/>
          </w:tcPr>
          <w:p w14:paraId="42641630">
            <w:pPr>
              <w:autoSpaceDE w:val="0"/>
              <w:autoSpaceDN w:val="0"/>
              <w:jc w:val="center"/>
              <w:rPr>
                <w:b/>
                <w:szCs w:val="21"/>
                <w:lang w:eastAsia="en-US"/>
              </w:rPr>
            </w:pPr>
            <w:r>
              <w:rPr>
                <w:b/>
                <w:szCs w:val="21"/>
                <w:lang w:eastAsia="en-US"/>
              </w:rPr>
              <w:t>职务</w:t>
            </w:r>
          </w:p>
        </w:tc>
        <w:tc>
          <w:tcPr>
            <w:tcW w:w="218" w:type="pct"/>
            <w:shd w:val="clear" w:color="auto" w:fill="auto"/>
            <w:noWrap w:val="0"/>
            <w:vAlign w:val="center"/>
          </w:tcPr>
          <w:p w14:paraId="70FA6096">
            <w:pPr>
              <w:autoSpaceDE w:val="0"/>
              <w:autoSpaceDN w:val="0"/>
              <w:jc w:val="center"/>
              <w:rPr>
                <w:b/>
                <w:szCs w:val="21"/>
                <w:lang w:eastAsia="en-US"/>
              </w:rPr>
            </w:pPr>
            <w:r>
              <w:rPr>
                <w:b/>
                <w:szCs w:val="21"/>
                <w:lang w:eastAsia="en-US"/>
              </w:rPr>
              <w:t>学历</w:t>
            </w:r>
          </w:p>
        </w:tc>
        <w:tc>
          <w:tcPr>
            <w:tcW w:w="487" w:type="pct"/>
            <w:shd w:val="clear" w:color="auto" w:fill="auto"/>
            <w:noWrap w:val="0"/>
            <w:vAlign w:val="center"/>
          </w:tcPr>
          <w:p w14:paraId="7A63ECEE">
            <w:pPr>
              <w:autoSpaceDE w:val="0"/>
              <w:autoSpaceDN w:val="0"/>
              <w:jc w:val="center"/>
              <w:rPr>
                <w:b/>
                <w:szCs w:val="21"/>
                <w:lang w:eastAsia="en-US"/>
              </w:rPr>
            </w:pPr>
            <w:r>
              <w:rPr>
                <w:b/>
                <w:szCs w:val="21"/>
                <w:lang w:eastAsia="en-US"/>
              </w:rPr>
              <w:t>专业</w:t>
            </w:r>
          </w:p>
        </w:tc>
        <w:tc>
          <w:tcPr>
            <w:tcW w:w="296" w:type="pct"/>
            <w:shd w:val="clear" w:color="auto" w:fill="auto"/>
            <w:noWrap w:val="0"/>
            <w:vAlign w:val="center"/>
          </w:tcPr>
          <w:p w14:paraId="14A7FFEC">
            <w:pPr>
              <w:autoSpaceDE w:val="0"/>
              <w:autoSpaceDN w:val="0"/>
              <w:jc w:val="center"/>
              <w:rPr>
                <w:b/>
                <w:szCs w:val="21"/>
                <w:lang w:eastAsia="en-US"/>
              </w:rPr>
            </w:pPr>
            <w:r>
              <w:rPr>
                <w:b/>
                <w:szCs w:val="21"/>
                <w:lang w:eastAsia="en-US"/>
              </w:rPr>
              <w:t>职称</w:t>
            </w:r>
          </w:p>
        </w:tc>
        <w:tc>
          <w:tcPr>
            <w:tcW w:w="277" w:type="pct"/>
            <w:shd w:val="clear" w:color="auto" w:fill="auto"/>
            <w:noWrap w:val="0"/>
            <w:vAlign w:val="center"/>
          </w:tcPr>
          <w:p w14:paraId="3BB9E41E">
            <w:pPr>
              <w:autoSpaceDE w:val="0"/>
              <w:autoSpaceDN w:val="0"/>
              <w:jc w:val="center"/>
              <w:rPr>
                <w:b/>
                <w:szCs w:val="21"/>
                <w:lang w:eastAsia="en-US"/>
              </w:rPr>
            </w:pPr>
            <w:r>
              <w:rPr>
                <w:b/>
                <w:szCs w:val="21"/>
                <w:lang w:eastAsia="en-US"/>
              </w:rPr>
              <w:t>化工从业年限</w:t>
            </w:r>
          </w:p>
        </w:tc>
        <w:tc>
          <w:tcPr>
            <w:tcW w:w="405" w:type="pct"/>
            <w:shd w:val="clear" w:color="auto" w:fill="auto"/>
            <w:noWrap w:val="0"/>
            <w:vAlign w:val="center"/>
          </w:tcPr>
          <w:p w14:paraId="6CD4D896">
            <w:pPr>
              <w:autoSpaceDE w:val="0"/>
              <w:autoSpaceDN w:val="0"/>
              <w:jc w:val="center"/>
              <w:rPr>
                <w:b/>
                <w:szCs w:val="21"/>
                <w:lang w:eastAsia="en-US"/>
              </w:rPr>
            </w:pPr>
            <w:r>
              <w:rPr>
                <w:b/>
                <w:szCs w:val="21"/>
                <w:lang w:eastAsia="en-US"/>
              </w:rPr>
              <w:t>人员</w:t>
            </w:r>
          </w:p>
          <w:p w14:paraId="51D640B6">
            <w:pPr>
              <w:autoSpaceDE w:val="0"/>
              <w:autoSpaceDN w:val="0"/>
              <w:jc w:val="center"/>
              <w:rPr>
                <w:b/>
                <w:szCs w:val="21"/>
                <w:lang w:eastAsia="en-US"/>
              </w:rPr>
            </w:pPr>
            <w:r>
              <w:rPr>
                <w:b/>
                <w:szCs w:val="21"/>
                <w:lang w:eastAsia="en-US"/>
              </w:rPr>
              <w:t>类型</w:t>
            </w:r>
          </w:p>
        </w:tc>
        <w:tc>
          <w:tcPr>
            <w:tcW w:w="1109" w:type="pct"/>
            <w:shd w:val="clear" w:color="auto" w:fill="auto"/>
            <w:noWrap w:val="0"/>
            <w:vAlign w:val="center"/>
          </w:tcPr>
          <w:p w14:paraId="7E2C3B0C">
            <w:pPr>
              <w:autoSpaceDE w:val="0"/>
              <w:autoSpaceDN w:val="0"/>
              <w:jc w:val="center"/>
              <w:rPr>
                <w:b/>
                <w:szCs w:val="21"/>
                <w:lang w:eastAsia="en-US"/>
              </w:rPr>
            </w:pPr>
            <w:r>
              <w:rPr>
                <w:b/>
                <w:szCs w:val="21"/>
                <w:lang w:eastAsia="en-US"/>
              </w:rPr>
              <w:t>证书号</w:t>
            </w:r>
          </w:p>
        </w:tc>
        <w:tc>
          <w:tcPr>
            <w:tcW w:w="607" w:type="pct"/>
            <w:shd w:val="clear" w:color="auto" w:fill="auto"/>
            <w:noWrap w:val="0"/>
            <w:vAlign w:val="center"/>
          </w:tcPr>
          <w:p w14:paraId="5BC69242">
            <w:pPr>
              <w:autoSpaceDE w:val="0"/>
              <w:autoSpaceDN w:val="0"/>
              <w:jc w:val="center"/>
              <w:rPr>
                <w:b/>
                <w:szCs w:val="21"/>
                <w:lang w:eastAsia="en-US"/>
              </w:rPr>
            </w:pPr>
            <w:r>
              <w:rPr>
                <w:b/>
                <w:szCs w:val="21"/>
                <w:lang w:eastAsia="en-US"/>
              </w:rPr>
              <w:t>有效期</w:t>
            </w:r>
          </w:p>
        </w:tc>
        <w:tc>
          <w:tcPr>
            <w:tcW w:w="655" w:type="pct"/>
            <w:shd w:val="clear" w:color="auto" w:fill="auto"/>
            <w:noWrap w:val="0"/>
            <w:vAlign w:val="center"/>
          </w:tcPr>
          <w:p w14:paraId="698C57F5">
            <w:pPr>
              <w:autoSpaceDE w:val="0"/>
              <w:autoSpaceDN w:val="0"/>
              <w:jc w:val="center"/>
              <w:rPr>
                <w:b/>
                <w:szCs w:val="21"/>
                <w:lang w:eastAsia="en-US"/>
              </w:rPr>
            </w:pPr>
            <w:r>
              <w:rPr>
                <w:b/>
                <w:szCs w:val="21"/>
                <w:lang w:eastAsia="en-US"/>
              </w:rPr>
              <w:t>备注</w:t>
            </w:r>
          </w:p>
        </w:tc>
      </w:tr>
      <w:tr w14:paraId="3341C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tblHeader/>
          <w:jc w:val="center"/>
        </w:trPr>
        <w:tc>
          <w:tcPr>
            <w:tcW w:w="239" w:type="pct"/>
            <w:shd w:val="clear" w:color="auto" w:fill="auto"/>
            <w:noWrap w:val="0"/>
            <w:vAlign w:val="center"/>
          </w:tcPr>
          <w:p w14:paraId="181E154E">
            <w:pPr>
              <w:autoSpaceDE w:val="0"/>
              <w:autoSpaceDN w:val="0"/>
              <w:jc w:val="center"/>
              <w:rPr>
                <w:b/>
                <w:szCs w:val="21"/>
                <w:lang w:eastAsia="en-US"/>
              </w:rPr>
            </w:pPr>
          </w:p>
        </w:tc>
        <w:tc>
          <w:tcPr>
            <w:tcW w:w="314" w:type="pct"/>
            <w:shd w:val="clear" w:color="auto" w:fill="auto"/>
            <w:noWrap w:val="0"/>
            <w:vAlign w:val="center"/>
          </w:tcPr>
          <w:p w14:paraId="47241EC8">
            <w:pPr>
              <w:autoSpaceDE w:val="0"/>
              <w:autoSpaceDN w:val="0"/>
              <w:jc w:val="center"/>
              <w:rPr>
                <w:bCs/>
                <w:szCs w:val="21"/>
                <w:lang w:eastAsia="en-US"/>
              </w:rPr>
            </w:pPr>
            <w:r>
              <w:rPr>
                <w:bCs/>
                <w:szCs w:val="21"/>
                <w:lang w:eastAsia="en-US"/>
              </w:rPr>
              <w:t>袁拥军</w:t>
            </w:r>
          </w:p>
        </w:tc>
        <w:tc>
          <w:tcPr>
            <w:tcW w:w="390" w:type="pct"/>
            <w:shd w:val="clear" w:color="auto" w:fill="auto"/>
            <w:noWrap w:val="0"/>
            <w:vAlign w:val="center"/>
          </w:tcPr>
          <w:p w14:paraId="3297DE9F">
            <w:pPr>
              <w:autoSpaceDE w:val="0"/>
              <w:autoSpaceDN w:val="0"/>
              <w:jc w:val="center"/>
              <w:rPr>
                <w:bCs/>
                <w:szCs w:val="21"/>
                <w:lang w:eastAsia="en-US"/>
              </w:rPr>
            </w:pPr>
            <w:r>
              <w:rPr>
                <w:bCs/>
                <w:szCs w:val="21"/>
                <w:lang w:eastAsia="en-US"/>
              </w:rPr>
              <w:t>总经理</w:t>
            </w:r>
          </w:p>
        </w:tc>
        <w:tc>
          <w:tcPr>
            <w:tcW w:w="218" w:type="pct"/>
            <w:shd w:val="clear" w:color="auto" w:fill="auto"/>
            <w:noWrap w:val="0"/>
            <w:vAlign w:val="center"/>
          </w:tcPr>
          <w:p w14:paraId="594B250F">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4F8B125E">
            <w:pPr>
              <w:autoSpaceDE w:val="0"/>
              <w:autoSpaceDN w:val="0"/>
              <w:jc w:val="center"/>
              <w:rPr>
                <w:bCs/>
                <w:szCs w:val="21"/>
                <w:lang w:eastAsia="en-US"/>
              </w:rPr>
            </w:pPr>
            <w:r>
              <w:rPr>
                <w:bCs/>
                <w:szCs w:val="21"/>
                <w:lang w:eastAsia="en-US"/>
              </w:rPr>
              <w:t>应用化学</w:t>
            </w:r>
          </w:p>
        </w:tc>
        <w:tc>
          <w:tcPr>
            <w:tcW w:w="296" w:type="pct"/>
            <w:shd w:val="clear" w:color="auto" w:fill="auto"/>
            <w:noWrap w:val="0"/>
            <w:vAlign w:val="center"/>
          </w:tcPr>
          <w:p w14:paraId="400D4353">
            <w:pPr>
              <w:autoSpaceDE w:val="0"/>
              <w:autoSpaceDN w:val="0"/>
              <w:jc w:val="center"/>
              <w:rPr>
                <w:bCs/>
                <w:szCs w:val="21"/>
                <w:lang w:eastAsia="en-US"/>
              </w:rPr>
            </w:pPr>
            <w:r>
              <w:rPr>
                <w:bCs/>
                <w:szCs w:val="21"/>
                <w:lang w:eastAsia="en-US"/>
              </w:rPr>
              <w:t>高工</w:t>
            </w:r>
          </w:p>
        </w:tc>
        <w:tc>
          <w:tcPr>
            <w:tcW w:w="277" w:type="pct"/>
            <w:shd w:val="clear" w:color="auto" w:fill="auto"/>
            <w:noWrap w:val="0"/>
            <w:vAlign w:val="center"/>
          </w:tcPr>
          <w:p w14:paraId="40009FA9">
            <w:pPr>
              <w:autoSpaceDE w:val="0"/>
              <w:autoSpaceDN w:val="0"/>
              <w:jc w:val="center"/>
              <w:rPr>
                <w:bCs/>
                <w:szCs w:val="21"/>
                <w:lang w:eastAsia="en-US"/>
              </w:rPr>
            </w:pPr>
            <w:r>
              <w:rPr>
                <w:bCs/>
                <w:szCs w:val="21"/>
                <w:lang w:eastAsia="en-US"/>
              </w:rPr>
              <w:t>15</w:t>
            </w:r>
          </w:p>
        </w:tc>
        <w:tc>
          <w:tcPr>
            <w:tcW w:w="405" w:type="pct"/>
            <w:shd w:val="clear" w:color="auto" w:fill="auto"/>
            <w:noWrap w:val="0"/>
            <w:vAlign w:val="center"/>
          </w:tcPr>
          <w:p w14:paraId="4B01B768">
            <w:pPr>
              <w:autoSpaceDE w:val="0"/>
              <w:autoSpaceDN w:val="0"/>
              <w:jc w:val="center"/>
              <w:rPr>
                <w:bCs/>
                <w:szCs w:val="21"/>
                <w:lang w:eastAsia="en-US"/>
              </w:rPr>
            </w:pPr>
            <w:r>
              <w:rPr>
                <w:bCs/>
                <w:szCs w:val="21"/>
                <w:lang w:eastAsia="en-US"/>
              </w:rPr>
              <w:t>主要负责人</w:t>
            </w:r>
          </w:p>
        </w:tc>
        <w:tc>
          <w:tcPr>
            <w:tcW w:w="1109" w:type="pct"/>
            <w:shd w:val="clear" w:color="auto" w:fill="auto"/>
            <w:noWrap w:val="0"/>
            <w:vAlign w:val="center"/>
          </w:tcPr>
          <w:p w14:paraId="5D13DCAE">
            <w:pPr>
              <w:autoSpaceDE w:val="0"/>
              <w:autoSpaceDN w:val="0"/>
              <w:jc w:val="center"/>
              <w:rPr>
                <w:bCs/>
                <w:szCs w:val="21"/>
                <w:lang w:eastAsia="en-US"/>
              </w:rPr>
            </w:pPr>
            <w:r>
              <w:rPr>
                <w:bCs/>
                <w:szCs w:val="21"/>
                <w:lang w:eastAsia="en-US"/>
              </w:rPr>
              <w:t>320623198410130413</w:t>
            </w:r>
          </w:p>
        </w:tc>
        <w:tc>
          <w:tcPr>
            <w:tcW w:w="607" w:type="pct"/>
            <w:shd w:val="clear" w:color="auto" w:fill="auto"/>
            <w:noWrap w:val="0"/>
            <w:vAlign w:val="center"/>
          </w:tcPr>
          <w:p w14:paraId="3B46A3F4">
            <w:pPr>
              <w:autoSpaceDE w:val="0"/>
              <w:autoSpaceDN w:val="0"/>
              <w:jc w:val="center"/>
              <w:rPr>
                <w:bCs/>
                <w:szCs w:val="21"/>
                <w:lang w:eastAsia="en-US"/>
              </w:rPr>
            </w:pPr>
            <w:r>
              <w:rPr>
                <w:bCs/>
                <w:szCs w:val="21"/>
                <w:lang w:eastAsia="en-US"/>
              </w:rPr>
              <w:t>2025-03-10</w:t>
            </w:r>
          </w:p>
        </w:tc>
        <w:tc>
          <w:tcPr>
            <w:tcW w:w="655" w:type="pct"/>
            <w:shd w:val="clear" w:color="auto" w:fill="auto"/>
            <w:noWrap w:val="0"/>
            <w:vAlign w:val="center"/>
          </w:tcPr>
          <w:p w14:paraId="27E61696">
            <w:pPr>
              <w:autoSpaceDE w:val="0"/>
              <w:autoSpaceDN w:val="0"/>
              <w:jc w:val="center"/>
              <w:rPr>
                <w:b/>
                <w:szCs w:val="21"/>
                <w:lang w:eastAsia="en-US"/>
              </w:rPr>
            </w:pPr>
          </w:p>
        </w:tc>
      </w:tr>
      <w:tr w14:paraId="5ECD1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7B859D56">
            <w:pPr>
              <w:autoSpaceDE w:val="0"/>
              <w:autoSpaceDN w:val="0"/>
              <w:jc w:val="center"/>
              <w:rPr>
                <w:bCs/>
                <w:szCs w:val="21"/>
                <w:lang w:eastAsia="en-US"/>
              </w:rPr>
            </w:pPr>
            <w:r>
              <w:rPr>
                <w:bCs/>
                <w:szCs w:val="21"/>
                <w:lang w:eastAsia="en-US"/>
              </w:rPr>
              <w:t>1</w:t>
            </w:r>
          </w:p>
        </w:tc>
        <w:tc>
          <w:tcPr>
            <w:tcW w:w="314" w:type="pct"/>
            <w:shd w:val="clear" w:color="auto" w:fill="auto"/>
            <w:noWrap w:val="0"/>
            <w:vAlign w:val="center"/>
          </w:tcPr>
          <w:p w14:paraId="45199231">
            <w:pPr>
              <w:autoSpaceDE w:val="0"/>
              <w:autoSpaceDN w:val="0"/>
              <w:jc w:val="center"/>
              <w:rPr>
                <w:bCs/>
                <w:szCs w:val="21"/>
                <w:lang w:eastAsia="en-US"/>
              </w:rPr>
            </w:pPr>
            <w:r>
              <w:rPr>
                <w:bCs/>
                <w:szCs w:val="21"/>
                <w:lang w:eastAsia="en-US"/>
              </w:rPr>
              <w:t>胡舜承</w:t>
            </w:r>
          </w:p>
        </w:tc>
        <w:tc>
          <w:tcPr>
            <w:tcW w:w="390" w:type="pct"/>
            <w:shd w:val="clear" w:color="auto" w:fill="auto"/>
            <w:noWrap w:val="0"/>
            <w:vAlign w:val="center"/>
          </w:tcPr>
          <w:p w14:paraId="45FCD3DA">
            <w:pPr>
              <w:autoSpaceDE w:val="0"/>
              <w:autoSpaceDN w:val="0"/>
              <w:jc w:val="center"/>
              <w:rPr>
                <w:bCs/>
                <w:szCs w:val="21"/>
              </w:rPr>
            </w:pPr>
            <w:r>
              <w:rPr>
                <w:bCs/>
                <w:szCs w:val="21"/>
              </w:rPr>
              <w:t>安全总监、安全分管负责人</w:t>
            </w:r>
          </w:p>
        </w:tc>
        <w:tc>
          <w:tcPr>
            <w:tcW w:w="218" w:type="pct"/>
            <w:shd w:val="clear" w:color="auto" w:fill="auto"/>
            <w:noWrap w:val="0"/>
            <w:vAlign w:val="center"/>
          </w:tcPr>
          <w:p w14:paraId="1FE113CD">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68370A4C">
            <w:pPr>
              <w:autoSpaceDE w:val="0"/>
              <w:autoSpaceDN w:val="0"/>
              <w:jc w:val="center"/>
              <w:rPr>
                <w:bCs/>
                <w:szCs w:val="21"/>
                <w:lang w:eastAsia="en-US"/>
              </w:rPr>
            </w:pPr>
            <w:r>
              <w:rPr>
                <w:bCs/>
                <w:szCs w:val="21"/>
                <w:lang w:eastAsia="en-US"/>
              </w:rPr>
              <w:t>无机非金属材料</w:t>
            </w:r>
          </w:p>
        </w:tc>
        <w:tc>
          <w:tcPr>
            <w:tcW w:w="296" w:type="pct"/>
            <w:shd w:val="clear" w:color="auto" w:fill="auto"/>
            <w:noWrap w:val="0"/>
            <w:vAlign w:val="center"/>
          </w:tcPr>
          <w:p w14:paraId="2E575797">
            <w:pPr>
              <w:autoSpaceDE w:val="0"/>
              <w:autoSpaceDN w:val="0"/>
              <w:jc w:val="center"/>
              <w:rPr>
                <w:bCs/>
                <w:szCs w:val="21"/>
                <w:lang w:eastAsia="en-US"/>
              </w:rPr>
            </w:pPr>
            <w:r>
              <w:rPr>
                <w:bCs/>
                <w:szCs w:val="21"/>
                <w:lang w:eastAsia="en-US"/>
              </w:rPr>
              <w:t>高工</w:t>
            </w:r>
          </w:p>
        </w:tc>
        <w:tc>
          <w:tcPr>
            <w:tcW w:w="277" w:type="pct"/>
            <w:shd w:val="clear" w:color="auto" w:fill="auto"/>
            <w:noWrap w:val="0"/>
            <w:vAlign w:val="center"/>
          </w:tcPr>
          <w:p w14:paraId="525D6A4D">
            <w:pPr>
              <w:autoSpaceDE w:val="0"/>
              <w:autoSpaceDN w:val="0"/>
              <w:jc w:val="center"/>
              <w:rPr>
                <w:bCs/>
                <w:szCs w:val="21"/>
                <w:lang w:eastAsia="en-US"/>
              </w:rPr>
            </w:pPr>
            <w:r>
              <w:rPr>
                <w:bCs/>
                <w:szCs w:val="21"/>
                <w:lang w:eastAsia="en-US"/>
              </w:rPr>
              <w:t>25</w:t>
            </w:r>
          </w:p>
        </w:tc>
        <w:tc>
          <w:tcPr>
            <w:tcW w:w="405" w:type="pct"/>
            <w:shd w:val="clear" w:color="auto" w:fill="auto"/>
            <w:noWrap w:val="0"/>
            <w:vAlign w:val="center"/>
          </w:tcPr>
          <w:p w14:paraId="59EE58AA">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4E4DF3DA">
            <w:pPr>
              <w:autoSpaceDE w:val="0"/>
              <w:autoSpaceDN w:val="0"/>
              <w:jc w:val="center"/>
              <w:rPr>
                <w:bCs/>
                <w:szCs w:val="21"/>
                <w:lang w:eastAsia="en-US"/>
              </w:rPr>
            </w:pPr>
            <w:r>
              <w:rPr>
                <w:bCs/>
                <w:szCs w:val="21"/>
                <w:lang w:eastAsia="en-US"/>
              </w:rPr>
              <w:t>320106197112092051</w:t>
            </w:r>
          </w:p>
        </w:tc>
        <w:tc>
          <w:tcPr>
            <w:tcW w:w="607" w:type="pct"/>
            <w:shd w:val="clear" w:color="auto" w:fill="auto"/>
            <w:noWrap w:val="0"/>
            <w:vAlign w:val="center"/>
          </w:tcPr>
          <w:p w14:paraId="04AFB353">
            <w:pPr>
              <w:autoSpaceDE w:val="0"/>
              <w:autoSpaceDN w:val="0"/>
              <w:jc w:val="center"/>
              <w:rPr>
                <w:bCs/>
                <w:szCs w:val="21"/>
                <w:lang w:eastAsia="en-US"/>
              </w:rPr>
            </w:pPr>
            <w:r>
              <w:rPr>
                <w:bCs/>
                <w:szCs w:val="21"/>
                <w:lang w:eastAsia="en-US"/>
              </w:rPr>
              <w:t>2024-11-11</w:t>
            </w:r>
          </w:p>
        </w:tc>
        <w:tc>
          <w:tcPr>
            <w:tcW w:w="655" w:type="pct"/>
            <w:shd w:val="clear" w:color="auto" w:fill="auto"/>
            <w:noWrap w:val="0"/>
            <w:vAlign w:val="center"/>
          </w:tcPr>
          <w:p w14:paraId="6329DC5A">
            <w:pPr>
              <w:autoSpaceDE w:val="0"/>
              <w:autoSpaceDN w:val="0"/>
              <w:jc w:val="center"/>
              <w:rPr>
                <w:bCs/>
                <w:szCs w:val="21"/>
                <w:lang w:eastAsia="en-US"/>
              </w:rPr>
            </w:pPr>
          </w:p>
        </w:tc>
      </w:tr>
      <w:tr w14:paraId="2A2B5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3EDE2398">
            <w:pPr>
              <w:autoSpaceDE w:val="0"/>
              <w:autoSpaceDN w:val="0"/>
              <w:jc w:val="center"/>
              <w:rPr>
                <w:bCs/>
                <w:szCs w:val="21"/>
                <w:lang w:eastAsia="en-US"/>
              </w:rPr>
            </w:pPr>
            <w:r>
              <w:rPr>
                <w:bCs/>
                <w:szCs w:val="21"/>
                <w:lang w:eastAsia="en-US"/>
              </w:rPr>
              <w:t>2</w:t>
            </w:r>
          </w:p>
        </w:tc>
        <w:tc>
          <w:tcPr>
            <w:tcW w:w="314" w:type="pct"/>
            <w:shd w:val="clear" w:color="auto" w:fill="auto"/>
            <w:noWrap w:val="0"/>
            <w:vAlign w:val="center"/>
          </w:tcPr>
          <w:p w14:paraId="1C6693F5">
            <w:pPr>
              <w:autoSpaceDE w:val="0"/>
              <w:autoSpaceDN w:val="0"/>
              <w:jc w:val="center"/>
              <w:rPr>
                <w:bCs/>
                <w:szCs w:val="21"/>
                <w:lang w:eastAsia="en-US"/>
              </w:rPr>
            </w:pPr>
            <w:r>
              <w:rPr>
                <w:bCs/>
                <w:szCs w:val="21"/>
                <w:lang w:eastAsia="en-US"/>
              </w:rPr>
              <w:t>秦俊俊</w:t>
            </w:r>
          </w:p>
        </w:tc>
        <w:tc>
          <w:tcPr>
            <w:tcW w:w="390" w:type="pct"/>
            <w:shd w:val="clear" w:color="auto" w:fill="auto"/>
            <w:noWrap w:val="0"/>
            <w:vAlign w:val="center"/>
          </w:tcPr>
          <w:p w14:paraId="3DE816FD">
            <w:pPr>
              <w:autoSpaceDE w:val="0"/>
              <w:autoSpaceDN w:val="0"/>
              <w:jc w:val="center"/>
              <w:rPr>
                <w:bCs/>
                <w:szCs w:val="21"/>
                <w:lang w:eastAsia="en-US"/>
              </w:rPr>
            </w:pPr>
            <w:r>
              <w:rPr>
                <w:bCs/>
                <w:szCs w:val="21"/>
                <w:lang w:eastAsia="en-US"/>
              </w:rPr>
              <w:t>经理</w:t>
            </w:r>
          </w:p>
        </w:tc>
        <w:tc>
          <w:tcPr>
            <w:tcW w:w="218" w:type="pct"/>
            <w:shd w:val="clear" w:color="auto" w:fill="auto"/>
            <w:noWrap w:val="0"/>
            <w:vAlign w:val="center"/>
          </w:tcPr>
          <w:p w14:paraId="13F91A0C">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73FF157D">
            <w:pPr>
              <w:autoSpaceDE w:val="0"/>
              <w:autoSpaceDN w:val="0"/>
              <w:jc w:val="center"/>
              <w:rPr>
                <w:bCs/>
                <w:szCs w:val="21"/>
                <w:lang w:eastAsia="en-US"/>
              </w:rPr>
            </w:pPr>
            <w:r>
              <w:rPr>
                <w:bCs/>
                <w:szCs w:val="21"/>
                <w:lang w:eastAsia="en-US"/>
              </w:rPr>
              <w:t>应用化学</w:t>
            </w:r>
          </w:p>
        </w:tc>
        <w:tc>
          <w:tcPr>
            <w:tcW w:w="296" w:type="pct"/>
            <w:shd w:val="clear" w:color="auto" w:fill="auto"/>
            <w:noWrap w:val="0"/>
            <w:vAlign w:val="center"/>
          </w:tcPr>
          <w:p w14:paraId="4370C728">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5526364A">
            <w:pPr>
              <w:autoSpaceDE w:val="0"/>
              <w:autoSpaceDN w:val="0"/>
              <w:jc w:val="center"/>
              <w:rPr>
                <w:bCs/>
                <w:szCs w:val="21"/>
                <w:lang w:eastAsia="en-US"/>
              </w:rPr>
            </w:pPr>
            <w:r>
              <w:rPr>
                <w:bCs/>
                <w:szCs w:val="21"/>
                <w:lang w:eastAsia="en-US"/>
              </w:rPr>
              <w:t>8</w:t>
            </w:r>
          </w:p>
        </w:tc>
        <w:tc>
          <w:tcPr>
            <w:tcW w:w="405" w:type="pct"/>
            <w:shd w:val="clear" w:color="auto" w:fill="auto"/>
            <w:noWrap w:val="0"/>
            <w:vAlign w:val="center"/>
          </w:tcPr>
          <w:p w14:paraId="75B03B68">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414A88A4">
            <w:pPr>
              <w:autoSpaceDE w:val="0"/>
              <w:autoSpaceDN w:val="0"/>
              <w:jc w:val="center"/>
              <w:rPr>
                <w:bCs/>
                <w:szCs w:val="21"/>
                <w:lang w:eastAsia="en-US"/>
              </w:rPr>
            </w:pPr>
            <w:r>
              <w:rPr>
                <w:bCs/>
                <w:szCs w:val="21"/>
                <w:lang w:eastAsia="en-US"/>
              </w:rPr>
              <w:t>32062319910102235X</w:t>
            </w:r>
          </w:p>
        </w:tc>
        <w:tc>
          <w:tcPr>
            <w:tcW w:w="607" w:type="pct"/>
            <w:shd w:val="clear" w:color="auto" w:fill="auto"/>
            <w:noWrap w:val="0"/>
            <w:vAlign w:val="center"/>
          </w:tcPr>
          <w:p w14:paraId="14894E84">
            <w:pPr>
              <w:autoSpaceDE w:val="0"/>
              <w:autoSpaceDN w:val="0"/>
              <w:jc w:val="center"/>
              <w:rPr>
                <w:bCs/>
                <w:szCs w:val="21"/>
                <w:lang w:eastAsia="en-US"/>
              </w:rPr>
            </w:pPr>
            <w:r>
              <w:rPr>
                <w:bCs/>
                <w:szCs w:val="21"/>
                <w:lang w:eastAsia="en-US"/>
              </w:rPr>
              <w:t>2025-05-07</w:t>
            </w:r>
          </w:p>
        </w:tc>
        <w:tc>
          <w:tcPr>
            <w:tcW w:w="655" w:type="pct"/>
            <w:shd w:val="clear" w:color="auto" w:fill="auto"/>
            <w:noWrap w:val="0"/>
            <w:vAlign w:val="center"/>
          </w:tcPr>
          <w:p w14:paraId="17C87FA6">
            <w:pPr>
              <w:autoSpaceDE w:val="0"/>
              <w:autoSpaceDN w:val="0"/>
              <w:jc w:val="center"/>
              <w:rPr>
                <w:bCs/>
                <w:szCs w:val="21"/>
                <w:lang w:eastAsia="en-US"/>
              </w:rPr>
            </w:pPr>
            <w:r>
              <w:rPr>
                <w:bCs/>
                <w:szCs w:val="21"/>
                <w:lang w:eastAsia="en-US"/>
              </w:rPr>
              <w:t>注安</w:t>
            </w:r>
          </w:p>
        </w:tc>
      </w:tr>
      <w:tr w14:paraId="1AC2A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15EDC5CF">
            <w:pPr>
              <w:autoSpaceDE w:val="0"/>
              <w:autoSpaceDN w:val="0"/>
              <w:jc w:val="center"/>
              <w:rPr>
                <w:bCs/>
                <w:szCs w:val="21"/>
                <w:lang w:eastAsia="en-US"/>
              </w:rPr>
            </w:pPr>
            <w:r>
              <w:rPr>
                <w:bCs/>
                <w:szCs w:val="21"/>
                <w:lang w:eastAsia="en-US"/>
              </w:rPr>
              <w:t>3</w:t>
            </w:r>
          </w:p>
        </w:tc>
        <w:tc>
          <w:tcPr>
            <w:tcW w:w="314" w:type="pct"/>
            <w:shd w:val="clear" w:color="auto" w:fill="auto"/>
            <w:noWrap w:val="0"/>
            <w:vAlign w:val="center"/>
          </w:tcPr>
          <w:p w14:paraId="4CEBB494">
            <w:pPr>
              <w:autoSpaceDE w:val="0"/>
              <w:autoSpaceDN w:val="0"/>
              <w:jc w:val="center"/>
              <w:rPr>
                <w:bCs/>
                <w:szCs w:val="21"/>
                <w:lang w:eastAsia="en-US"/>
              </w:rPr>
            </w:pPr>
            <w:r>
              <w:rPr>
                <w:bCs/>
                <w:szCs w:val="21"/>
                <w:lang w:eastAsia="en-US"/>
              </w:rPr>
              <w:t>郭佳燕</w:t>
            </w:r>
          </w:p>
        </w:tc>
        <w:tc>
          <w:tcPr>
            <w:tcW w:w="390" w:type="pct"/>
            <w:shd w:val="clear" w:color="auto" w:fill="auto"/>
            <w:noWrap w:val="0"/>
            <w:vAlign w:val="center"/>
          </w:tcPr>
          <w:p w14:paraId="70C315B1">
            <w:pPr>
              <w:autoSpaceDE w:val="0"/>
              <w:autoSpaceDN w:val="0"/>
              <w:jc w:val="center"/>
              <w:rPr>
                <w:bCs/>
                <w:szCs w:val="21"/>
                <w:lang w:eastAsia="en-US"/>
              </w:rPr>
            </w:pPr>
            <w:r>
              <w:rPr>
                <w:bCs/>
                <w:szCs w:val="21"/>
                <w:lang w:eastAsia="en-US"/>
              </w:rPr>
              <w:t>副经理</w:t>
            </w:r>
          </w:p>
        </w:tc>
        <w:tc>
          <w:tcPr>
            <w:tcW w:w="218" w:type="pct"/>
            <w:shd w:val="clear" w:color="auto" w:fill="auto"/>
            <w:noWrap w:val="0"/>
            <w:vAlign w:val="center"/>
          </w:tcPr>
          <w:p w14:paraId="0632F655">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1153FBBD">
            <w:pPr>
              <w:autoSpaceDE w:val="0"/>
              <w:autoSpaceDN w:val="0"/>
              <w:jc w:val="center"/>
              <w:rPr>
                <w:bCs/>
                <w:szCs w:val="21"/>
                <w:lang w:eastAsia="en-US"/>
              </w:rPr>
            </w:pPr>
            <w:r>
              <w:rPr>
                <w:bCs/>
                <w:szCs w:val="21"/>
                <w:lang w:eastAsia="en-US"/>
              </w:rPr>
              <w:t>制药工程</w:t>
            </w:r>
          </w:p>
        </w:tc>
        <w:tc>
          <w:tcPr>
            <w:tcW w:w="296" w:type="pct"/>
            <w:shd w:val="clear" w:color="auto" w:fill="auto"/>
            <w:noWrap w:val="0"/>
            <w:vAlign w:val="center"/>
          </w:tcPr>
          <w:p w14:paraId="21286564">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09378200">
            <w:pPr>
              <w:autoSpaceDE w:val="0"/>
              <w:autoSpaceDN w:val="0"/>
              <w:jc w:val="center"/>
              <w:rPr>
                <w:bCs/>
                <w:szCs w:val="21"/>
                <w:lang w:eastAsia="en-US"/>
              </w:rPr>
            </w:pPr>
            <w:r>
              <w:rPr>
                <w:bCs/>
                <w:szCs w:val="21"/>
                <w:lang w:eastAsia="en-US"/>
              </w:rPr>
              <w:t>12</w:t>
            </w:r>
          </w:p>
        </w:tc>
        <w:tc>
          <w:tcPr>
            <w:tcW w:w="405" w:type="pct"/>
            <w:shd w:val="clear" w:color="auto" w:fill="auto"/>
            <w:noWrap w:val="0"/>
            <w:vAlign w:val="center"/>
          </w:tcPr>
          <w:p w14:paraId="2CB6C122">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30409D05">
            <w:pPr>
              <w:autoSpaceDE w:val="0"/>
              <w:autoSpaceDN w:val="0"/>
              <w:jc w:val="center"/>
              <w:rPr>
                <w:bCs/>
                <w:szCs w:val="21"/>
                <w:lang w:eastAsia="en-US"/>
              </w:rPr>
            </w:pPr>
            <w:r>
              <w:rPr>
                <w:bCs/>
                <w:szCs w:val="21"/>
                <w:lang w:eastAsia="en-US"/>
              </w:rPr>
              <w:t>320683198711106042</w:t>
            </w:r>
          </w:p>
        </w:tc>
        <w:tc>
          <w:tcPr>
            <w:tcW w:w="607" w:type="pct"/>
            <w:shd w:val="clear" w:color="auto" w:fill="auto"/>
            <w:noWrap w:val="0"/>
            <w:vAlign w:val="center"/>
          </w:tcPr>
          <w:p w14:paraId="05A2C7FD">
            <w:pPr>
              <w:autoSpaceDE w:val="0"/>
              <w:autoSpaceDN w:val="0"/>
              <w:jc w:val="center"/>
              <w:rPr>
                <w:bCs/>
                <w:szCs w:val="21"/>
                <w:lang w:eastAsia="en-US"/>
              </w:rPr>
            </w:pPr>
            <w:r>
              <w:rPr>
                <w:bCs/>
                <w:szCs w:val="21"/>
                <w:lang w:eastAsia="en-US"/>
              </w:rPr>
              <w:t>2025-03-26</w:t>
            </w:r>
          </w:p>
        </w:tc>
        <w:tc>
          <w:tcPr>
            <w:tcW w:w="655" w:type="pct"/>
            <w:shd w:val="clear" w:color="auto" w:fill="auto"/>
            <w:noWrap w:val="0"/>
            <w:vAlign w:val="center"/>
          </w:tcPr>
          <w:p w14:paraId="15FC01C0">
            <w:pPr>
              <w:autoSpaceDE w:val="0"/>
              <w:autoSpaceDN w:val="0"/>
              <w:jc w:val="center"/>
              <w:rPr>
                <w:bCs/>
                <w:szCs w:val="21"/>
                <w:lang w:eastAsia="en-US"/>
              </w:rPr>
            </w:pPr>
            <w:r>
              <w:rPr>
                <w:bCs/>
                <w:szCs w:val="21"/>
                <w:lang w:eastAsia="en-US"/>
              </w:rPr>
              <w:t>注安</w:t>
            </w:r>
          </w:p>
        </w:tc>
      </w:tr>
      <w:tr w14:paraId="5F76E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39F9B424">
            <w:pPr>
              <w:autoSpaceDE w:val="0"/>
              <w:autoSpaceDN w:val="0"/>
              <w:jc w:val="center"/>
              <w:rPr>
                <w:bCs/>
                <w:szCs w:val="21"/>
                <w:lang w:eastAsia="en-US"/>
              </w:rPr>
            </w:pPr>
            <w:r>
              <w:rPr>
                <w:bCs/>
                <w:szCs w:val="21"/>
                <w:lang w:eastAsia="en-US"/>
              </w:rPr>
              <w:t>4</w:t>
            </w:r>
          </w:p>
        </w:tc>
        <w:tc>
          <w:tcPr>
            <w:tcW w:w="314" w:type="pct"/>
            <w:shd w:val="clear" w:color="auto" w:fill="auto"/>
            <w:noWrap w:val="0"/>
            <w:vAlign w:val="center"/>
          </w:tcPr>
          <w:p w14:paraId="4EEE16B0">
            <w:pPr>
              <w:autoSpaceDE w:val="0"/>
              <w:autoSpaceDN w:val="0"/>
              <w:jc w:val="center"/>
              <w:rPr>
                <w:rFonts w:hint="eastAsia"/>
                <w:bCs/>
                <w:szCs w:val="21"/>
              </w:rPr>
            </w:pPr>
            <w:r>
              <w:rPr>
                <w:rFonts w:hint="eastAsia"/>
                <w:bCs/>
                <w:szCs w:val="21"/>
              </w:rPr>
              <w:t>顾晓娟</w:t>
            </w:r>
          </w:p>
        </w:tc>
        <w:tc>
          <w:tcPr>
            <w:tcW w:w="390" w:type="pct"/>
            <w:shd w:val="clear" w:color="auto" w:fill="auto"/>
            <w:noWrap w:val="0"/>
            <w:vAlign w:val="center"/>
          </w:tcPr>
          <w:p w14:paraId="225FFF5C">
            <w:pPr>
              <w:autoSpaceDE w:val="0"/>
              <w:autoSpaceDN w:val="0"/>
              <w:jc w:val="center"/>
              <w:rPr>
                <w:bCs/>
                <w:szCs w:val="21"/>
                <w:lang w:eastAsia="en-US"/>
              </w:rPr>
            </w:pPr>
            <w:r>
              <w:rPr>
                <w:bCs/>
                <w:szCs w:val="21"/>
                <w:lang w:eastAsia="en-US"/>
              </w:rPr>
              <w:t>安全管理人员</w:t>
            </w:r>
          </w:p>
        </w:tc>
        <w:tc>
          <w:tcPr>
            <w:tcW w:w="218" w:type="pct"/>
            <w:shd w:val="clear" w:color="auto" w:fill="auto"/>
            <w:noWrap w:val="0"/>
            <w:vAlign w:val="center"/>
          </w:tcPr>
          <w:p w14:paraId="5E528799">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672EDAF7">
            <w:pPr>
              <w:autoSpaceDE w:val="0"/>
              <w:autoSpaceDN w:val="0"/>
              <w:jc w:val="center"/>
              <w:rPr>
                <w:rFonts w:hint="eastAsia"/>
                <w:bCs/>
                <w:szCs w:val="21"/>
              </w:rPr>
            </w:pPr>
            <w:r>
              <w:rPr>
                <w:rFonts w:hint="eastAsia"/>
                <w:bCs/>
                <w:szCs w:val="21"/>
              </w:rPr>
              <w:t>药学</w:t>
            </w:r>
          </w:p>
        </w:tc>
        <w:tc>
          <w:tcPr>
            <w:tcW w:w="296" w:type="pct"/>
            <w:shd w:val="clear" w:color="auto" w:fill="auto"/>
            <w:noWrap w:val="0"/>
            <w:vAlign w:val="center"/>
          </w:tcPr>
          <w:p w14:paraId="4AF0E5DB">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366ECBC6">
            <w:pPr>
              <w:autoSpaceDE w:val="0"/>
              <w:autoSpaceDN w:val="0"/>
              <w:jc w:val="center"/>
              <w:rPr>
                <w:bCs/>
                <w:szCs w:val="21"/>
                <w:lang w:eastAsia="en-US"/>
              </w:rPr>
            </w:pPr>
            <w:r>
              <w:rPr>
                <w:bCs/>
                <w:szCs w:val="21"/>
                <w:lang w:eastAsia="en-US"/>
              </w:rPr>
              <w:t>14</w:t>
            </w:r>
          </w:p>
        </w:tc>
        <w:tc>
          <w:tcPr>
            <w:tcW w:w="405" w:type="pct"/>
            <w:shd w:val="clear" w:color="auto" w:fill="auto"/>
            <w:noWrap w:val="0"/>
            <w:vAlign w:val="center"/>
          </w:tcPr>
          <w:p w14:paraId="5C35B097">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3ED794AB">
            <w:pPr>
              <w:autoSpaceDE w:val="0"/>
              <w:autoSpaceDN w:val="0"/>
              <w:jc w:val="center"/>
              <w:rPr>
                <w:bCs/>
                <w:szCs w:val="21"/>
                <w:lang w:eastAsia="en-US"/>
              </w:rPr>
            </w:pPr>
            <w:r>
              <w:rPr>
                <w:rFonts w:hint="eastAsia"/>
                <w:bCs/>
                <w:szCs w:val="21"/>
                <w:lang w:eastAsia="en-US"/>
              </w:rPr>
              <w:t>320683198605026022</w:t>
            </w:r>
          </w:p>
        </w:tc>
        <w:tc>
          <w:tcPr>
            <w:tcW w:w="607" w:type="pct"/>
            <w:shd w:val="clear" w:color="auto" w:fill="auto"/>
            <w:noWrap w:val="0"/>
            <w:vAlign w:val="center"/>
          </w:tcPr>
          <w:p w14:paraId="355F0D12">
            <w:pPr>
              <w:autoSpaceDE w:val="0"/>
              <w:autoSpaceDN w:val="0"/>
              <w:jc w:val="center"/>
              <w:rPr>
                <w:bCs/>
                <w:szCs w:val="21"/>
              </w:rPr>
            </w:pPr>
            <w:r>
              <w:rPr>
                <w:bCs/>
                <w:szCs w:val="21"/>
                <w:lang w:eastAsia="en-US"/>
              </w:rPr>
              <w:t>202</w:t>
            </w:r>
            <w:r>
              <w:rPr>
                <w:rFonts w:hint="eastAsia"/>
                <w:bCs/>
                <w:szCs w:val="21"/>
              </w:rPr>
              <w:t>6-09-13</w:t>
            </w:r>
          </w:p>
        </w:tc>
        <w:tc>
          <w:tcPr>
            <w:tcW w:w="655" w:type="pct"/>
            <w:shd w:val="clear" w:color="auto" w:fill="auto"/>
            <w:noWrap w:val="0"/>
            <w:vAlign w:val="center"/>
          </w:tcPr>
          <w:p w14:paraId="117C6D8B">
            <w:pPr>
              <w:autoSpaceDE w:val="0"/>
              <w:autoSpaceDN w:val="0"/>
              <w:jc w:val="center"/>
              <w:rPr>
                <w:bCs/>
                <w:szCs w:val="21"/>
                <w:lang w:eastAsia="en-US"/>
              </w:rPr>
            </w:pPr>
          </w:p>
        </w:tc>
      </w:tr>
      <w:tr w14:paraId="3DFDD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3473F3D2">
            <w:pPr>
              <w:autoSpaceDE w:val="0"/>
              <w:autoSpaceDN w:val="0"/>
              <w:jc w:val="center"/>
              <w:rPr>
                <w:bCs/>
                <w:szCs w:val="21"/>
                <w:lang w:eastAsia="en-US"/>
              </w:rPr>
            </w:pPr>
            <w:r>
              <w:rPr>
                <w:bCs/>
                <w:szCs w:val="21"/>
                <w:lang w:eastAsia="en-US"/>
              </w:rPr>
              <w:t>5</w:t>
            </w:r>
          </w:p>
        </w:tc>
        <w:tc>
          <w:tcPr>
            <w:tcW w:w="314" w:type="pct"/>
            <w:shd w:val="clear" w:color="auto" w:fill="auto"/>
            <w:noWrap w:val="0"/>
            <w:vAlign w:val="center"/>
          </w:tcPr>
          <w:p w14:paraId="21986AD1">
            <w:pPr>
              <w:autoSpaceDE w:val="0"/>
              <w:autoSpaceDN w:val="0"/>
              <w:jc w:val="center"/>
              <w:rPr>
                <w:bCs/>
                <w:szCs w:val="21"/>
                <w:lang w:eastAsia="en-US"/>
              </w:rPr>
            </w:pPr>
            <w:r>
              <w:rPr>
                <w:bCs/>
                <w:szCs w:val="21"/>
                <w:lang w:eastAsia="en-US"/>
              </w:rPr>
              <w:t>朱小红</w:t>
            </w:r>
          </w:p>
        </w:tc>
        <w:tc>
          <w:tcPr>
            <w:tcW w:w="390" w:type="pct"/>
            <w:shd w:val="clear" w:color="auto" w:fill="auto"/>
            <w:noWrap w:val="0"/>
            <w:vAlign w:val="center"/>
          </w:tcPr>
          <w:p w14:paraId="3EB494D6">
            <w:pPr>
              <w:autoSpaceDE w:val="0"/>
              <w:autoSpaceDN w:val="0"/>
              <w:jc w:val="center"/>
              <w:rPr>
                <w:bCs/>
                <w:szCs w:val="21"/>
                <w:lang w:eastAsia="en-US"/>
              </w:rPr>
            </w:pPr>
            <w:r>
              <w:rPr>
                <w:bCs/>
                <w:szCs w:val="21"/>
                <w:lang w:eastAsia="en-US"/>
              </w:rPr>
              <w:t>安全管理人员</w:t>
            </w:r>
          </w:p>
        </w:tc>
        <w:tc>
          <w:tcPr>
            <w:tcW w:w="218" w:type="pct"/>
            <w:shd w:val="clear" w:color="auto" w:fill="auto"/>
            <w:noWrap w:val="0"/>
            <w:vAlign w:val="center"/>
          </w:tcPr>
          <w:p w14:paraId="5A24B1F2">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35B6304F">
            <w:pPr>
              <w:autoSpaceDE w:val="0"/>
              <w:autoSpaceDN w:val="0"/>
              <w:jc w:val="center"/>
              <w:textAlignment w:val="center"/>
              <w:rPr>
                <w:sz w:val="22"/>
                <w:szCs w:val="22"/>
                <w:lang w:eastAsia="en-US"/>
              </w:rPr>
            </w:pPr>
            <w:r>
              <w:rPr>
                <w:sz w:val="22"/>
                <w:szCs w:val="22"/>
                <w:lang w:eastAsia="en-US" w:bidi="ar"/>
              </w:rPr>
              <w:t>制药工程</w:t>
            </w:r>
          </w:p>
        </w:tc>
        <w:tc>
          <w:tcPr>
            <w:tcW w:w="296" w:type="pct"/>
            <w:shd w:val="clear" w:color="auto" w:fill="auto"/>
            <w:noWrap w:val="0"/>
            <w:vAlign w:val="center"/>
          </w:tcPr>
          <w:p w14:paraId="55E76694">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0FA93456">
            <w:pPr>
              <w:autoSpaceDE w:val="0"/>
              <w:autoSpaceDN w:val="0"/>
              <w:jc w:val="center"/>
              <w:rPr>
                <w:bCs/>
                <w:szCs w:val="21"/>
                <w:lang w:eastAsia="en-US"/>
              </w:rPr>
            </w:pPr>
            <w:r>
              <w:rPr>
                <w:bCs/>
                <w:szCs w:val="21"/>
                <w:lang w:eastAsia="en-US"/>
              </w:rPr>
              <w:t>14</w:t>
            </w:r>
          </w:p>
        </w:tc>
        <w:tc>
          <w:tcPr>
            <w:tcW w:w="405" w:type="pct"/>
            <w:shd w:val="clear" w:color="auto" w:fill="auto"/>
            <w:noWrap w:val="0"/>
            <w:vAlign w:val="center"/>
          </w:tcPr>
          <w:p w14:paraId="593CAFEA">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3BD85889">
            <w:pPr>
              <w:autoSpaceDE w:val="0"/>
              <w:autoSpaceDN w:val="0"/>
              <w:jc w:val="center"/>
              <w:rPr>
                <w:bCs/>
                <w:szCs w:val="21"/>
                <w:lang w:eastAsia="en-US"/>
              </w:rPr>
            </w:pPr>
            <w:r>
              <w:rPr>
                <w:bCs/>
                <w:szCs w:val="21"/>
                <w:lang w:eastAsia="en-US"/>
              </w:rPr>
              <w:t>320623198510237023</w:t>
            </w:r>
          </w:p>
        </w:tc>
        <w:tc>
          <w:tcPr>
            <w:tcW w:w="607" w:type="pct"/>
            <w:shd w:val="clear" w:color="auto" w:fill="auto"/>
            <w:noWrap w:val="0"/>
            <w:vAlign w:val="center"/>
          </w:tcPr>
          <w:p w14:paraId="2264BF7F">
            <w:pPr>
              <w:autoSpaceDE w:val="0"/>
              <w:autoSpaceDN w:val="0"/>
              <w:jc w:val="center"/>
              <w:rPr>
                <w:bCs/>
                <w:szCs w:val="21"/>
                <w:lang w:eastAsia="en-US"/>
              </w:rPr>
            </w:pPr>
            <w:r>
              <w:rPr>
                <w:bCs/>
                <w:szCs w:val="21"/>
                <w:lang w:eastAsia="en-US"/>
              </w:rPr>
              <w:t>2025-03-26</w:t>
            </w:r>
          </w:p>
        </w:tc>
        <w:tc>
          <w:tcPr>
            <w:tcW w:w="655" w:type="pct"/>
            <w:shd w:val="clear" w:color="auto" w:fill="auto"/>
            <w:noWrap w:val="0"/>
            <w:vAlign w:val="center"/>
          </w:tcPr>
          <w:p w14:paraId="32E4190C">
            <w:pPr>
              <w:autoSpaceDE w:val="0"/>
              <w:autoSpaceDN w:val="0"/>
              <w:jc w:val="center"/>
              <w:rPr>
                <w:bCs/>
                <w:szCs w:val="21"/>
                <w:lang w:eastAsia="en-US"/>
              </w:rPr>
            </w:pPr>
          </w:p>
        </w:tc>
      </w:tr>
      <w:tr w14:paraId="116AF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24CEABBE">
            <w:pPr>
              <w:autoSpaceDE w:val="0"/>
              <w:autoSpaceDN w:val="0"/>
              <w:jc w:val="center"/>
              <w:rPr>
                <w:bCs/>
                <w:szCs w:val="21"/>
                <w:lang w:eastAsia="en-US"/>
              </w:rPr>
            </w:pPr>
            <w:r>
              <w:rPr>
                <w:bCs/>
                <w:szCs w:val="21"/>
                <w:lang w:eastAsia="en-US"/>
              </w:rPr>
              <w:t>6</w:t>
            </w:r>
          </w:p>
        </w:tc>
        <w:tc>
          <w:tcPr>
            <w:tcW w:w="314" w:type="pct"/>
            <w:shd w:val="clear" w:color="auto" w:fill="auto"/>
            <w:noWrap w:val="0"/>
            <w:vAlign w:val="center"/>
          </w:tcPr>
          <w:p w14:paraId="326E3208">
            <w:pPr>
              <w:autoSpaceDE w:val="0"/>
              <w:autoSpaceDN w:val="0"/>
              <w:jc w:val="center"/>
              <w:rPr>
                <w:rFonts w:hint="eastAsia"/>
                <w:bCs/>
                <w:szCs w:val="21"/>
              </w:rPr>
            </w:pPr>
            <w:r>
              <w:rPr>
                <w:rFonts w:hint="eastAsia"/>
                <w:bCs/>
                <w:szCs w:val="21"/>
              </w:rPr>
              <w:t>时艳良</w:t>
            </w:r>
          </w:p>
        </w:tc>
        <w:tc>
          <w:tcPr>
            <w:tcW w:w="390" w:type="pct"/>
            <w:shd w:val="clear" w:color="auto" w:fill="auto"/>
            <w:noWrap w:val="0"/>
            <w:vAlign w:val="center"/>
          </w:tcPr>
          <w:p w14:paraId="4A4A0C8F">
            <w:pPr>
              <w:autoSpaceDE w:val="0"/>
              <w:autoSpaceDN w:val="0"/>
              <w:jc w:val="center"/>
              <w:rPr>
                <w:bCs/>
                <w:szCs w:val="21"/>
                <w:lang w:eastAsia="en-US"/>
              </w:rPr>
            </w:pPr>
            <w:r>
              <w:rPr>
                <w:bCs/>
                <w:szCs w:val="21"/>
                <w:lang w:eastAsia="en-US"/>
              </w:rPr>
              <w:t>安全管理人员</w:t>
            </w:r>
          </w:p>
        </w:tc>
        <w:tc>
          <w:tcPr>
            <w:tcW w:w="218" w:type="pct"/>
            <w:shd w:val="clear" w:color="auto" w:fill="auto"/>
            <w:noWrap w:val="0"/>
            <w:vAlign w:val="center"/>
          </w:tcPr>
          <w:p w14:paraId="5BA59DA7">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0A0F01F9">
            <w:pPr>
              <w:autoSpaceDE w:val="0"/>
              <w:autoSpaceDN w:val="0"/>
              <w:jc w:val="center"/>
              <w:rPr>
                <w:bCs/>
                <w:szCs w:val="21"/>
                <w:lang w:eastAsia="en-US"/>
              </w:rPr>
            </w:pPr>
            <w:r>
              <w:rPr>
                <w:bCs/>
                <w:szCs w:val="21"/>
                <w:lang w:eastAsia="en-US"/>
              </w:rPr>
              <w:t>生物工程</w:t>
            </w:r>
          </w:p>
        </w:tc>
        <w:tc>
          <w:tcPr>
            <w:tcW w:w="296" w:type="pct"/>
            <w:shd w:val="clear" w:color="auto" w:fill="auto"/>
            <w:noWrap w:val="0"/>
            <w:vAlign w:val="center"/>
          </w:tcPr>
          <w:p w14:paraId="127AFF7B">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680B14D5">
            <w:pPr>
              <w:autoSpaceDE w:val="0"/>
              <w:autoSpaceDN w:val="0"/>
              <w:jc w:val="center"/>
              <w:rPr>
                <w:bCs/>
                <w:szCs w:val="21"/>
                <w:lang w:eastAsia="en-US"/>
              </w:rPr>
            </w:pPr>
            <w:r>
              <w:rPr>
                <w:bCs/>
                <w:szCs w:val="21"/>
                <w:lang w:eastAsia="en-US"/>
              </w:rPr>
              <w:t>12</w:t>
            </w:r>
          </w:p>
        </w:tc>
        <w:tc>
          <w:tcPr>
            <w:tcW w:w="405" w:type="pct"/>
            <w:shd w:val="clear" w:color="auto" w:fill="auto"/>
            <w:noWrap w:val="0"/>
            <w:vAlign w:val="center"/>
          </w:tcPr>
          <w:p w14:paraId="5302934D">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08159320">
            <w:pPr>
              <w:autoSpaceDE w:val="0"/>
              <w:autoSpaceDN w:val="0"/>
              <w:jc w:val="center"/>
              <w:rPr>
                <w:bCs/>
                <w:szCs w:val="21"/>
                <w:lang w:eastAsia="en-US"/>
              </w:rPr>
            </w:pPr>
            <w:r>
              <w:rPr>
                <w:rFonts w:hint="eastAsia"/>
                <w:bCs/>
                <w:szCs w:val="21"/>
                <w:lang w:eastAsia="en-US"/>
              </w:rPr>
              <w:t>320623198611307377</w:t>
            </w:r>
          </w:p>
        </w:tc>
        <w:tc>
          <w:tcPr>
            <w:tcW w:w="607" w:type="pct"/>
            <w:shd w:val="clear" w:color="auto" w:fill="auto"/>
            <w:noWrap w:val="0"/>
            <w:vAlign w:val="center"/>
          </w:tcPr>
          <w:p w14:paraId="15FF0FFD">
            <w:pPr>
              <w:autoSpaceDE w:val="0"/>
              <w:autoSpaceDN w:val="0"/>
              <w:jc w:val="center"/>
              <w:rPr>
                <w:bCs/>
                <w:szCs w:val="21"/>
                <w:lang w:eastAsia="en-US"/>
              </w:rPr>
            </w:pPr>
            <w:r>
              <w:rPr>
                <w:bCs/>
                <w:szCs w:val="21"/>
                <w:lang w:eastAsia="en-US"/>
              </w:rPr>
              <w:t>2025-05-04</w:t>
            </w:r>
          </w:p>
        </w:tc>
        <w:tc>
          <w:tcPr>
            <w:tcW w:w="655" w:type="pct"/>
            <w:shd w:val="clear" w:color="auto" w:fill="auto"/>
            <w:noWrap w:val="0"/>
            <w:vAlign w:val="center"/>
          </w:tcPr>
          <w:p w14:paraId="2ED6938B">
            <w:pPr>
              <w:autoSpaceDE w:val="0"/>
              <w:autoSpaceDN w:val="0"/>
              <w:jc w:val="center"/>
              <w:rPr>
                <w:bCs/>
                <w:szCs w:val="21"/>
                <w:lang w:eastAsia="en-US"/>
              </w:rPr>
            </w:pPr>
          </w:p>
        </w:tc>
      </w:tr>
      <w:tr w14:paraId="62158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09A5C34B">
            <w:pPr>
              <w:autoSpaceDE w:val="0"/>
              <w:autoSpaceDN w:val="0"/>
              <w:jc w:val="center"/>
              <w:rPr>
                <w:bCs/>
                <w:szCs w:val="21"/>
                <w:lang w:eastAsia="en-US"/>
              </w:rPr>
            </w:pPr>
            <w:r>
              <w:rPr>
                <w:bCs/>
                <w:szCs w:val="21"/>
                <w:lang w:eastAsia="en-US"/>
              </w:rPr>
              <w:t>7</w:t>
            </w:r>
          </w:p>
        </w:tc>
        <w:tc>
          <w:tcPr>
            <w:tcW w:w="314" w:type="pct"/>
            <w:shd w:val="clear" w:color="auto" w:fill="auto"/>
            <w:noWrap w:val="0"/>
            <w:vAlign w:val="center"/>
          </w:tcPr>
          <w:p w14:paraId="0FDD26FC">
            <w:pPr>
              <w:autoSpaceDE w:val="0"/>
              <w:autoSpaceDN w:val="0"/>
              <w:jc w:val="center"/>
              <w:rPr>
                <w:rFonts w:hint="eastAsia"/>
                <w:bCs/>
                <w:szCs w:val="21"/>
              </w:rPr>
            </w:pPr>
            <w:r>
              <w:rPr>
                <w:rFonts w:hint="eastAsia"/>
                <w:bCs/>
                <w:szCs w:val="21"/>
              </w:rPr>
              <w:t>戴麒麟</w:t>
            </w:r>
          </w:p>
        </w:tc>
        <w:tc>
          <w:tcPr>
            <w:tcW w:w="390" w:type="pct"/>
            <w:shd w:val="clear" w:color="auto" w:fill="auto"/>
            <w:noWrap w:val="0"/>
            <w:vAlign w:val="center"/>
          </w:tcPr>
          <w:p w14:paraId="17093CAA">
            <w:pPr>
              <w:autoSpaceDE w:val="0"/>
              <w:autoSpaceDN w:val="0"/>
              <w:jc w:val="center"/>
              <w:rPr>
                <w:bCs/>
                <w:szCs w:val="21"/>
                <w:lang w:eastAsia="en-US"/>
              </w:rPr>
            </w:pPr>
            <w:r>
              <w:rPr>
                <w:bCs/>
                <w:szCs w:val="21"/>
                <w:lang w:eastAsia="en-US"/>
              </w:rPr>
              <w:t>安全管理人员</w:t>
            </w:r>
          </w:p>
        </w:tc>
        <w:tc>
          <w:tcPr>
            <w:tcW w:w="218" w:type="pct"/>
            <w:shd w:val="clear" w:color="auto" w:fill="auto"/>
            <w:noWrap w:val="0"/>
            <w:vAlign w:val="center"/>
          </w:tcPr>
          <w:p w14:paraId="2AD50FAA">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586227A2">
            <w:pPr>
              <w:autoSpaceDE w:val="0"/>
              <w:autoSpaceDN w:val="0"/>
              <w:jc w:val="center"/>
              <w:rPr>
                <w:bCs/>
                <w:szCs w:val="21"/>
                <w:lang w:eastAsia="en-US"/>
              </w:rPr>
            </w:pPr>
            <w:r>
              <w:rPr>
                <w:bCs/>
                <w:szCs w:val="21"/>
                <w:lang w:eastAsia="en-US"/>
              </w:rPr>
              <w:t>药学</w:t>
            </w:r>
          </w:p>
        </w:tc>
        <w:tc>
          <w:tcPr>
            <w:tcW w:w="296" w:type="pct"/>
            <w:shd w:val="clear" w:color="auto" w:fill="auto"/>
            <w:noWrap w:val="0"/>
            <w:vAlign w:val="center"/>
          </w:tcPr>
          <w:p w14:paraId="6E921300">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0A19F439">
            <w:pPr>
              <w:autoSpaceDE w:val="0"/>
              <w:autoSpaceDN w:val="0"/>
              <w:jc w:val="center"/>
              <w:rPr>
                <w:bCs/>
                <w:szCs w:val="21"/>
                <w:lang w:eastAsia="en-US"/>
              </w:rPr>
            </w:pPr>
            <w:r>
              <w:rPr>
                <w:bCs/>
                <w:szCs w:val="21"/>
                <w:lang w:eastAsia="en-US"/>
              </w:rPr>
              <w:t>9</w:t>
            </w:r>
          </w:p>
        </w:tc>
        <w:tc>
          <w:tcPr>
            <w:tcW w:w="405" w:type="pct"/>
            <w:shd w:val="clear" w:color="auto" w:fill="auto"/>
            <w:noWrap w:val="0"/>
            <w:vAlign w:val="center"/>
          </w:tcPr>
          <w:p w14:paraId="0ACA386D">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00090EB1">
            <w:pPr>
              <w:autoSpaceDE w:val="0"/>
              <w:autoSpaceDN w:val="0"/>
              <w:jc w:val="center"/>
              <w:rPr>
                <w:bCs/>
                <w:szCs w:val="21"/>
                <w:lang w:eastAsia="en-US"/>
              </w:rPr>
            </w:pPr>
            <w:r>
              <w:rPr>
                <w:rFonts w:hint="eastAsia"/>
                <w:bCs/>
                <w:szCs w:val="21"/>
                <w:lang w:eastAsia="en-US"/>
              </w:rPr>
              <w:t>320682199312237457</w:t>
            </w:r>
          </w:p>
        </w:tc>
        <w:tc>
          <w:tcPr>
            <w:tcW w:w="607" w:type="pct"/>
            <w:shd w:val="clear" w:color="auto" w:fill="auto"/>
            <w:noWrap w:val="0"/>
            <w:vAlign w:val="center"/>
          </w:tcPr>
          <w:p w14:paraId="423A1813">
            <w:pPr>
              <w:autoSpaceDE w:val="0"/>
              <w:autoSpaceDN w:val="0"/>
              <w:jc w:val="center"/>
              <w:rPr>
                <w:bCs/>
                <w:szCs w:val="21"/>
              </w:rPr>
            </w:pPr>
            <w:r>
              <w:rPr>
                <w:bCs/>
                <w:szCs w:val="21"/>
                <w:lang w:eastAsia="en-US"/>
              </w:rPr>
              <w:t>2025-0</w:t>
            </w:r>
            <w:r>
              <w:rPr>
                <w:rFonts w:hint="eastAsia"/>
                <w:bCs/>
                <w:szCs w:val="21"/>
              </w:rPr>
              <w:t>7</w:t>
            </w:r>
            <w:r>
              <w:rPr>
                <w:bCs/>
                <w:szCs w:val="21"/>
                <w:lang w:eastAsia="en-US"/>
              </w:rPr>
              <w:t>-</w:t>
            </w:r>
            <w:r>
              <w:rPr>
                <w:rFonts w:hint="eastAsia"/>
                <w:bCs/>
                <w:szCs w:val="21"/>
              </w:rPr>
              <w:t>25</w:t>
            </w:r>
          </w:p>
        </w:tc>
        <w:tc>
          <w:tcPr>
            <w:tcW w:w="655" w:type="pct"/>
            <w:shd w:val="clear" w:color="auto" w:fill="auto"/>
            <w:noWrap w:val="0"/>
            <w:vAlign w:val="center"/>
          </w:tcPr>
          <w:p w14:paraId="0FC8C1B2">
            <w:pPr>
              <w:autoSpaceDE w:val="0"/>
              <w:autoSpaceDN w:val="0"/>
              <w:jc w:val="center"/>
              <w:rPr>
                <w:bCs/>
                <w:szCs w:val="21"/>
                <w:lang w:eastAsia="en-US"/>
              </w:rPr>
            </w:pPr>
          </w:p>
        </w:tc>
      </w:tr>
      <w:tr w14:paraId="0E38A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shd w:val="clear" w:color="auto" w:fill="auto"/>
            <w:noWrap w:val="0"/>
            <w:vAlign w:val="center"/>
          </w:tcPr>
          <w:p w14:paraId="29F4F791">
            <w:pPr>
              <w:autoSpaceDE w:val="0"/>
              <w:autoSpaceDN w:val="0"/>
              <w:jc w:val="center"/>
              <w:rPr>
                <w:bCs/>
                <w:szCs w:val="21"/>
                <w:lang w:eastAsia="en-US"/>
              </w:rPr>
            </w:pPr>
            <w:r>
              <w:rPr>
                <w:bCs/>
                <w:szCs w:val="21"/>
                <w:lang w:eastAsia="en-US"/>
              </w:rPr>
              <w:t>8</w:t>
            </w:r>
          </w:p>
        </w:tc>
        <w:tc>
          <w:tcPr>
            <w:tcW w:w="314" w:type="pct"/>
            <w:shd w:val="clear" w:color="auto" w:fill="auto"/>
            <w:noWrap w:val="0"/>
            <w:vAlign w:val="center"/>
          </w:tcPr>
          <w:p w14:paraId="319C4B2F">
            <w:pPr>
              <w:autoSpaceDE w:val="0"/>
              <w:autoSpaceDN w:val="0"/>
              <w:jc w:val="center"/>
              <w:rPr>
                <w:bCs/>
                <w:szCs w:val="21"/>
                <w:lang w:eastAsia="en-US"/>
              </w:rPr>
            </w:pPr>
            <w:r>
              <w:rPr>
                <w:bCs/>
                <w:szCs w:val="21"/>
                <w:lang w:eastAsia="en-US"/>
              </w:rPr>
              <w:t>杜峰峰</w:t>
            </w:r>
          </w:p>
        </w:tc>
        <w:tc>
          <w:tcPr>
            <w:tcW w:w="390" w:type="pct"/>
            <w:shd w:val="clear" w:color="auto" w:fill="auto"/>
            <w:noWrap w:val="0"/>
            <w:vAlign w:val="center"/>
          </w:tcPr>
          <w:p w14:paraId="1BDE15CA">
            <w:pPr>
              <w:autoSpaceDE w:val="0"/>
              <w:autoSpaceDN w:val="0"/>
              <w:jc w:val="center"/>
              <w:rPr>
                <w:bCs/>
                <w:szCs w:val="21"/>
                <w:lang w:eastAsia="en-US"/>
              </w:rPr>
            </w:pPr>
            <w:r>
              <w:rPr>
                <w:bCs/>
                <w:szCs w:val="21"/>
                <w:lang w:eastAsia="en-US"/>
              </w:rPr>
              <w:t>安全管理人员</w:t>
            </w:r>
          </w:p>
        </w:tc>
        <w:tc>
          <w:tcPr>
            <w:tcW w:w="218" w:type="pct"/>
            <w:shd w:val="clear" w:color="auto" w:fill="auto"/>
            <w:noWrap w:val="0"/>
            <w:vAlign w:val="center"/>
          </w:tcPr>
          <w:p w14:paraId="0BF3B4AF">
            <w:pPr>
              <w:autoSpaceDE w:val="0"/>
              <w:autoSpaceDN w:val="0"/>
              <w:jc w:val="center"/>
              <w:rPr>
                <w:bCs/>
                <w:szCs w:val="21"/>
                <w:lang w:eastAsia="en-US"/>
              </w:rPr>
            </w:pPr>
            <w:r>
              <w:rPr>
                <w:bCs/>
                <w:szCs w:val="21"/>
                <w:lang w:eastAsia="en-US"/>
              </w:rPr>
              <w:t>本科</w:t>
            </w:r>
          </w:p>
        </w:tc>
        <w:tc>
          <w:tcPr>
            <w:tcW w:w="487" w:type="pct"/>
            <w:shd w:val="clear" w:color="auto" w:fill="auto"/>
            <w:noWrap w:val="0"/>
            <w:vAlign w:val="center"/>
          </w:tcPr>
          <w:p w14:paraId="4E92586B">
            <w:pPr>
              <w:autoSpaceDE w:val="0"/>
              <w:autoSpaceDN w:val="0"/>
              <w:jc w:val="center"/>
              <w:textAlignment w:val="center"/>
              <w:rPr>
                <w:sz w:val="22"/>
                <w:szCs w:val="22"/>
                <w:lang w:eastAsia="en-US"/>
              </w:rPr>
            </w:pPr>
            <w:r>
              <w:rPr>
                <w:sz w:val="22"/>
                <w:szCs w:val="22"/>
                <w:lang w:eastAsia="en-US" w:bidi="ar"/>
              </w:rPr>
              <w:t>制药工程</w:t>
            </w:r>
          </w:p>
        </w:tc>
        <w:tc>
          <w:tcPr>
            <w:tcW w:w="296" w:type="pct"/>
            <w:shd w:val="clear" w:color="auto" w:fill="auto"/>
            <w:noWrap w:val="0"/>
            <w:vAlign w:val="center"/>
          </w:tcPr>
          <w:p w14:paraId="1058BAE9">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0DD94F7F">
            <w:pPr>
              <w:autoSpaceDE w:val="0"/>
              <w:autoSpaceDN w:val="0"/>
              <w:jc w:val="center"/>
              <w:rPr>
                <w:bCs/>
                <w:szCs w:val="21"/>
                <w:lang w:eastAsia="en-US"/>
              </w:rPr>
            </w:pPr>
            <w:r>
              <w:rPr>
                <w:bCs/>
                <w:szCs w:val="21"/>
                <w:lang w:eastAsia="en-US"/>
              </w:rPr>
              <w:t>14</w:t>
            </w:r>
          </w:p>
        </w:tc>
        <w:tc>
          <w:tcPr>
            <w:tcW w:w="405" w:type="pct"/>
            <w:shd w:val="clear" w:color="auto" w:fill="auto"/>
            <w:noWrap w:val="0"/>
            <w:vAlign w:val="center"/>
          </w:tcPr>
          <w:p w14:paraId="0233D304">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06DF2D22">
            <w:pPr>
              <w:autoSpaceDE w:val="0"/>
              <w:autoSpaceDN w:val="0"/>
              <w:jc w:val="center"/>
              <w:rPr>
                <w:bCs/>
                <w:szCs w:val="21"/>
                <w:lang w:eastAsia="en-US"/>
              </w:rPr>
            </w:pPr>
            <w:r>
              <w:rPr>
                <w:bCs/>
                <w:szCs w:val="21"/>
                <w:lang w:eastAsia="en-US"/>
              </w:rPr>
              <w:t>320682198609272195</w:t>
            </w:r>
          </w:p>
        </w:tc>
        <w:tc>
          <w:tcPr>
            <w:tcW w:w="607" w:type="pct"/>
            <w:shd w:val="clear" w:color="auto" w:fill="auto"/>
            <w:noWrap w:val="0"/>
            <w:vAlign w:val="center"/>
          </w:tcPr>
          <w:p w14:paraId="64C0B077">
            <w:pPr>
              <w:autoSpaceDE w:val="0"/>
              <w:autoSpaceDN w:val="0"/>
              <w:jc w:val="center"/>
              <w:rPr>
                <w:bCs/>
                <w:szCs w:val="21"/>
                <w:lang w:eastAsia="en-US"/>
              </w:rPr>
            </w:pPr>
            <w:r>
              <w:rPr>
                <w:bCs/>
                <w:szCs w:val="21"/>
                <w:lang w:eastAsia="en-US"/>
              </w:rPr>
              <w:t>2025-05-04</w:t>
            </w:r>
          </w:p>
        </w:tc>
        <w:tc>
          <w:tcPr>
            <w:tcW w:w="655" w:type="pct"/>
            <w:shd w:val="clear" w:color="auto" w:fill="auto"/>
            <w:noWrap w:val="0"/>
            <w:vAlign w:val="center"/>
          </w:tcPr>
          <w:p w14:paraId="2622B5C3">
            <w:pPr>
              <w:autoSpaceDE w:val="0"/>
              <w:autoSpaceDN w:val="0"/>
              <w:jc w:val="center"/>
              <w:rPr>
                <w:bCs/>
                <w:szCs w:val="21"/>
                <w:lang w:eastAsia="en-US"/>
              </w:rPr>
            </w:pPr>
          </w:p>
        </w:tc>
      </w:tr>
      <w:tr w14:paraId="5C116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239" w:type="pct"/>
            <w:shd w:val="clear" w:color="auto" w:fill="auto"/>
            <w:noWrap w:val="0"/>
            <w:vAlign w:val="center"/>
          </w:tcPr>
          <w:p w14:paraId="294A3888">
            <w:pPr>
              <w:autoSpaceDE w:val="0"/>
              <w:autoSpaceDN w:val="0"/>
              <w:jc w:val="center"/>
              <w:rPr>
                <w:bCs/>
                <w:szCs w:val="21"/>
                <w:lang w:eastAsia="en-US"/>
              </w:rPr>
            </w:pPr>
            <w:r>
              <w:rPr>
                <w:bCs/>
                <w:szCs w:val="21"/>
                <w:lang w:eastAsia="en-US"/>
              </w:rPr>
              <w:t>9</w:t>
            </w:r>
          </w:p>
        </w:tc>
        <w:tc>
          <w:tcPr>
            <w:tcW w:w="314" w:type="pct"/>
            <w:shd w:val="clear" w:color="auto" w:fill="auto"/>
            <w:noWrap w:val="0"/>
            <w:vAlign w:val="center"/>
          </w:tcPr>
          <w:p w14:paraId="70120EBB">
            <w:pPr>
              <w:autoSpaceDE w:val="0"/>
              <w:autoSpaceDN w:val="0"/>
              <w:jc w:val="center"/>
              <w:rPr>
                <w:rFonts w:hint="eastAsia"/>
                <w:bCs/>
                <w:szCs w:val="21"/>
              </w:rPr>
            </w:pPr>
            <w:r>
              <w:rPr>
                <w:rFonts w:hint="eastAsia"/>
                <w:bCs/>
                <w:szCs w:val="21"/>
              </w:rPr>
              <w:t>宋庆庆</w:t>
            </w:r>
          </w:p>
        </w:tc>
        <w:tc>
          <w:tcPr>
            <w:tcW w:w="390" w:type="pct"/>
            <w:shd w:val="clear" w:color="auto" w:fill="auto"/>
            <w:noWrap w:val="0"/>
            <w:vAlign w:val="center"/>
          </w:tcPr>
          <w:p w14:paraId="434C4AA7">
            <w:pPr>
              <w:autoSpaceDE w:val="0"/>
              <w:autoSpaceDN w:val="0"/>
              <w:jc w:val="center"/>
              <w:rPr>
                <w:bCs/>
                <w:szCs w:val="21"/>
                <w:lang w:eastAsia="en-US"/>
              </w:rPr>
            </w:pPr>
            <w:r>
              <w:rPr>
                <w:bCs/>
                <w:szCs w:val="21"/>
                <w:lang w:eastAsia="en-US"/>
              </w:rPr>
              <w:t>安全管理人员</w:t>
            </w:r>
          </w:p>
        </w:tc>
        <w:tc>
          <w:tcPr>
            <w:tcW w:w="218" w:type="pct"/>
            <w:shd w:val="clear" w:color="auto" w:fill="auto"/>
            <w:noWrap w:val="0"/>
            <w:vAlign w:val="center"/>
          </w:tcPr>
          <w:p w14:paraId="56EC2D64">
            <w:pPr>
              <w:autoSpaceDE w:val="0"/>
              <w:autoSpaceDN w:val="0"/>
              <w:jc w:val="center"/>
              <w:rPr>
                <w:bCs/>
                <w:szCs w:val="21"/>
                <w:lang w:eastAsia="en-US"/>
              </w:rPr>
            </w:pPr>
            <w:r>
              <w:rPr>
                <w:bCs/>
                <w:szCs w:val="21"/>
                <w:lang w:eastAsia="en-US"/>
              </w:rPr>
              <w:t>大专</w:t>
            </w:r>
          </w:p>
        </w:tc>
        <w:tc>
          <w:tcPr>
            <w:tcW w:w="487" w:type="pct"/>
            <w:shd w:val="clear" w:color="auto" w:fill="auto"/>
            <w:noWrap w:val="0"/>
            <w:vAlign w:val="center"/>
          </w:tcPr>
          <w:p w14:paraId="6B97BAC7">
            <w:pPr>
              <w:autoSpaceDE w:val="0"/>
              <w:autoSpaceDN w:val="0"/>
              <w:jc w:val="center"/>
              <w:rPr>
                <w:bCs/>
                <w:szCs w:val="21"/>
                <w:lang w:eastAsia="en-US"/>
              </w:rPr>
            </w:pPr>
            <w:r>
              <w:rPr>
                <w:bCs/>
                <w:szCs w:val="21"/>
                <w:lang w:eastAsia="en-US"/>
              </w:rPr>
              <w:t>精细化工</w:t>
            </w:r>
          </w:p>
        </w:tc>
        <w:tc>
          <w:tcPr>
            <w:tcW w:w="296" w:type="pct"/>
            <w:shd w:val="clear" w:color="auto" w:fill="auto"/>
            <w:noWrap w:val="0"/>
            <w:vAlign w:val="center"/>
          </w:tcPr>
          <w:p w14:paraId="76176B45">
            <w:pPr>
              <w:autoSpaceDE w:val="0"/>
              <w:autoSpaceDN w:val="0"/>
              <w:jc w:val="center"/>
              <w:rPr>
                <w:bCs/>
                <w:szCs w:val="21"/>
                <w:lang w:eastAsia="en-US"/>
              </w:rPr>
            </w:pPr>
            <w:r>
              <w:rPr>
                <w:bCs/>
                <w:szCs w:val="21"/>
                <w:lang w:eastAsia="en-US"/>
              </w:rPr>
              <w:t>中级工程师</w:t>
            </w:r>
          </w:p>
        </w:tc>
        <w:tc>
          <w:tcPr>
            <w:tcW w:w="277" w:type="pct"/>
            <w:shd w:val="clear" w:color="auto" w:fill="auto"/>
            <w:noWrap w:val="0"/>
            <w:vAlign w:val="center"/>
          </w:tcPr>
          <w:p w14:paraId="4D5B6E8A">
            <w:pPr>
              <w:autoSpaceDE w:val="0"/>
              <w:autoSpaceDN w:val="0"/>
              <w:jc w:val="center"/>
              <w:rPr>
                <w:bCs/>
                <w:szCs w:val="21"/>
                <w:lang w:eastAsia="en-US"/>
              </w:rPr>
            </w:pPr>
            <w:r>
              <w:rPr>
                <w:bCs/>
                <w:szCs w:val="21"/>
                <w:lang w:eastAsia="en-US"/>
              </w:rPr>
              <w:t>14</w:t>
            </w:r>
          </w:p>
        </w:tc>
        <w:tc>
          <w:tcPr>
            <w:tcW w:w="405" w:type="pct"/>
            <w:shd w:val="clear" w:color="auto" w:fill="auto"/>
            <w:noWrap w:val="0"/>
            <w:vAlign w:val="center"/>
          </w:tcPr>
          <w:p w14:paraId="2B178591">
            <w:pPr>
              <w:autoSpaceDE w:val="0"/>
              <w:autoSpaceDN w:val="0"/>
              <w:jc w:val="center"/>
              <w:rPr>
                <w:bCs/>
                <w:szCs w:val="21"/>
                <w:lang w:eastAsia="en-US"/>
              </w:rPr>
            </w:pPr>
            <w:r>
              <w:rPr>
                <w:bCs/>
                <w:szCs w:val="21"/>
                <w:lang w:eastAsia="en-US"/>
              </w:rPr>
              <w:t>安全生产管理人员</w:t>
            </w:r>
          </w:p>
        </w:tc>
        <w:tc>
          <w:tcPr>
            <w:tcW w:w="1109" w:type="pct"/>
            <w:shd w:val="clear" w:color="auto" w:fill="auto"/>
            <w:noWrap w:val="0"/>
            <w:vAlign w:val="center"/>
          </w:tcPr>
          <w:p w14:paraId="7737946E">
            <w:pPr>
              <w:autoSpaceDE w:val="0"/>
              <w:autoSpaceDN w:val="0"/>
              <w:jc w:val="center"/>
              <w:rPr>
                <w:bCs/>
                <w:szCs w:val="21"/>
                <w:lang w:eastAsia="en-US"/>
              </w:rPr>
            </w:pPr>
            <w:r>
              <w:rPr>
                <w:rFonts w:hint="eastAsia"/>
                <w:bCs/>
                <w:szCs w:val="21"/>
                <w:lang w:eastAsia="en-US"/>
              </w:rPr>
              <w:t>320602198505016216</w:t>
            </w:r>
          </w:p>
        </w:tc>
        <w:tc>
          <w:tcPr>
            <w:tcW w:w="607" w:type="pct"/>
            <w:shd w:val="clear" w:color="auto" w:fill="auto"/>
            <w:noWrap w:val="0"/>
            <w:vAlign w:val="center"/>
          </w:tcPr>
          <w:p w14:paraId="1B01CE8D">
            <w:pPr>
              <w:autoSpaceDE w:val="0"/>
              <w:autoSpaceDN w:val="0"/>
              <w:jc w:val="center"/>
              <w:rPr>
                <w:bCs/>
                <w:szCs w:val="21"/>
                <w:lang w:eastAsia="en-US"/>
              </w:rPr>
            </w:pPr>
            <w:r>
              <w:rPr>
                <w:bCs/>
                <w:szCs w:val="21"/>
                <w:lang w:eastAsia="en-US"/>
              </w:rPr>
              <w:t>2025-05-04</w:t>
            </w:r>
          </w:p>
        </w:tc>
        <w:tc>
          <w:tcPr>
            <w:tcW w:w="655" w:type="pct"/>
            <w:shd w:val="clear" w:color="auto" w:fill="auto"/>
            <w:noWrap w:val="0"/>
            <w:vAlign w:val="center"/>
          </w:tcPr>
          <w:p w14:paraId="3E2F5A53">
            <w:pPr>
              <w:autoSpaceDE w:val="0"/>
              <w:autoSpaceDN w:val="0"/>
              <w:jc w:val="center"/>
              <w:rPr>
                <w:bCs/>
                <w:szCs w:val="21"/>
                <w:lang w:eastAsia="en-US"/>
              </w:rPr>
            </w:pPr>
          </w:p>
        </w:tc>
      </w:tr>
    </w:tbl>
    <w:p w14:paraId="713C197E">
      <w:pPr>
        <w:pStyle w:val="27"/>
      </w:pPr>
    </w:p>
    <w:p w14:paraId="19A44564">
      <w:pPr>
        <w:widowControl/>
        <w:ind w:firstLine="480" w:firstLineChars="200"/>
        <w:jc w:val="left"/>
        <w:rPr>
          <w:kern w:val="0"/>
          <w:sz w:val="24"/>
        </w:rPr>
      </w:pPr>
      <w:r>
        <w:rPr>
          <w:rFonts w:hint="eastAsia" w:hAnsi="宋体"/>
          <w:kern w:val="0"/>
          <w:sz w:val="24"/>
        </w:rPr>
        <w:t xml:space="preserve"> </w:t>
      </w:r>
      <w:r>
        <w:rPr>
          <w:rFonts w:hint="eastAsia"/>
          <w:kern w:val="0"/>
          <w:sz w:val="24"/>
        </w:rPr>
        <w:t>3</w:t>
      </w:r>
      <w:r>
        <w:rPr>
          <w:rFonts w:hAnsi="宋体"/>
          <w:kern w:val="0"/>
          <w:sz w:val="24"/>
        </w:rPr>
        <w:t>、制定安全领导小组和各管理部门的安全职责，明确主要负责人、各级管理人员和从业人员的安全职责。</w:t>
      </w:r>
    </w:p>
    <w:p w14:paraId="34B86186">
      <w:pPr>
        <w:spacing w:line="360" w:lineRule="auto"/>
        <w:ind w:firstLine="573"/>
        <w:jc w:val="left"/>
        <w:rPr>
          <w:kern w:val="0"/>
          <w:sz w:val="24"/>
        </w:rPr>
      </w:pPr>
      <w:r>
        <w:rPr>
          <w:rFonts w:hint="eastAsia" w:hAnsi="宋体"/>
          <w:kern w:val="0"/>
          <w:sz w:val="24"/>
        </w:rPr>
        <w:t>4</w:t>
      </w:r>
      <w:r>
        <w:rPr>
          <w:rFonts w:hAnsi="宋体"/>
          <w:kern w:val="0"/>
          <w:sz w:val="24"/>
        </w:rPr>
        <w:t>、按照《危险化学品从业单位安全标准化通用规范》（</w:t>
      </w:r>
      <w:r>
        <w:rPr>
          <w:kern w:val="0"/>
          <w:sz w:val="24"/>
        </w:rPr>
        <w:t>AQ 3013-2008</w:t>
      </w:r>
      <w:r>
        <w:rPr>
          <w:rFonts w:hAnsi="宋体"/>
          <w:kern w:val="0"/>
          <w:sz w:val="24"/>
        </w:rPr>
        <w:t>）制订安全生产规章制度。</w:t>
      </w:r>
    </w:p>
    <w:p w14:paraId="51F38544">
      <w:pPr>
        <w:spacing w:line="360" w:lineRule="auto"/>
        <w:ind w:firstLine="573"/>
        <w:jc w:val="left"/>
        <w:rPr>
          <w:kern w:val="0"/>
          <w:sz w:val="24"/>
        </w:rPr>
      </w:pPr>
      <w:r>
        <w:rPr>
          <w:rFonts w:hint="eastAsia"/>
          <w:kern w:val="0"/>
          <w:sz w:val="24"/>
        </w:rPr>
        <w:t>5</w:t>
      </w:r>
      <w:r>
        <w:rPr>
          <w:rFonts w:hAnsi="宋体"/>
          <w:kern w:val="0"/>
          <w:sz w:val="24"/>
        </w:rPr>
        <w:t>、对从业人员进行了</w:t>
      </w:r>
      <w:r>
        <w:rPr>
          <w:rFonts w:hint="eastAsia" w:hAnsi="宋体"/>
          <w:kern w:val="0"/>
          <w:sz w:val="24"/>
        </w:rPr>
        <w:t>转岗</w:t>
      </w:r>
      <w:r>
        <w:rPr>
          <w:rFonts w:hAnsi="宋体"/>
          <w:kern w:val="0"/>
          <w:sz w:val="24"/>
        </w:rPr>
        <w:t>安全教育培训，并建立了安全教育档案。特种作业人员均持证上岗。</w:t>
      </w:r>
    </w:p>
    <w:p w14:paraId="0E543110">
      <w:pPr>
        <w:widowControl/>
        <w:spacing w:line="360" w:lineRule="auto"/>
        <w:ind w:firstLine="570"/>
        <w:jc w:val="left"/>
        <w:rPr>
          <w:kern w:val="0"/>
          <w:sz w:val="24"/>
        </w:rPr>
      </w:pPr>
      <w:r>
        <w:rPr>
          <w:rFonts w:hint="eastAsia"/>
          <w:kern w:val="0"/>
          <w:sz w:val="24"/>
        </w:rPr>
        <w:t>6</w:t>
      </w:r>
      <w:r>
        <w:rPr>
          <w:rFonts w:hAnsi="宋体"/>
          <w:kern w:val="0"/>
          <w:sz w:val="24"/>
        </w:rPr>
        <w:t>、企业配备了国家注册安全工程师（</w:t>
      </w:r>
      <w:r>
        <w:rPr>
          <w:rFonts w:hint="eastAsia" w:hAnsi="宋体"/>
          <w:kern w:val="0"/>
          <w:sz w:val="24"/>
        </w:rPr>
        <w:t>秦俊俊、郭佳燕</w:t>
      </w:r>
      <w:r>
        <w:rPr>
          <w:rFonts w:hAnsi="宋体"/>
          <w:kern w:val="0"/>
          <w:sz w:val="24"/>
        </w:rPr>
        <w:t>）。</w:t>
      </w:r>
    </w:p>
    <w:p w14:paraId="0CA796B6">
      <w:pPr>
        <w:widowControl/>
        <w:spacing w:line="360" w:lineRule="auto"/>
        <w:ind w:firstLine="570"/>
        <w:jc w:val="left"/>
        <w:rPr>
          <w:kern w:val="0"/>
          <w:sz w:val="24"/>
        </w:rPr>
      </w:pPr>
      <w:r>
        <w:rPr>
          <w:rFonts w:hint="eastAsia"/>
          <w:kern w:val="0"/>
          <w:sz w:val="24"/>
        </w:rPr>
        <w:t>7</w:t>
      </w:r>
      <w:r>
        <w:rPr>
          <w:rFonts w:hAnsi="宋体"/>
          <w:kern w:val="0"/>
          <w:sz w:val="24"/>
        </w:rPr>
        <w:t>、从业人员</w:t>
      </w:r>
      <w:r>
        <w:rPr>
          <w:rFonts w:hint="eastAsia" w:hAnsi="宋体"/>
          <w:kern w:val="0"/>
          <w:sz w:val="24"/>
        </w:rPr>
        <w:t>均是内部调动，均</w:t>
      </w:r>
      <w:r>
        <w:rPr>
          <w:rFonts w:hAnsi="宋体"/>
          <w:kern w:val="0"/>
          <w:sz w:val="24"/>
        </w:rPr>
        <w:t>进行了职业健康体检，并建立了职业健康档案。</w:t>
      </w:r>
    </w:p>
    <w:p w14:paraId="706C4F8F">
      <w:pPr>
        <w:widowControl/>
        <w:spacing w:line="360" w:lineRule="auto"/>
        <w:ind w:firstLine="570"/>
        <w:jc w:val="left"/>
        <w:rPr>
          <w:kern w:val="0"/>
          <w:sz w:val="24"/>
        </w:rPr>
      </w:pPr>
      <w:r>
        <w:rPr>
          <w:rFonts w:hint="eastAsia"/>
          <w:kern w:val="0"/>
          <w:sz w:val="24"/>
        </w:rPr>
        <w:t>8</w:t>
      </w:r>
      <w:r>
        <w:rPr>
          <w:rFonts w:hAnsi="宋体"/>
          <w:kern w:val="0"/>
          <w:sz w:val="24"/>
        </w:rPr>
        <w:t>、对特种设备等法定检测、检验的设备、设施进行了检测、检验，并领取了检测合格报告书。</w:t>
      </w:r>
    </w:p>
    <w:p w14:paraId="705A627A">
      <w:pPr>
        <w:widowControl/>
        <w:spacing w:line="360" w:lineRule="auto"/>
        <w:ind w:firstLine="570"/>
        <w:jc w:val="left"/>
        <w:rPr>
          <w:kern w:val="0"/>
          <w:sz w:val="24"/>
        </w:rPr>
      </w:pPr>
      <w:r>
        <w:rPr>
          <w:rFonts w:hint="eastAsia"/>
          <w:kern w:val="0"/>
          <w:sz w:val="24"/>
        </w:rPr>
        <w:t>9</w:t>
      </w:r>
      <w:r>
        <w:rPr>
          <w:rFonts w:hAnsi="宋体"/>
          <w:kern w:val="0"/>
          <w:sz w:val="24"/>
        </w:rPr>
        <w:t>、</w:t>
      </w:r>
      <w:r>
        <w:rPr>
          <w:rFonts w:hint="eastAsia" w:hAnsi="宋体"/>
          <w:kern w:val="0"/>
          <w:sz w:val="24"/>
        </w:rPr>
        <w:t>项目涉及的生产厂房、仓库</w:t>
      </w:r>
      <w:r>
        <w:rPr>
          <w:rFonts w:hAnsi="宋体"/>
          <w:kern w:val="0"/>
          <w:sz w:val="24"/>
        </w:rPr>
        <w:t>等均通过了消防验收。</w:t>
      </w:r>
    </w:p>
    <w:p w14:paraId="1F1956FC">
      <w:pPr>
        <w:widowControl/>
        <w:spacing w:line="360" w:lineRule="auto"/>
        <w:ind w:firstLine="570"/>
        <w:jc w:val="left"/>
        <w:rPr>
          <w:kern w:val="0"/>
          <w:sz w:val="24"/>
        </w:rPr>
      </w:pPr>
      <w:r>
        <w:rPr>
          <w:kern w:val="0"/>
          <w:sz w:val="24"/>
        </w:rPr>
        <w:t>1</w:t>
      </w:r>
      <w:r>
        <w:rPr>
          <w:rFonts w:hint="eastAsia"/>
          <w:kern w:val="0"/>
          <w:sz w:val="24"/>
        </w:rPr>
        <w:t>0</w:t>
      </w:r>
      <w:r>
        <w:rPr>
          <w:rFonts w:hAnsi="宋体"/>
          <w:kern w:val="0"/>
          <w:sz w:val="24"/>
        </w:rPr>
        <w:t>、对全体员工缴纳了工伤保险</w:t>
      </w:r>
      <w:r>
        <w:rPr>
          <w:rFonts w:hint="eastAsia" w:hAnsi="宋体"/>
          <w:kern w:val="0"/>
          <w:sz w:val="24"/>
        </w:rPr>
        <w:t>，2024年已为从业人员在中国人民财产保险股份有限公司南通市分公司购买了安全生产责任保险，保单号：PZYQ2024320000000139（有效期：2024年3月11日至2025年3月10日），符合《关于印发〈安全生产责任保险实施办法〉的通知》（安监总办〔2017〕140号）的相关要求。</w:t>
      </w:r>
    </w:p>
    <w:p w14:paraId="46063B58">
      <w:pPr>
        <w:spacing w:line="360" w:lineRule="auto"/>
        <w:ind w:firstLine="600" w:firstLineChars="250"/>
        <w:jc w:val="left"/>
        <w:rPr>
          <w:kern w:val="0"/>
          <w:sz w:val="24"/>
        </w:rPr>
      </w:pPr>
      <w:r>
        <w:rPr>
          <w:kern w:val="0"/>
          <w:sz w:val="24"/>
        </w:rPr>
        <w:t>1</w:t>
      </w:r>
      <w:r>
        <w:rPr>
          <w:rFonts w:hint="eastAsia"/>
          <w:kern w:val="0"/>
          <w:sz w:val="24"/>
        </w:rPr>
        <w:t>1</w:t>
      </w:r>
      <w:r>
        <w:rPr>
          <w:rFonts w:hAnsi="宋体"/>
          <w:kern w:val="0"/>
          <w:sz w:val="24"/>
        </w:rPr>
        <w:t>、按已通过审查的《安全设施设计专篇》的要求，委托有资质的施工单位施工和安装，委托有资质的单位实施建设项目工程监理，</w:t>
      </w:r>
      <w:r>
        <w:rPr>
          <w:rFonts w:hint="eastAsia" w:hAnsi="宋体"/>
          <w:kern w:val="0"/>
          <w:sz w:val="24"/>
        </w:rPr>
        <w:t>工程已经通过“三查四定”验收，存在问题已整改到位；</w:t>
      </w:r>
      <w:r>
        <w:rPr>
          <w:rFonts w:hAnsi="宋体"/>
          <w:kern w:val="0"/>
          <w:sz w:val="24"/>
        </w:rPr>
        <w:t>安全投入</w:t>
      </w:r>
      <w:r>
        <w:rPr>
          <w:rFonts w:hint="eastAsia" w:hAnsi="宋体"/>
          <w:kern w:val="0"/>
          <w:sz w:val="24"/>
        </w:rPr>
        <w:t>满足要求</w:t>
      </w:r>
      <w:r>
        <w:rPr>
          <w:rFonts w:hAnsi="宋体"/>
          <w:kern w:val="0"/>
          <w:sz w:val="24"/>
        </w:rPr>
        <w:t>。</w:t>
      </w:r>
    </w:p>
    <w:p w14:paraId="48A0ED25">
      <w:pPr>
        <w:spacing w:line="360" w:lineRule="auto"/>
        <w:ind w:firstLine="600" w:firstLineChars="250"/>
        <w:jc w:val="left"/>
        <w:rPr>
          <w:kern w:val="0"/>
          <w:sz w:val="24"/>
        </w:rPr>
      </w:pPr>
      <w:r>
        <w:rPr>
          <w:kern w:val="0"/>
          <w:sz w:val="24"/>
        </w:rPr>
        <w:t>1</w:t>
      </w:r>
      <w:r>
        <w:rPr>
          <w:rFonts w:hint="eastAsia"/>
          <w:kern w:val="0"/>
          <w:sz w:val="24"/>
        </w:rPr>
        <w:t>2</w:t>
      </w:r>
      <w:r>
        <w:rPr>
          <w:rFonts w:hAnsi="宋体"/>
          <w:kern w:val="0"/>
          <w:sz w:val="24"/>
        </w:rPr>
        <w:t>、按照</w:t>
      </w:r>
      <w:r>
        <w:rPr>
          <w:rFonts w:hint="eastAsia" w:hAnsi="宋体"/>
          <w:kern w:val="0"/>
          <w:sz w:val="24"/>
        </w:rPr>
        <w:t>《生产经营单位生产安全事故应急预案编制导则》（GB/T 29639-2020）、《生产安全事故应急预案管理办法》（应急管理部令第2号）、《生产安全事故应急条例》(国务院令第708号)进行修订</w:t>
      </w:r>
      <w:r>
        <w:rPr>
          <w:rFonts w:hAnsi="宋体"/>
          <w:kern w:val="0"/>
          <w:sz w:val="24"/>
        </w:rPr>
        <w:t>，</w:t>
      </w:r>
      <w:r>
        <w:rPr>
          <w:rFonts w:hint="eastAsia" w:hAnsi="宋体"/>
          <w:kern w:val="0"/>
          <w:sz w:val="24"/>
        </w:rPr>
        <w:t>并进行了备案，</w:t>
      </w:r>
      <w:r>
        <w:rPr>
          <w:rFonts w:hAnsi="宋体"/>
          <w:kern w:val="0"/>
          <w:sz w:val="24"/>
        </w:rPr>
        <w:t>结合本项目修订了公司综合预案，并组织了演练。</w:t>
      </w:r>
    </w:p>
    <w:p w14:paraId="676792AB">
      <w:pPr>
        <w:spacing w:line="360" w:lineRule="auto"/>
        <w:ind w:firstLine="480" w:firstLineChars="200"/>
        <w:jc w:val="left"/>
        <w:rPr>
          <w:kern w:val="0"/>
          <w:sz w:val="24"/>
        </w:rPr>
      </w:pPr>
      <w:r>
        <w:rPr>
          <w:kern w:val="0"/>
          <w:sz w:val="24"/>
        </w:rPr>
        <w:t>1</w:t>
      </w:r>
      <w:r>
        <w:rPr>
          <w:rFonts w:hint="eastAsia"/>
          <w:kern w:val="0"/>
          <w:sz w:val="24"/>
        </w:rPr>
        <w:t>3</w:t>
      </w:r>
      <w:r>
        <w:rPr>
          <w:rFonts w:hAnsi="宋体"/>
          <w:kern w:val="0"/>
          <w:sz w:val="24"/>
        </w:rPr>
        <w:t>、建设项目试生产（使用）现场环境已具备以下条件：</w:t>
      </w:r>
    </w:p>
    <w:p w14:paraId="75A27AC9">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）试生产（使用）范围内的设备、设施和管道系统的内部已经过处理及耐压试验、严密性试验合格；</w:t>
      </w:r>
    </w:p>
    <w:p w14:paraId="6F798302">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）试生产（使用）范围内的电器系统和仪表装置的检测、自动控制系统、联锁及报警系统等符合设计文件的规定；</w:t>
      </w:r>
    </w:p>
    <w:p w14:paraId="28E8AB68">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）试生产（使用）所需的水、电、汽、气及各种原辅材物料满足试生产（使用）的要求</w:t>
      </w:r>
    </w:p>
    <w:p w14:paraId="3A5BA501">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）试生产（使用）现场已清理干净，道路、照明等满足试生产（使用）的要求。距试生产现场必要的安全间距范围内，无其他施工项目和人员进入。</w:t>
      </w:r>
    </w:p>
    <w:p w14:paraId="6758154D">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）车间生产场所通道畅通，照明、通风等满足试生产（使用）的要求。</w:t>
      </w:r>
    </w:p>
    <w:p w14:paraId="1184FA11">
      <w:pPr>
        <w:widowControl/>
        <w:spacing w:line="360" w:lineRule="auto"/>
        <w:ind w:firstLine="480" w:firstLineChars="200"/>
        <w:jc w:val="left"/>
        <w:rPr>
          <w:kern w:val="0"/>
          <w:sz w:val="24"/>
        </w:rPr>
      </w:pPr>
      <w:r>
        <w:rPr>
          <w:kern w:val="0"/>
          <w:sz w:val="24"/>
        </w:rPr>
        <w:t>1</w:t>
      </w:r>
      <w:bookmarkStart w:id="93" w:name="_Toc269994295"/>
      <w:r>
        <w:rPr>
          <w:rFonts w:hint="eastAsia"/>
          <w:kern w:val="0"/>
          <w:sz w:val="24"/>
        </w:rPr>
        <w:t>4</w:t>
      </w:r>
      <w:r>
        <w:rPr>
          <w:rFonts w:hAnsi="宋体"/>
          <w:kern w:val="0"/>
          <w:sz w:val="24"/>
        </w:rPr>
        <w:t>、试车人员要求</w:t>
      </w:r>
      <w:bookmarkEnd w:id="93"/>
    </w:p>
    <w:p w14:paraId="15E41AF8">
      <w:pPr>
        <w:spacing w:line="360" w:lineRule="auto"/>
        <w:ind w:firstLine="360" w:firstLineChars="150"/>
        <w:jc w:val="left"/>
        <w:rPr>
          <w:kern w:val="0"/>
          <w:sz w:val="24"/>
        </w:rPr>
      </w:pPr>
      <w:r>
        <w:rPr>
          <w:rFonts w:hAnsi="宋体"/>
          <w:kern w:val="0"/>
          <w:sz w:val="24"/>
        </w:rPr>
        <w:t>（</w:t>
      </w:r>
      <w:r>
        <w:rPr>
          <w:kern w:val="0"/>
          <w:sz w:val="24"/>
        </w:rPr>
        <w:t>1</w:t>
      </w:r>
      <w:r>
        <w:rPr>
          <w:rFonts w:hAnsi="宋体"/>
          <w:kern w:val="0"/>
          <w:sz w:val="24"/>
        </w:rPr>
        <w:t>）试车人员已熟悉化工装置、机泵的操作程序，性能，参数和操作规程。</w:t>
      </w:r>
    </w:p>
    <w:p w14:paraId="3573B286">
      <w:pPr>
        <w:spacing w:line="360" w:lineRule="auto"/>
        <w:ind w:firstLine="360" w:firstLineChars="150"/>
        <w:jc w:val="left"/>
        <w:rPr>
          <w:kern w:val="0"/>
          <w:sz w:val="24"/>
        </w:rPr>
      </w:pPr>
      <w:r>
        <w:rPr>
          <w:rFonts w:hAnsi="宋体"/>
          <w:kern w:val="0"/>
          <w:sz w:val="24"/>
        </w:rPr>
        <w:t>（</w:t>
      </w:r>
      <w:r>
        <w:rPr>
          <w:kern w:val="0"/>
          <w:sz w:val="24"/>
        </w:rPr>
        <w:t>2</w:t>
      </w:r>
      <w:r>
        <w:rPr>
          <w:rFonts w:hAnsi="宋体"/>
          <w:kern w:val="0"/>
          <w:sz w:val="24"/>
        </w:rPr>
        <w:t>）静设备试车人员已熟悉静设备的材质，工艺介质，基本工艺参数，并具备处理不正常情况的应变能力。</w:t>
      </w:r>
    </w:p>
    <w:p w14:paraId="2B10FA2D">
      <w:pPr>
        <w:spacing w:line="360" w:lineRule="auto"/>
        <w:ind w:firstLine="360" w:firstLineChars="150"/>
        <w:jc w:val="left"/>
        <w:rPr>
          <w:kern w:val="0"/>
          <w:sz w:val="24"/>
        </w:rPr>
      </w:pPr>
      <w:r>
        <w:rPr>
          <w:rFonts w:hAnsi="宋体"/>
          <w:kern w:val="0"/>
          <w:sz w:val="24"/>
        </w:rPr>
        <w:t>（</w:t>
      </w:r>
      <w:r>
        <w:rPr>
          <w:kern w:val="0"/>
          <w:sz w:val="24"/>
        </w:rPr>
        <w:t>3</w:t>
      </w:r>
      <w:r>
        <w:rPr>
          <w:rFonts w:hAnsi="宋体"/>
          <w:kern w:val="0"/>
          <w:sz w:val="24"/>
        </w:rPr>
        <w:t>）工艺管线试车人员已熟悉主要管路，材质、工艺介质，基本工艺参数及工艺流程，并具备处理不正常情况应变能力。</w:t>
      </w:r>
    </w:p>
    <w:p w14:paraId="66737301">
      <w:pPr>
        <w:spacing w:line="360" w:lineRule="auto"/>
        <w:ind w:firstLine="360" w:firstLineChars="150"/>
        <w:jc w:val="left"/>
        <w:rPr>
          <w:kern w:val="0"/>
          <w:sz w:val="24"/>
        </w:rPr>
      </w:pPr>
      <w:r>
        <w:rPr>
          <w:rFonts w:hAnsi="宋体"/>
          <w:kern w:val="0"/>
          <w:sz w:val="24"/>
        </w:rPr>
        <w:t>（</w:t>
      </w:r>
      <w:r>
        <w:rPr>
          <w:kern w:val="0"/>
          <w:sz w:val="24"/>
        </w:rPr>
        <w:t>4</w:t>
      </w:r>
      <w:r>
        <w:rPr>
          <w:rFonts w:hAnsi="宋体"/>
          <w:kern w:val="0"/>
          <w:sz w:val="24"/>
        </w:rPr>
        <w:t>）电气试车人员已熟悉各控制柜、盘的操作程序、规程及相应的安全操作规程（电工操作证）。</w:t>
      </w:r>
    </w:p>
    <w:p w14:paraId="27EB690F">
      <w:pPr>
        <w:spacing w:line="360" w:lineRule="auto"/>
        <w:ind w:firstLine="360" w:firstLineChars="150"/>
        <w:jc w:val="left"/>
        <w:rPr>
          <w:kern w:val="0"/>
          <w:sz w:val="24"/>
        </w:rPr>
      </w:pPr>
      <w:r>
        <w:rPr>
          <w:rFonts w:hAnsi="宋体"/>
          <w:kern w:val="0"/>
          <w:sz w:val="24"/>
        </w:rPr>
        <w:t>（</w:t>
      </w:r>
      <w:r>
        <w:rPr>
          <w:kern w:val="0"/>
          <w:sz w:val="24"/>
        </w:rPr>
        <w:t>5</w:t>
      </w:r>
      <w:r>
        <w:rPr>
          <w:rFonts w:hAnsi="宋体"/>
          <w:kern w:val="0"/>
          <w:sz w:val="24"/>
        </w:rPr>
        <w:t>）仪表试车人员已熟悉试车区域的仪表、仪器及其性能，清楚各部分仪表回路及调整方法，重要仪表进行仪表试车时专业技术人员能够到岗。</w:t>
      </w:r>
    </w:p>
    <w:p w14:paraId="3C512C37">
      <w:pPr>
        <w:spacing w:line="360" w:lineRule="auto"/>
        <w:ind w:firstLine="360" w:firstLineChars="150"/>
        <w:jc w:val="left"/>
        <w:rPr>
          <w:kern w:val="0"/>
          <w:sz w:val="24"/>
        </w:rPr>
      </w:pPr>
      <w:r>
        <w:rPr>
          <w:rFonts w:hAnsi="宋体"/>
          <w:kern w:val="0"/>
          <w:sz w:val="24"/>
        </w:rPr>
        <w:t>（</w:t>
      </w:r>
      <w:r>
        <w:rPr>
          <w:kern w:val="0"/>
          <w:sz w:val="24"/>
        </w:rPr>
        <w:t>6</w:t>
      </w:r>
      <w:r>
        <w:rPr>
          <w:rFonts w:hAnsi="宋体"/>
          <w:kern w:val="0"/>
          <w:sz w:val="24"/>
        </w:rPr>
        <w:t>）现场安全管理人员熟悉现场操作安全风险和控制措施，能够提供安全支持给试生产团队。</w:t>
      </w:r>
    </w:p>
    <w:p w14:paraId="67D5FDC2">
      <w:pPr>
        <w:autoSpaceDE w:val="0"/>
        <w:autoSpaceDN w:val="0"/>
        <w:adjustRightInd w:val="0"/>
        <w:spacing w:line="360" w:lineRule="auto"/>
        <w:rPr>
          <w:rFonts w:hint="eastAsia"/>
          <w:sz w:val="24"/>
          <w:szCs w:val="28"/>
        </w:rPr>
      </w:pPr>
    </w:p>
    <w:p w14:paraId="6092409D">
      <w:pPr>
        <w:autoSpaceDE w:val="0"/>
        <w:autoSpaceDN w:val="0"/>
        <w:adjustRightInd w:val="0"/>
        <w:spacing w:line="360" w:lineRule="auto"/>
        <w:rPr>
          <w:rFonts w:hint="eastAsia"/>
          <w:sz w:val="24"/>
          <w:szCs w:val="28"/>
        </w:rPr>
      </w:pPr>
    </w:p>
    <w:p w14:paraId="4DBA3D93">
      <w:pPr>
        <w:pStyle w:val="3"/>
        <w:spacing w:before="0" w:after="0" w:line="360" w:lineRule="auto"/>
        <w:rPr>
          <w:sz w:val="28"/>
          <w:szCs w:val="28"/>
        </w:rPr>
      </w:pPr>
      <w:bookmarkStart w:id="94" w:name="_Toc340672084"/>
      <w:bookmarkStart w:id="95" w:name="_Toc366511812"/>
      <w:bookmarkStart w:id="96" w:name="_Toc354490875"/>
      <w:bookmarkStart w:id="97" w:name="_Toc20315"/>
      <w:bookmarkStart w:id="98" w:name="_Toc459664402"/>
      <w:bookmarkStart w:id="99" w:name="_Toc482606369"/>
      <w:r>
        <w:rPr>
          <w:sz w:val="28"/>
          <w:szCs w:val="28"/>
        </w:rPr>
        <w:t>6</w:t>
      </w:r>
      <w:r>
        <w:rPr>
          <w:rFonts w:hAnsi="宋体"/>
          <w:sz w:val="28"/>
          <w:szCs w:val="28"/>
        </w:rPr>
        <w:t>、</w:t>
      </w:r>
      <w:bookmarkEnd w:id="94"/>
      <w:bookmarkEnd w:id="95"/>
      <w:bookmarkEnd w:id="96"/>
      <w:r>
        <w:rPr>
          <w:rFonts w:hAnsi="宋体"/>
          <w:sz w:val="28"/>
          <w:szCs w:val="28"/>
          <w:lang w:val="en-GB"/>
        </w:rPr>
        <w:t>试生产所需准备工作及检查确认内容</w:t>
      </w:r>
      <w:bookmarkEnd w:id="97"/>
      <w:bookmarkEnd w:id="98"/>
      <w:bookmarkEnd w:id="99"/>
    </w:p>
    <w:p w14:paraId="1252EA97">
      <w:pPr>
        <w:widowControl/>
        <w:spacing w:line="360" w:lineRule="auto"/>
        <w:ind w:firstLine="360" w:firstLineChars="150"/>
        <w:jc w:val="left"/>
        <w:rPr>
          <w:kern w:val="0"/>
          <w:sz w:val="24"/>
        </w:rPr>
      </w:pPr>
      <w:r>
        <w:rPr>
          <w:rFonts w:hAnsi="宋体"/>
          <w:kern w:val="0"/>
          <w:sz w:val="24"/>
        </w:rPr>
        <w:t>为保证试生产运行正常，在试生产前做了充分的试生产准备及检测检查工作。</w:t>
      </w:r>
    </w:p>
    <w:p w14:paraId="3F8CBB46">
      <w:pPr>
        <w:pStyle w:val="4"/>
        <w:spacing w:before="0" w:after="0" w:line="360" w:lineRule="auto"/>
        <w:rPr>
          <w:rFonts w:ascii="Times New Roman" w:hAnsi="Times New Roman" w:eastAsia="宋体"/>
          <w:sz w:val="24"/>
          <w:szCs w:val="24"/>
          <w:lang w:val="en-GB"/>
        </w:rPr>
      </w:pPr>
      <w:bookmarkStart w:id="100" w:name="_Toc354490876"/>
      <w:bookmarkStart w:id="101" w:name="_Toc340672085"/>
      <w:bookmarkStart w:id="102" w:name="_Toc23423"/>
      <w:bookmarkStart w:id="103" w:name="_Toc366511813"/>
      <w:bookmarkStart w:id="104" w:name="_Toc482606370"/>
      <w:bookmarkStart w:id="105" w:name="_Toc459664403"/>
      <w:r>
        <w:rPr>
          <w:rFonts w:ascii="Times New Roman" w:hAnsi="Times New Roman" w:eastAsia="宋体"/>
          <w:sz w:val="24"/>
          <w:szCs w:val="24"/>
          <w:lang w:val="en-GB"/>
        </w:rPr>
        <w:t xml:space="preserve">6.1 </w:t>
      </w:r>
      <w:r>
        <w:rPr>
          <w:rFonts w:ascii="Times New Roman" w:hAnsi="宋体" w:eastAsia="宋体"/>
          <w:sz w:val="24"/>
          <w:szCs w:val="24"/>
          <w:lang w:val="en-GB"/>
        </w:rPr>
        <w:t>试生产所需准备工作</w:t>
      </w:r>
      <w:bookmarkEnd w:id="100"/>
      <w:bookmarkEnd w:id="101"/>
      <w:bookmarkEnd w:id="102"/>
      <w:bookmarkEnd w:id="103"/>
      <w:bookmarkEnd w:id="104"/>
      <w:bookmarkEnd w:id="105"/>
    </w:p>
    <w:p w14:paraId="2E6363B6">
      <w:pPr>
        <w:spacing w:line="360" w:lineRule="auto"/>
        <w:ind w:firstLine="360" w:firstLineChars="150"/>
        <w:jc w:val="left"/>
        <w:rPr>
          <w:kern w:val="0"/>
          <w:sz w:val="24"/>
        </w:rPr>
      </w:pPr>
      <w:r>
        <w:rPr>
          <w:rFonts w:hAnsi="宋体"/>
          <w:kern w:val="0"/>
          <w:sz w:val="24"/>
        </w:rPr>
        <w:t>试生产前必须保证完成以下几个方面的准备工作：</w:t>
      </w:r>
    </w:p>
    <w:p w14:paraId="777BE8C8">
      <w:pPr>
        <w:numPr>
          <w:ilvl w:val="0"/>
          <w:numId w:val="11"/>
        </w:numPr>
        <w:spacing w:line="360" w:lineRule="auto"/>
        <w:jc w:val="left"/>
        <w:rPr>
          <w:kern w:val="0"/>
          <w:sz w:val="24"/>
        </w:rPr>
      </w:pPr>
      <w:r>
        <w:rPr>
          <w:rFonts w:hAnsi="宋体"/>
          <w:kern w:val="0"/>
          <w:sz w:val="24"/>
        </w:rPr>
        <w:t>组建试生产领导小组并明确职责，确保以下措施落实到位：</w:t>
      </w:r>
    </w:p>
    <w:p w14:paraId="38A69BE1">
      <w:pPr>
        <w:numPr>
          <w:ilvl w:val="0"/>
          <w:numId w:val="12"/>
        </w:numPr>
        <w:spacing w:line="360" w:lineRule="auto"/>
        <w:ind w:left="1200"/>
        <w:jc w:val="left"/>
        <w:rPr>
          <w:kern w:val="0"/>
          <w:sz w:val="24"/>
        </w:rPr>
      </w:pPr>
      <w:r>
        <w:rPr>
          <w:rFonts w:hAnsi="宋体"/>
          <w:kern w:val="0"/>
          <w:sz w:val="24"/>
        </w:rPr>
        <w:t>修订技术规程、开车方案和事故应急预案等资料</w:t>
      </w:r>
      <w:r>
        <w:rPr>
          <w:kern w:val="0"/>
          <w:sz w:val="24"/>
        </w:rPr>
        <w:t>;</w:t>
      </w:r>
    </w:p>
    <w:p w14:paraId="26508EE7">
      <w:pPr>
        <w:numPr>
          <w:ilvl w:val="0"/>
          <w:numId w:val="12"/>
        </w:numPr>
        <w:spacing w:line="360" w:lineRule="auto"/>
        <w:ind w:left="1200"/>
        <w:jc w:val="left"/>
        <w:rPr>
          <w:kern w:val="0"/>
          <w:sz w:val="24"/>
        </w:rPr>
      </w:pPr>
      <w:r>
        <w:rPr>
          <w:rFonts w:hAnsi="宋体"/>
          <w:kern w:val="0"/>
          <w:sz w:val="24"/>
        </w:rPr>
        <w:t>完成操作人员的安全、三级教育和培训，特种</w:t>
      </w:r>
      <w:r>
        <w:rPr>
          <w:rFonts w:hint="eastAsia" w:hAnsi="宋体"/>
          <w:kern w:val="0"/>
          <w:sz w:val="24"/>
        </w:rPr>
        <w:t>作业人员</w:t>
      </w:r>
      <w:r>
        <w:rPr>
          <w:rFonts w:hAnsi="宋体"/>
          <w:kern w:val="0"/>
          <w:sz w:val="24"/>
        </w:rPr>
        <w:t>取得相关部门颁发的上岗证。</w:t>
      </w:r>
    </w:p>
    <w:p w14:paraId="1719967C">
      <w:pPr>
        <w:numPr>
          <w:ilvl w:val="0"/>
          <w:numId w:val="12"/>
        </w:numPr>
        <w:spacing w:line="360" w:lineRule="auto"/>
        <w:ind w:left="1200"/>
        <w:jc w:val="left"/>
        <w:rPr>
          <w:kern w:val="0"/>
          <w:sz w:val="24"/>
        </w:rPr>
      </w:pPr>
      <w:r>
        <w:rPr>
          <w:rFonts w:hAnsi="宋体"/>
          <w:kern w:val="0"/>
          <w:sz w:val="24"/>
        </w:rPr>
        <w:t>化工投料应具备以下条件</w:t>
      </w:r>
    </w:p>
    <w:p w14:paraId="3B710D15">
      <w:pPr>
        <w:spacing w:line="360" w:lineRule="auto"/>
        <w:ind w:left="1200"/>
        <w:jc w:val="left"/>
        <w:rPr>
          <w:kern w:val="0"/>
          <w:sz w:val="24"/>
        </w:rPr>
      </w:pPr>
      <w:r>
        <w:rPr>
          <w:rFonts w:hAnsi="宋体"/>
          <w:kern w:val="0"/>
          <w:sz w:val="24"/>
        </w:rPr>
        <w:t>（</w:t>
      </w:r>
      <w:r>
        <w:rPr>
          <w:kern w:val="0"/>
          <w:sz w:val="24"/>
        </w:rPr>
        <w:t>1</w:t>
      </w:r>
      <w:r>
        <w:rPr>
          <w:rFonts w:hAnsi="宋体"/>
          <w:kern w:val="0"/>
          <w:sz w:val="24"/>
        </w:rPr>
        <w:t>）全部工艺管道和设备都已经过耐压试验合格，设备和管道的吹扫和清洗工作已经结束。</w:t>
      </w:r>
    </w:p>
    <w:p w14:paraId="0AD66885">
      <w:pPr>
        <w:spacing w:line="360" w:lineRule="auto"/>
        <w:ind w:left="1200"/>
        <w:jc w:val="left"/>
        <w:rPr>
          <w:kern w:val="0"/>
          <w:sz w:val="24"/>
        </w:rPr>
      </w:pPr>
      <w:r>
        <w:rPr>
          <w:rFonts w:hAnsi="宋体"/>
          <w:kern w:val="0"/>
          <w:sz w:val="24"/>
        </w:rPr>
        <w:t>（</w:t>
      </w:r>
      <w:r>
        <w:rPr>
          <w:kern w:val="0"/>
          <w:sz w:val="24"/>
        </w:rPr>
        <w:t>2</w:t>
      </w:r>
      <w:r>
        <w:rPr>
          <w:rFonts w:hAnsi="宋体"/>
          <w:kern w:val="0"/>
          <w:sz w:val="24"/>
        </w:rPr>
        <w:t>）设备、管道均已经过气密试验，且确认合格。</w:t>
      </w:r>
    </w:p>
    <w:p w14:paraId="49EE74E7">
      <w:pPr>
        <w:spacing w:line="360" w:lineRule="auto"/>
        <w:ind w:left="1200"/>
        <w:jc w:val="left"/>
        <w:rPr>
          <w:kern w:val="0"/>
          <w:sz w:val="24"/>
        </w:rPr>
      </w:pPr>
      <w:r>
        <w:rPr>
          <w:rFonts w:hAnsi="宋体"/>
          <w:kern w:val="0"/>
          <w:sz w:val="24"/>
        </w:rPr>
        <w:t>（</w:t>
      </w:r>
      <w:r>
        <w:rPr>
          <w:kern w:val="0"/>
          <w:sz w:val="24"/>
        </w:rPr>
        <w:t>3</w:t>
      </w:r>
      <w:r>
        <w:rPr>
          <w:rFonts w:hAnsi="宋体"/>
          <w:kern w:val="0"/>
          <w:sz w:val="24"/>
        </w:rPr>
        <w:t>）所有转动设备按规定经过详细检查，单体试车和联动试车符合要求，可供正常运转。</w:t>
      </w:r>
    </w:p>
    <w:p w14:paraId="6ABB6685">
      <w:pPr>
        <w:spacing w:line="360" w:lineRule="auto"/>
        <w:ind w:left="1200"/>
        <w:jc w:val="left"/>
        <w:rPr>
          <w:kern w:val="0"/>
          <w:sz w:val="24"/>
        </w:rPr>
      </w:pPr>
      <w:r>
        <w:rPr>
          <w:rFonts w:hAnsi="宋体"/>
          <w:kern w:val="0"/>
          <w:sz w:val="24"/>
        </w:rPr>
        <w:t>（</w:t>
      </w:r>
      <w:r>
        <w:rPr>
          <w:kern w:val="0"/>
          <w:sz w:val="24"/>
        </w:rPr>
        <w:t>4</w:t>
      </w:r>
      <w:r>
        <w:rPr>
          <w:rFonts w:hAnsi="宋体"/>
          <w:kern w:val="0"/>
          <w:sz w:val="24"/>
        </w:rPr>
        <w:t>）所有电气设备的继电调整和绝缘试验已经完成，具备正常投运的条件。</w:t>
      </w:r>
    </w:p>
    <w:p w14:paraId="4EE760D5">
      <w:pPr>
        <w:spacing w:line="360" w:lineRule="auto"/>
        <w:ind w:left="1200"/>
        <w:jc w:val="left"/>
        <w:rPr>
          <w:kern w:val="0"/>
          <w:sz w:val="24"/>
        </w:rPr>
      </w:pPr>
      <w:r>
        <w:rPr>
          <w:kern w:val="0"/>
          <w:sz w:val="24"/>
        </w:rPr>
        <w:t xml:space="preserve"> (5) </w:t>
      </w:r>
      <w:r>
        <w:rPr>
          <w:rFonts w:hAnsi="宋体"/>
          <w:kern w:val="0"/>
          <w:sz w:val="24"/>
        </w:rPr>
        <w:t>控制系统已经测试和调校完成，可以正常运行。</w:t>
      </w:r>
    </w:p>
    <w:p w14:paraId="31969E82">
      <w:pPr>
        <w:numPr>
          <w:ilvl w:val="0"/>
          <w:numId w:val="12"/>
        </w:numPr>
        <w:spacing w:line="360" w:lineRule="auto"/>
        <w:ind w:left="1200"/>
        <w:jc w:val="left"/>
        <w:rPr>
          <w:kern w:val="0"/>
          <w:sz w:val="24"/>
        </w:rPr>
      </w:pPr>
      <w:r>
        <w:rPr>
          <w:rFonts w:hAnsi="宋体"/>
          <w:kern w:val="0"/>
          <w:sz w:val="24"/>
        </w:rPr>
        <w:t>公用工程的水、电、汽、气等公用工程均已能按设计值保证供应。</w:t>
      </w:r>
    </w:p>
    <w:p w14:paraId="742B3EFE">
      <w:pPr>
        <w:numPr>
          <w:ilvl w:val="0"/>
          <w:numId w:val="12"/>
        </w:numPr>
        <w:spacing w:line="360" w:lineRule="auto"/>
        <w:ind w:left="1200"/>
        <w:jc w:val="left"/>
        <w:rPr>
          <w:kern w:val="0"/>
          <w:sz w:val="24"/>
        </w:rPr>
      </w:pPr>
      <w:r>
        <w:rPr>
          <w:rFonts w:hAnsi="宋体"/>
          <w:kern w:val="0"/>
          <w:sz w:val="24"/>
        </w:rPr>
        <w:t>所有化验分析仪器、标准液的制备等已准备到位。</w:t>
      </w:r>
    </w:p>
    <w:p w14:paraId="6BF8864B">
      <w:pPr>
        <w:numPr>
          <w:ilvl w:val="0"/>
          <w:numId w:val="12"/>
        </w:numPr>
        <w:spacing w:line="360" w:lineRule="auto"/>
        <w:ind w:left="1200"/>
        <w:jc w:val="left"/>
        <w:rPr>
          <w:kern w:val="0"/>
          <w:sz w:val="24"/>
        </w:rPr>
      </w:pPr>
      <w:r>
        <w:rPr>
          <w:rFonts w:hAnsi="宋体"/>
          <w:kern w:val="0"/>
          <w:sz w:val="24"/>
        </w:rPr>
        <w:t>项目区域涉及的安全消防设施，包括安全网、安全罩、盲板、避雷及静电设施、防毒、防尘、事故急救设施、消火栓、气体监测仪、火灾报警系统等都已安装完毕，经检查试验合格，并有专人负责。</w:t>
      </w:r>
    </w:p>
    <w:p w14:paraId="4333AC04">
      <w:pPr>
        <w:numPr>
          <w:ilvl w:val="0"/>
          <w:numId w:val="12"/>
        </w:numPr>
        <w:spacing w:line="360" w:lineRule="auto"/>
        <w:ind w:left="1200"/>
        <w:jc w:val="left"/>
        <w:rPr>
          <w:kern w:val="0"/>
          <w:sz w:val="24"/>
        </w:rPr>
      </w:pPr>
      <w:r>
        <w:rPr>
          <w:rFonts w:hAnsi="宋体"/>
          <w:kern w:val="0"/>
          <w:sz w:val="24"/>
        </w:rPr>
        <w:t>贮运系统经检验已无问题，具备贮存能力，有关计量仪器已经标定可供使用。</w:t>
      </w:r>
    </w:p>
    <w:p w14:paraId="704257BA">
      <w:pPr>
        <w:numPr>
          <w:ilvl w:val="0"/>
          <w:numId w:val="12"/>
        </w:numPr>
        <w:spacing w:line="360" w:lineRule="auto"/>
        <w:ind w:left="1200"/>
        <w:jc w:val="left"/>
        <w:rPr>
          <w:kern w:val="0"/>
          <w:sz w:val="24"/>
        </w:rPr>
      </w:pPr>
      <w:r>
        <w:rPr>
          <w:rFonts w:hAnsi="宋体"/>
          <w:kern w:val="0"/>
          <w:sz w:val="24"/>
        </w:rPr>
        <w:t>化工原材料、辅助化工原料已备齐，质量符合设计要求，且已运至指定地点。</w:t>
      </w:r>
    </w:p>
    <w:p w14:paraId="3DA34201">
      <w:pPr>
        <w:numPr>
          <w:ilvl w:val="0"/>
          <w:numId w:val="12"/>
        </w:numPr>
        <w:spacing w:line="360" w:lineRule="auto"/>
        <w:ind w:left="1200"/>
        <w:jc w:val="left"/>
        <w:rPr>
          <w:kern w:val="0"/>
          <w:sz w:val="24"/>
        </w:rPr>
      </w:pPr>
      <w:r>
        <w:rPr>
          <w:rFonts w:hAnsi="宋体"/>
          <w:kern w:val="0"/>
          <w:sz w:val="24"/>
        </w:rPr>
        <w:t>设备、管线的保温和防腐工作已经完成并要对设备、管道、阀门、电气、仪表等进行位号、名称、介质、流向标记标注。</w:t>
      </w:r>
    </w:p>
    <w:p w14:paraId="1EA317B4">
      <w:pPr>
        <w:numPr>
          <w:ilvl w:val="0"/>
          <w:numId w:val="12"/>
        </w:numPr>
        <w:spacing w:line="360" w:lineRule="auto"/>
        <w:ind w:left="1200"/>
        <w:jc w:val="left"/>
        <w:rPr>
          <w:kern w:val="0"/>
          <w:sz w:val="24"/>
        </w:rPr>
      </w:pPr>
      <w:r>
        <w:rPr>
          <w:rFonts w:hAnsi="宋体"/>
          <w:kern w:val="0"/>
          <w:sz w:val="24"/>
        </w:rPr>
        <w:t>应急通讯广播，和日常操作对讲机通讯设施能正常使用。</w:t>
      </w:r>
    </w:p>
    <w:p w14:paraId="1F2248BE">
      <w:pPr>
        <w:numPr>
          <w:ilvl w:val="0"/>
          <w:numId w:val="12"/>
        </w:numPr>
        <w:spacing w:line="360" w:lineRule="auto"/>
        <w:ind w:left="1200"/>
        <w:jc w:val="left"/>
        <w:rPr>
          <w:kern w:val="0"/>
          <w:sz w:val="24"/>
        </w:rPr>
      </w:pPr>
      <w:r>
        <w:rPr>
          <w:rFonts w:hAnsi="宋体"/>
          <w:kern w:val="0"/>
          <w:sz w:val="24"/>
        </w:rPr>
        <w:t>机、电、仪设施都已完工并投入使用，定期检测维护确保功能。</w:t>
      </w:r>
    </w:p>
    <w:p w14:paraId="03F173B7">
      <w:pPr>
        <w:numPr>
          <w:ilvl w:val="0"/>
          <w:numId w:val="12"/>
        </w:numPr>
        <w:spacing w:line="360" w:lineRule="auto"/>
        <w:ind w:left="1200"/>
        <w:jc w:val="left"/>
        <w:rPr>
          <w:kern w:val="0"/>
          <w:sz w:val="24"/>
        </w:rPr>
      </w:pPr>
      <w:r>
        <w:rPr>
          <w:rFonts w:hAnsi="宋体"/>
          <w:kern w:val="0"/>
          <w:sz w:val="24"/>
        </w:rPr>
        <w:t>工艺规程、安全规程、分析规程、设备维修规程、岗位操作规程及试车方案等技术资料已经齐备，并批准颁发。</w:t>
      </w:r>
    </w:p>
    <w:p w14:paraId="29DBB07D">
      <w:pPr>
        <w:numPr>
          <w:ilvl w:val="0"/>
          <w:numId w:val="12"/>
        </w:numPr>
        <w:spacing w:line="360" w:lineRule="auto"/>
        <w:ind w:left="1200"/>
        <w:jc w:val="left"/>
        <w:rPr>
          <w:kern w:val="0"/>
          <w:sz w:val="24"/>
        </w:rPr>
      </w:pPr>
      <w:r>
        <w:rPr>
          <w:rFonts w:hAnsi="宋体"/>
          <w:kern w:val="0"/>
          <w:sz w:val="24"/>
        </w:rPr>
        <w:t>已经健全相关试生产岗位责任制。</w:t>
      </w:r>
    </w:p>
    <w:p w14:paraId="232B7AA1">
      <w:pPr>
        <w:numPr>
          <w:ilvl w:val="0"/>
          <w:numId w:val="12"/>
        </w:numPr>
        <w:spacing w:line="360" w:lineRule="auto"/>
        <w:ind w:left="1200"/>
        <w:jc w:val="left"/>
        <w:rPr>
          <w:kern w:val="0"/>
          <w:sz w:val="24"/>
        </w:rPr>
      </w:pPr>
      <w:r>
        <w:rPr>
          <w:rFonts w:hAnsi="宋体"/>
          <w:kern w:val="0"/>
          <w:sz w:val="24"/>
        </w:rPr>
        <w:t>原始操作记录和试车调试记录、问题排查修正记录已准备齐全。</w:t>
      </w:r>
    </w:p>
    <w:p w14:paraId="37B80331">
      <w:pPr>
        <w:numPr>
          <w:ilvl w:val="0"/>
          <w:numId w:val="12"/>
        </w:numPr>
        <w:spacing w:line="360" w:lineRule="auto"/>
        <w:ind w:left="1200"/>
        <w:jc w:val="left"/>
        <w:rPr>
          <w:kern w:val="0"/>
          <w:sz w:val="24"/>
        </w:rPr>
      </w:pPr>
      <w:r>
        <w:rPr>
          <w:rFonts w:hAnsi="宋体"/>
          <w:kern w:val="0"/>
          <w:sz w:val="24"/>
        </w:rPr>
        <w:t>易损易耗的备品配件，专用工器具准备齐全。</w:t>
      </w:r>
    </w:p>
    <w:p w14:paraId="2B055C90">
      <w:pPr>
        <w:numPr>
          <w:ilvl w:val="0"/>
          <w:numId w:val="12"/>
        </w:numPr>
        <w:spacing w:line="360" w:lineRule="auto"/>
        <w:ind w:left="1200"/>
        <w:jc w:val="left"/>
        <w:rPr>
          <w:kern w:val="0"/>
          <w:sz w:val="24"/>
        </w:rPr>
      </w:pPr>
      <w:r>
        <w:rPr>
          <w:rFonts w:hAnsi="宋体"/>
          <w:kern w:val="0"/>
          <w:sz w:val="24"/>
        </w:rPr>
        <w:t>厂区内道路、场地竖向整平，保证通畅。</w:t>
      </w:r>
    </w:p>
    <w:p w14:paraId="6C291DBB">
      <w:pPr>
        <w:numPr>
          <w:ilvl w:val="0"/>
          <w:numId w:val="11"/>
        </w:numPr>
        <w:spacing w:line="360" w:lineRule="auto"/>
        <w:jc w:val="left"/>
        <w:rPr>
          <w:kern w:val="0"/>
          <w:sz w:val="24"/>
        </w:rPr>
      </w:pPr>
      <w:r>
        <w:rPr>
          <w:rFonts w:hAnsi="宋体"/>
          <w:kern w:val="0"/>
          <w:sz w:val="24"/>
        </w:rPr>
        <w:t>组建试生产前安全检查小组，制定试生产前安全检查的范围、日程安排，编制或选择合适的安全检查清单，检查小组具备如下知识和技能：</w:t>
      </w:r>
    </w:p>
    <w:p w14:paraId="4387FF0F">
      <w:pPr>
        <w:numPr>
          <w:ilvl w:val="0"/>
          <w:numId w:val="13"/>
        </w:numPr>
        <w:spacing w:line="360" w:lineRule="auto"/>
        <w:ind w:firstLine="414"/>
        <w:jc w:val="left"/>
        <w:rPr>
          <w:kern w:val="0"/>
          <w:sz w:val="24"/>
        </w:rPr>
      </w:pPr>
      <w:r>
        <w:rPr>
          <w:rFonts w:hAnsi="宋体"/>
          <w:kern w:val="0"/>
          <w:sz w:val="24"/>
        </w:rPr>
        <w:t>熟悉相关的政策、法规、标准；</w:t>
      </w:r>
    </w:p>
    <w:p w14:paraId="75473466">
      <w:pPr>
        <w:numPr>
          <w:ilvl w:val="0"/>
          <w:numId w:val="13"/>
        </w:numPr>
        <w:spacing w:line="360" w:lineRule="auto"/>
        <w:ind w:firstLine="414"/>
        <w:jc w:val="left"/>
        <w:rPr>
          <w:kern w:val="0"/>
          <w:sz w:val="24"/>
        </w:rPr>
      </w:pPr>
      <w:r>
        <w:rPr>
          <w:rFonts w:hAnsi="宋体"/>
          <w:kern w:val="0"/>
          <w:sz w:val="24"/>
        </w:rPr>
        <w:t>熟悉相关的工艺过程和项目的风险控制目标。</w:t>
      </w:r>
    </w:p>
    <w:p w14:paraId="3C5AD249">
      <w:pPr>
        <w:numPr>
          <w:ilvl w:val="0"/>
          <w:numId w:val="13"/>
        </w:numPr>
        <w:spacing w:line="360" w:lineRule="auto"/>
        <w:ind w:firstLine="414"/>
        <w:jc w:val="left"/>
        <w:rPr>
          <w:kern w:val="0"/>
          <w:sz w:val="24"/>
        </w:rPr>
      </w:pPr>
      <w:r>
        <w:rPr>
          <w:rFonts w:hAnsi="宋体"/>
          <w:kern w:val="0"/>
          <w:sz w:val="24"/>
        </w:rPr>
        <w:t>熟悉相关设备，能够分辨设备的设计与安装是否符合设计意图；</w:t>
      </w:r>
    </w:p>
    <w:p w14:paraId="1BF4735B">
      <w:pPr>
        <w:numPr>
          <w:ilvl w:val="0"/>
          <w:numId w:val="13"/>
        </w:numPr>
        <w:spacing w:line="360" w:lineRule="auto"/>
        <w:ind w:firstLine="414"/>
        <w:jc w:val="left"/>
        <w:rPr>
          <w:kern w:val="0"/>
          <w:sz w:val="24"/>
        </w:rPr>
      </w:pPr>
      <w:r>
        <w:rPr>
          <w:rFonts w:hAnsi="宋体"/>
          <w:kern w:val="0"/>
          <w:sz w:val="24"/>
        </w:rPr>
        <w:t>熟悉工厂的生产和维修活动；</w:t>
      </w:r>
    </w:p>
    <w:p w14:paraId="0928E415">
      <w:pPr>
        <w:numPr>
          <w:ilvl w:val="0"/>
          <w:numId w:val="13"/>
        </w:numPr>
        <w:spacing w:line="360" w:lineRule="auto"/>
        <w:ind w:firstLine="414"/>
        <w:jc w:val="left"/>
        <w:rPr>
          <w:kern w:val="0"/>
          <w:sz w:val="24"/>
        </w:rPr>
      </w:pPr>
      <w:r>
        <w:rPr>
          <w:rFonts w:hAnsi="宋体"/>
          <w:kern w:val="0"/>
          <w:sz w:val="24"/>
        </w:rPr>
        <w:t>熟悉工厂的安全控制要求和标准。</w:t>
      </w:r>
    </w:p>
    <w:p w14:paraId="25DF407D">
      <w:pPr>
        <w:numPr>
          <w:ilvl w:val="0"/>
          <w:numId w:val="11"/>
        </w:numPr>
        <w:spacing w:line="360" w:lineRule="auto"/>
        <w:jc w:val="left"/>
        <w:rPr>
          <w:kern w:val="0"/>
          <w:sz w:val="24"/>
        </w:rPr>
      </w:pPr>
      <w:r>
        <w:rPr>
          <w:rFonts w:hAnsi="宋体"/>
          <w:kern w:val="0"/>
          <w:sz w:val="24"/>
        </w:rPr>
        <w:t>检查小组根据检查清单对现场安装好的设备、管道、仪表及其他辅助设施进行目视检查，确认是否已经按设计要求完成了相关设备、仪表的安装和功能测试。确认工艺危害分析报告中的改进措施和安全保障措施是否已经按要求予以落实；员工培训、操作程序、维修程序、应急反应程序完成。</w:t>
      </w:r>
    </w:p>
    <w:p w14:paraId="4AAE1DE7">
      <w:pPr>
        <w:numPr>
          <w:ilvl w:val="0"/>
          <w:numId w:val="11"/>
        </w:numPr>
        <w:spacing w:line="360" w:lineRule="auto"/>
        <w:jc w:val="left"/>
        <w:rPr>
          <w:kern w:val="0"/>
          <w:sz w:val="24"/>
        </w:rPr>
      </w:pPr>
      <w:r>
        <w:rPr>
          <w:rFonts w:hAnsi="宋体"/>
          <w:kern w:val="0"/>
          <w:sz w:val="24"/>
        </w:rPr>
        <w:t>现场检查完成后，检查小组应编制试生产前安全检查报告，记录检查清单中所有要求完成的检查项的状态。在装置投产后，必须确保完成</w:t>
      </w:r>
      <w:r>
        <w:rPr>
          <w:kern w:val="0"/>
          <w:sz w:val="24"/>
        </w:rPr>
        <w:t>“</w:t>
      </w:r>
      <w:r>
        <w:rPr>
          <w:rFonts w:hAnsi="宋体"/>
          <w:kern w:val="0"/>
          <w:sz w:val="24"/>
        </w:rPr>
        <w:t>试生产后需要完成检查项</w:t>
      </w:r>
      <w:r>
        <w:rPr>
          <w:kern w:val="0"/>
          <w:sz w:val="24"/>
        </w:rPr>
        <w:t>”</w:t>
      </w:r>
      <w:r>
        <w:rPr>
          <w:rFonts w:hAnsi="宋体"/>
          <w:kern w:val="0"/>
          <w:sz w:val="24"/>
        </w:rPr>
        <w:t>。在检查清单中所有的检查项都完成后，对试生产前安全检查报告进行更新，并最终批准。</w:t>
      </w:r>
    </w:p>
    <w:p w14:paraId="6F70DFE2">
      <w:pPr>
        <w:pStyle w:val="4"/>
        <w:spacing w:before="0" w:after="0" w:line="360" w:lineRule="auto"/>
        <w:rPr>
          <w:rFonts w:ascii="Times New Roman" w:hAnsi="Times New Roman" w:eastAsia="宋体"/>
          <w:sz w:val="24"/>
          <w:szCs w:val="24"/>
          <w:lang w:val="en-GB"/>
        </w:rPr>
      </w:pPr>
      <w:bookmarkStart w:id="106" w:name="_Toc366511814"/>
      <w:bookmarkStart w:id="107" w:name="_Toc21206"/>
      <w:bookmarkStart w:id="108" w:name="_Toc459664404"/>
      <w:bookmarkStart w:id="109" w:name="_Toc354490877"/>
      <w:bookmarkStart w:id="110" w:name="_Toc340672086"/>
      <w:bookmarkStart w:id="111" w:name="_Toc482606371"/>
      <w:r>
        <w:rPr>
          <w:rFonts w:ascii="Times New Roman" w:hAnsi="Times New Roman" w:eastAsia="宋体"/>
          <w:sz w:val="24"/>
          <w:szCs w:val="24"/>
          <w:lang w:val="en-GB"/>
        </w:rPr>
        <w:t xml:space="preserve">6.2 </w:t>
      </w:r>
      <w:r>
        <w:rPr>
          <w:rFonts w:ascii="Times New Roman" w:hAnsi="宋体" w:eastAsia="宋体"/>
          <w:sz w:val="24"/>
          <w:szCs w:val="24"/>
          <w:lang w:val="en-GB"/>
        </w:rPr>
        <w:t>试生产已作的准备工作及检查内容</w:t>
      </w:r>
      <w:bookmarkEnd w:id="106"/>
      <w:bookmarkEnd w:id="107"/>
      <w:bookmarkEnd w:id="108"/>
      <w:bookmarkEnd w:id="109"/>
      <w:bookmarkEnd w:id="110"/>
      <w:bookmarkEnd w:id="111"/>
    </w:p>
    <w:p w14:paraId="0B3B671B">
      <w:pPr>
        <w:widowControl/>
        <w:spacing w:line="360" w:lineRule="auto"/>
        <w:ind w:firstLine="480" w:firstLineChars="200"/>
        <w:jc w:val="left"/>
        <w:rPr>
          <w:kern w:val="0"/>
          <w:sz w:val="24"/>
        </w:rPr>
      </w:pPr>
      <w:r>
        <w:rPr>
          <w:rFonts w:hAnsi="宋体"/>
          <w:kern w:val="0"/>
          <w:sz w:val="24"/>
        </w:rPr>
        <w:t>试生产已作的准备工作内容及说明见表</w:t>
      </w:r>
      <w:r>
        <w:rPr>
          <w:kern w:val="0"/>
          <w:sz w:val="24"/>
        </w:rPr>
        <w:t>6-1</w:t>
      </w:r>
      <w:r>
        <w:rPr>
          <w:rFonts w:hAnsi="宋体"/>
          <w:kern w:val="0"/>
          <w:sz w:val="24"/>
        </w:rPr>
        <w:t>。</w:t>
      </w:r>
    </w:p>
    <w:p w14:paraId="2AE0CFB8">
      <w:pPr>
        <w:widowControl/>
        <w:spacing w:line="360" w:lineRule="auto"/>
        <w:jc w:val="center"/>
        <w:rPr>
          <w:b/>
          <w:kern w:val="0"/>
          <w:sz w:val="24"/>
        </w:rPr>
      </w:pPr>
      <w:r>
        <w:rPr>
          <w:rFonts w:hAnsi="宋体"/>
          <w:b/>
          <w:kern w:val="0"/>
          <w:sz w:val="24"/>
        </w:rPr>
        <w:t>表</w:t>
      </w:r>
      <w:r>
        <w:rPr>
          <w:b/>
          <w:kern w:val="0"/>
          <w:sz w:val="24"/>
        </w:rPr>
        <w:t xml:space="preserve">6-1 </w:t>
      </w:r>
      <w:r>
        <w:rPr>
          <w:rFonts w:hAnsi="宋体"/>
          <w:b/>
          <w:kern w:val="0"/>
          <w:sz w:val="24"/>
        </w:rPr>
        <w:t>试生产已作的准备工作内容及说明</w:t>
      </w:r>
    </w:p>
    <w:tbl>
      <w:tblPr>
        <w:tblStyle w:val="48"/>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46"/>
        <w:gridCol w:w="3517"/>
        <w:gridCol w:w="1687"/>
      </w:tblGrid>
      <w:tr w14:paraId="546E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28" w:type="dxa"/>
            <w:noWrap w:val="0"/>
            <w:vAlign w:val="center"/>
          </w:tcPr>
          <w:p w14:paraId="47F6DD6C">
            <w:pPr>
              <w:snapToGrid w:val="0"/>
              <w:jc w:val="center"/>
              <w:rPr>
                <w:b/>
                <w:szCs w:val="21"/>
              </w:rPr>
            </w:pPr>
            <w:bookmarkStart w:id="112" w:name="_Toc482606372"/>
            <w:bookmarkStart w:id="113" w:name="_Toc459664405"/>
            <w:bookmarkStart w:id="114" w:name="_Toc30651"/>
            <w:bookmarkStart w:id="115" w:name="_Toc366511815"/>
            <w:bookmarkStart w:id="116" w:name="_Toc354490878"/>
            <w:bookmarkStart w:id="117" w:name="_Toc340672087"/>
            <w:r>
              <w:rPr>
                <w:rFonts w:hAnsi="宋体"/>
                <w:b/>
                <w:szCs w:val="21"/>
              </w:rPr>
              <w:t>序号</w:t>
            </w:r>
          </w:p>
        </w:tc>
        <w:tc>
          <w:tcPr>
            <w:tcW w:w="1846" w:type="dxa"/>
            <w:noWrap w:val="0"/>
            <w:vAlign w:val="center"/>
          </w:tcPr>
          <w:p w14:paraId="6752A1A5">
            <w:pPr>
              <w:snapToGrid w:val="0"/>
              <w:jc w:val="center"/>
              <w:rPr>
                <w:b/>
                <w:szCs w:val="21"/>
              </w:rPr>
            </w:pPr>
            <w:r>
              <w:rPr>
                <w:rFonts w:hAnsi="宋体"/>
                <w:b/>
                <w:szCs w:val="21"/>
              </w:rPr>
              <w:t>内容</w:t>
            </w:r>
          </w:p>
        </w:tc>
        <w:tc>
          <w:tcPr>
            <w:tcW w:w="3517" w:type="dxa"/>
            <w:noWrap w:val="0"/>
            <w:vAlign w:val="center"/>
          </w:tcPr>
          <w:p w14:paraId="170B11F9">
            <w:pPr>
              <w:snapToGrid w:val="0"/>
              <w:jc w:val="center"/>
              <w:rPr>
                <w:b/>
                <w:szCs w:val="21"/>
              </w:rPr>
            </w:pPr>
            <w:r>
              <w:rPr>
                <w:rFonts w:hAnsi="宋体"/>
                <w:b/>
                <w:szCs w:val="21"/>
              </w:rPr>
              <w:t>说明</w:t>
            </w:r>
          </w:p>
        </w:tc>
        <w:tc>
          <w:tcPr>
            <w:tcW w:w="1687" w:type="dxa"/>
            <w:noWrap w:val="0"/>
            <w:vAlign w:val="center"/>
          </w:tcPr>
          <w:p w14:paraId="77E02D4E">
            <w:pPr>
              <w:snapToGrid w:val="0"/>
              <w:jc w:val="center"/>
              <w:rPr>
                <w:rFonts w:hint="eastAsia" w:hAnsi="宋体"/>
                <w:b/>
                <w:szCs w:val="21"/>
              </w:rPr>
            </w:pPr>
            <w:r>
              <w:rPr>
                <w:rFonts w:hint="eastAsia" w:hAnsi="宋体"/>
                <w:b/>
                <w:szCs w:val="21"/>
              </w:rPr>
              <w:t>确认人</w:t>
            </w:r>
          </w:p>
        </w:tc>
      </w:tr>
      <w:tr w14:paraId="7545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noWrap w:val="0"/>
            <w:vAlign w:val="center"/>
          </w:tcPr>
          <w:p w14:paraId="4D3F4A1C">
            <w:pPr>
              <w:snapToGrid w:val="0"/>
              <w:jc w:val="center"/>
              <w:rPr>
                <w:szCs w:val="21"/>
              </w:rPr>
            </w:pPr>
            <w:r>
              <w:rPr>
                <w:szCs w:val="21"/>
              </w:rPr>
              <w:t>1</w:t>
            </w:r>
          </w:p>
        </w:tc>
        <w:tc>
          <w:tcPr>
            <w:tcW w:w="1846" w:type="dxa"/>
            <w:vMerge w:val="restart"/>
            <w:noWrap w:val="0"/>
            <w:vAlign w:val="center"/>
          </w:tcPr>
          <w:p w14:paraId="6B92EF63">
            <w:pPr>
              <w:snapToGrid w:val="0"/>
              <w:rPr>
                <w:szCs w:val="21"/>
              </w:rPr>
            </w:pPr>
            <w:r>
              <w:rPr>
                <w:rFonts w:hAnsi="宋体"/>
                <w:szCs w:val="21"/>
              </w:rPr>
              <w:t>人员组织准备工作</w:t>
            </w:r>
          </w:p>
        </w:tc>
        <w:tc>
          <w:tcPr>
            <w:tcW w:w="3517" w:type="dxa"/>
            <w:noWrap w:val="0"/>
            <w:vAlign w:val="center"/>
          </w:tcPr>
          <w:p w14:paraId="7BF7BFDC">
            <w:pPr>
              <w:snapToGrid w:val="0"/>
              <w:rPr>
                <w:szCs w:val="21"/>
              </w:rPr>
            </w:pPr>
            <w:r>
              <w:rPr>
                <w:rFonts w:hAnsi="宋体"/>
                <w:szCs w:val="21"/>
              </w:rPr>
              <w:t>确定岗位人员</w:t>
            </w:r>
          </w:p>
        </w:tc>
        <w:tc>
          <w:tcPr>
            <w:tcW w:w="1687" w:type="dxa"/>
            <w:noWrap w:val="0"/>
            <w:vAlign w:val="center"/>
          </w:tcPr>
          <w:p w14:paraId="52D899ED">
            <w:pPr>
              <w:snapToGrid w:val="0"/>
              <w:rPr>
                <w:rFonts w:hint="eastAsia" w:hAnsi="宋体"/>
                <w:szCs w:val="21"/>
              </w:rPr>
            </w:pPr>
            <w:r>
              <w:rPr>
                <w:rFonts w:hint="eastAsia" w:hAnsi="宋体"/>
                <w:szCs w:val="21"/>
              </w:rPr>
              <w:t>秦俊俊</w:t>
            </w:r>
          </w:p>
        </w:tc>
      </w:tr>
      <w:tr w14:paraId="2B27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02AC5800">
            <w:pPr>
              <w:snapToGrid w:val="0"/>
              <w:jc w:val="center"/>
              <w:rPr>
                <w:szCs w:val="21"/>
              </w:rPr>
            </w:pPr>
          </w:p>
        </w:tc>
        <w:tc>
          <w:tcPr>
            <w:tcW w:w="1846" w:type="dxa"/>
            <w:vMerge w:val="continue"/>
            <w:noWrap w:val="0"/>
            <w:vAlign w:val="center"/>
          </w:tcPr>
          <w:p w14:paraId="5C2216FE">
            <w:pPr>
              <w:snapToGrid w:val="0"/>
              <w:rPr>
                <w:szCs w:val="21"/>
              </w:rPr>
            </w:pPr>
          </w:p>
        </w:tc>
        <w:tc>
          <w:tcPr>
            <w:tcW w:w="3517" w:type="dxa"/>
            <w:noWrap w:val="0"/>
            <w:vAlign w:val="center"/>
          </w:tcPr>
          <w:p w14:paraId="1AC10EF0">
            <w:pPr>
              <w:snapToGrid w:val="0"/>
              <w:rPr>
                <w:szCs w:val="21"/>
              </w:rPr>
            </w:pPr>
            <w:r>
              <w:rPr>
                <w:rFonts w:hAnsi="宋体"/>
                <w:szCs w:val="21"/>
              </w:rPr>
              <w:t>配备试生产专职安全人员</w:t>
            </w:r>
          </w:p>
        </w:tc>
        <w:tc>
          <w:tcPr>
            <w:tcW w:w="1687" w:type="dxa"/>
            <w:noWrap w:val="0"/>
            <w:vAlign w:val="center"/>
          </w:tcPr>
          <w:p w14:paraId="40E72CC7">
            <w:pPr>
              <w:snapToGrid w:val="0"/>
              <w:jc w:val="center"/>
              <w:rPr>
                <w:rFonts w:hAnsi="宋体"/>
                <w:szCs w:val="21"/>
              </w:rPr>
            </w:pPr>
            <w:r>
              <w:rPr>
                <w:rFonts w:hint="eastAsia" w:hAnsi="宋体"/>
                <w:szCs w:val="21"/>
              </w:rPr>
              <w:t>秦俊俊</w:t>
            </w:r>
          </w:p>
        </w:tc>
      </w:tr>
      <w:tr w14:paraId="1F52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28F18F95">
            <w:pPr>
              <w:snapToGrid w:val="0"/>
              <w:jc w:val="center"/>
              <w:rPr>
                <w:szCs w:val="21"/>
              </w:rPr>
            </w:pPr>
          </w:p>
        </w:tc>
        <w:tc>
          <w:tcPr>
            <w:tcW w:w="1846" w:type="dxa"/>
            <w:vMerge w:val="continue"/>
            <w:noWrap w:val="0"/>
            <w:vAlign w:val="center"/>
          </w:tcPr>
          <w:p w14:paraId="48275A95">
            <w:pPr>
              <w:snapToGrid w:val="0"/>
              <w:rPr>
                <w:szCs w:val="21"/>
              </w:rPr>
            </w:pPr>
          </w:p>
        </w:tc>
        <w:tc>
          <w:tcPr>
            <w:tcW w:w="3517" w:type="dxa"/>
            <w:noWrap w:val="0"/>
            <w:vAlign w:val="center"/>
          </w:tcPr>
          <w:p w14:paraId="2051534A">
            <w:pPr>
              <w:snapToGrid w:val="0"/>
              <w:rPr>
                <w:szCs w:val="21"/>
              </w:rPr>
            </w:pPr>
            <w:r>
              <w:rPr>
                <w:rFonts w:hAnsi="宋体"/>
                <w:szCs w:val="21"/>
              </w:rPr>
              <w:t>确定试生产领导小组成员</w:t>
            </w:r>
          </w:p>
        </w:tc>
        <w:tc>
          <w:tcPr>
            <w:tcW w:w="1687" w:type="dxa"/>
            <w:noWrap w:val="0"/>
            <w:vAlign w:val="center"/>
          </w:tcPr>
          <w:p w14:paraId="38D28AD8">
            <w:pPr>
              <w:snapToGrid w:val="0"/>
              <w:jc w:val="center"/>
              <w:rPr>
                <w:rFonts w:hAnsi="宋体"/>
                <w:szCs w:val="21"/>
              </w:rPr>
            </w:pPr>
            <w:r>
              <w:rPr>
                <w:rFonts w:hint="eastAsia" w:hAnsi="宋体"/>
                <w:szCs w:val="21"/>
              </w:rPr>
              <w:t>秦俊俊</w:t>
            </w:r>
          </w:p>
        </w:tc>
      </w:tr>
      <w:tr w14:paraId="2A66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noWrap w:val="0"/>
            <w:vAlign w:val="center"/>
          </w:tcPr>
          <w:p w14:paraId="14EA57C0">
            <w:pPr>
              <w:snapToGrid w:val="0"/>
              <w:jc w:val="center"/>
              <w:rPr>
                <w:szCs w:val="21"/>
              </w:rPr>
            </w:pPr>
            <w:r>
              <w:rPr>
                <w:szCs w:val="21"/>
              </w:rPr>
              <w:t>2</w:t>
            </w:r>
          </w:p>
        </w:tc>
        <w:tc>
          <w:tcPr>
            <w:tcW w:w="1846" w:type="dxa"/>
            <w:vMerge w:val="restart"/>
            <w:noWrap w:val="0"/>
            <w:vAlign w:val="center"/>
          </w:tcPr>
          <w:p w14:paraId="2041E4D9">
            <w:pPr>
              <w:snapToGrid w:val="0"/>
              <w:rPr>
                <w:szCs w:val="21"/>
              </w:rPr>
            </w:pPr>
            <w:r>
              <w:rPr>
                <w:rFonts w:hAnsi="宋体"/>
                <w:szCs w:val="21"/>
              </w:rPr>
              <w:t>管理准备</w:t>
            </w:r>
          </w:p>
        </w:tc>
        <w:tc>
          <w:tcPr>
            <w:tcW w:w="3517" w:type="dxa"/>
            <w:noWrap w:val="0"/>
            <w:vAlign w:val="center"/>
          </w:tcPr>
          <w:p w14:paraId="69A1C520">
            <w:pPr>
              <w:snapToGrid w:val="0"/>
              <w:rPr>
                <w:szCs w:val="21"/>
              </w:rPr>
            </w:pPr>
            <w:r>
              <w:rPr>
                <w:rFonts w:hAnsi="宋体"/>
                <w:szCs w:val="21"/>
              </w:rPr>
              <w:t>健全相关安全生产责任制</w:t>
            </w:r>
          </w:p>
        </w:tc>
        <w:tc>
          <w:tcPr>
            <w:tcW w:w="1687" w:type="dxa"/>
            <w:noWrap w:val="0"/>
            <w:vAlign w:val="center"/>
          </w:tcPr>
          <w:p w14:paraId="2CE93CEF">
            <w:pPr>
              <w:snapToGrid w:val="0"/>
              <w:jc w:val="center"/>
              <w:rPr>
                <w:rFonts w:hAnsi="宋体"/>
                <w:szCs w:val="21"/>
              </w:rPr>
            </w:pPr>
            <w:r>
              <w:rPr>
                <w:rFonts w:hint="eastAsia" w:hAnsi="宋体"/>
                <w:szCs w:val="21"/>
              </w:rPr>
              <w:t>秦俊俊</w:t>
            </w:r>
          </w:p>
        </w:tc>
      </w:tr>
      <w:tr w14:paraId="088D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5A10CA28">
            <w:pPr>
              <w:snapToGrid w:val="0"/>
              <w:jc w:val="center"/>
              <w:rPr>
                <w:szCs w:val="21"/>
              </w:rPr>
            </w:pPr>
          </w:p>
        </w:tc>
        <w:tc>
          <w:tcPr>
            <w:tcW w:w="1846" w:type="dxa"/>
            <w:vMerge w:val="continue"/>
            <w:noWrap w:val="0"/>
            <w:vAlign w:val="center"/>
          </w:tcPr>
          <w:p w14:paraId="45DF3408">
            <w:pPr>
              <w:snapToGrid w:val="0"/>
              <w:rPr>
                <w:szCs w:val="21"/>
              </w:rPr>
            </w:pPr>
          </w:p>
        </w:tc>
        <w:tc>
          <w:tcPr>
            <w:tcW w:w="3517" w:type="dxa"/>
            <w:noWrap w:val="0"/>
            <w:vAlign w:val="center"/>
          </w:tcPr>
          <w:p w14:paraId="2E78CB55">
            <w:pPr>
              <w:snapToGrid w:val="0"/>
              <w:rPr>
                <w:szCs w:val="21"/>
              </w:rPr>
            </w:pPr>
            <w:r>
              <w:rPr>
                <w:rFonts w:hAnsi="宋体"/>
                <w:szCs w:val="21"/>
              </w:rPr>
              <w:t>健全安全管理制度</w:t>
            </w:r>
          </w:p>
        </w:tc>
        <w:tc>
          <w:tcPr>
            <w:tcW w:w="1687" w:type="dxa"/>
            <w:noWrap w:val="0"/>
            <w:vAlign w:val="center"/>
          </w:tcPr>
          <w:p w14:paraId="78EAD3BC">
            <w:pPr>
              <w:snapToGrid w:val="0"/>
              <w:jc w:val="center"/>
              <w:rPr>
                <w:rFonts w:hAnsi="宋体"/>
                <w:szCs w:val="21"/>
              </w:rPr>
            </w:pPr>
            <w:r>
              <w:rPr>
                <w:rFonts w:hint="eastAsia" w:hAnsi="宋体"/>
                <w:szCs w:val="21"/>
              </w:rPr>
              <w:t>秦俊俊</w:t>
            </w:r>
          </w:p>
        </w:tc>
      </w:tr>
      <w:tr w14:paraId="5C73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5014FA8C">
            <w:pPr>
              <w:snapToGrid w:val="0"/>
              <w:jc w:val="center"/>
              <w:rPr>
                <w:szCs w:val="21"/>
              </w:rPr>
            </w:pPr>
          </w:p>
        </w:tc>
        <w:tc>
          <w:tcPr>
            <w:tcW w:w="1846" w:type="dxa"/>
            <w:vMerge w:val="continue"/>
            <w:noWrap w:val="0"/>
            <w:vAlign w:val="center"/>
          </w:tcPr>
          <w:p w14:paraId="4A6EA84D">
            <w:pPr>
              <w:snapToGrid w:val="0"/>
              <w:rPr>
                <w:szCs w:val="21"/>
              </w:rPr>
            </w:pPr>
          </w:p>
        </w:tc>
        <w:tc>
          <w:tcPr>
            <w:tcW w:w="3517" w:type="dxa"/>
            <w:noWrap w:val="0"/>
            <w:vAlign w:val="center"/>
          </w:tcPr>
          <w:p w14:paraId="5F4B2388">
            <w:pPr>
              <w:snapToGrid w:val="0"/>
              <w:rPr>
                <w:szCs w:val="21"/>
              </w:rPr>
            </w:pPr>
            <w:r>
              <w:rPr>
                <w:rFonts w:hAnsi="宋体"/>
                <w:szCs w:val="21"/>
              </w:rPr>
              <w:t>制定岗位操作规程</w:t>
            </w:r>
          </w:p>
        </w:tc>
        <w:tc>
          <w:tcPr>
            <w:tcW w:w="1687" w:type="dxa"/>
            <w:noWrap w:val="0"/>
            <w:vAlign w:val="center"/>
          </w:tcPr>
          <w:p w14:paraId="4DB70527">
            <w:pPr>
              <w:snapToGrid w:val="0"/>
              <w:jc w:val="center"/>
              <w:rPr>
                <w:rFonts w:hAnsi="宋体"/>
                <w:szCs w:val="21"/>
              </w:rPr>
            </w:pPr>
            <w:r>
              <w:rPr>
                <w:rFonts w:hint="eastAsia" w:hAnsi="宋体"/>
                <w:szCs w:val="21"/>
              </w:rPr>
              <w:t>秦俊俊</w:t>
            </w:r>
          </w:p>
        </w:tc>
      </w:tr>
      <w:tr w14:paraId="504C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noWrap w:val="0"/>
            <w:vAlign w:val="center"/>
          </w:tcPr>
          <w:p w14:paraId="46C255DF">
            <w:pPr>
              <w:snapToGrid w:val="0"/>
              <w:jc w:val="center"/>
              <w:rPr>
                <w:szCs w:val="21"/>
              </w:rPr>
            </w:pPr>
            <w:r>
              <w:rPr>
                <w:szCs w:val="21"/>
              </w:rPr>
              <w:t>3</w:t>
            </w:r>
          </w:p>
        </w:tc>
        <w:tc>
          <w:tcPr>
            <w:tcW w:w="1846" w:type="dxa"/>
            <w:vMerge w:val="restart"/>
            <w:noWrap w:val="0"/>
            <w:vAlign w:val="center"/>
          </w:tcPr>
          <w:p w14:paraId="69701695">
            <w:pPr>
              <w:snapToGrid w:val="0"/>
              <w:rPr>
                <w:szCs w:val="21"/>
              </w:rPr>
            </w:pPr>
            <w:r>
              <w:rPr>
                <w:rFonts w:hAnsi="宋体"/>
                <w:szCs w:val="21"/>
              </w:rPr>
              <w:t>技术准备</w:t>
            </w:r>
          </w:p>
        </w:tc>
        <w:tc>
          <w:tcPr>
            <w:tcW w:w="3517" w:type="dxa"/>
            <w:noWrap w:val="0"/>
            <w:vAlign w:val="center"/>
          </w:tcPr>
          <w:p w14:paraId="5B684FD8">
            <w:pPr>
              <w:snapToGrid w:val="0"/>
              <w:rPr>
                <w:szCs w:val="21"/>
              </w:rPr>
            </w:pPr>
            <w:r>
              <w:rPr>
                <w:rFonts w:hAnsi="宋体"/>
                <w:szCs w:val="21"/>
              </w:rPr>
              <w:t>制定产品、原料的质量标准</w:t>
            </w:r>
          </w:p>
        </w:tc>
        <w:tc>
          <w:tcPr>
            <w:tcW w:w="1687" w:type="dxa"/>
            <w:noWrap w:val="0"/>
            <w:vAlign w:val="center"/>
          </w:tcPr>
          <w:p w14:paraId="2D65EC0C">
            <w:pPr>
              <w:snapToGrid w:val="0"/>
              <w:jc w:val="center"/>
              <w:rPr>
                <w:rFonts w:hAnsi="宋体"/>
                <w:szCs w:val="21"/>
              </w:rPr>
            </w:pPr>
            <w:r>
              <w:rPr>
                <w:rFonts w:hint="eastAsia" w:hAnsi="宋体"/>
                <w:szCs w:val="21"/>
              </w:rPr>
              <w:t>秦俊俊</w:t>
            </w:r>
          </w:p>
        </w:tc>
      </w:tr>
      <w:tr w14:paraId="2D77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447FF7D3">
            <w:pPr>
              <w:snapToGrid w:val="0"/>
              <w:jc w:val="center"/>
              <w:rPr>
                <w:szCs w:val="21"/>
              </w:rPr>
            </w:pPr>
          </w:p>
        </w:tc>
        <w:tc>
          <w:tcPr>
            <w:tcW w:w="1846" w:type="dxa"/>
            <w:vMerge w:val="continue"/>
            <w:noWrap w:val="0"/>
            <w:vAlign w:val="center"/>
          </w:tcPr>
          <w:p w14:paraId="4E40768D">
            <w:pPr>
              <w:snapToGrid w:val="0"/>
              <w:rPr>
                <w:szCs w:val="21"/>
              </w:rPr>
            </w:pPr>
          </w:p>
        </w:tc>
        <w:tc>
          <w:tcPr>
            <w:tcW w:w="3517" w:type="dxa"/>
            <w:noWrap w:val="0"/>
            <w:vAlign w:val="center"/>
          </w:tcPr>
          <w:p w14:paraId="67FF95C5">
            <w:pPr>
              <w:snapToGrid w:val="0"/>
              <w:rPr>
                <w:szCs w:val="21"/>
              </w:rPr>
            </w:pPr>
            <w:r>
              <w:rPr>
                <w:rFonts w:hAnsi="宋体"/>
                <w:szCs w:val="21"/>
              </w:rPr>
              <w:t>指定产品中控分析规程和方法</w:t>
            </w:r>
          </w:p>
        </w:tc>
        <w:tc>
          <w:tcPr>
            <w:tcW w:w="1687" w:type="dxa"/>
            <w:noWrap w:val="0"/>
            <w:vAlign w:val="center"/>
          </w:tcPr>
          <w:p w14:paraId="0BBD547C">
            <w:pPr>
              <w:snapToGrid w:val="0"/>
              <w:jc w:val="center"/>
              <w:rPr>
                <w:rFonts w:hAnsi="宋体"/>
                <w:szCs w:val="21"/>
              </w:rPr>
            </w:pPr>
            <w:r>
              <w:rPr>
                <w:rFonts w:hint="eastAsia" w:hAnsi="宋体"/>
                <w:szCs w:val="21"/>
              </w:rPr>
              <w:t>秦俊俊</w:t>
            </w:r>
          </w:p>
        </w:tc>
      </w:tr>
      <w:tr w14:paraId="6219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164B5718">
            <w:pPr>
              <w:snapToGrid w:val="0"/>
              <w:jc w:val="center"/>
              <w:rPr>
                <w:szCs w:val="21"/>
              </w:rPr>
            </w:pPr>
          </w:p>
        </w:tc>
        <w:tc>
          <w:tcPr>
            <w:tcW w:w="1846" w:type="dxa"/>
            <w:vMerge w:val="continue"/>
            <w:noWrap w:val="0"/>
            <w:vAlign w:val="center"/>
          </w:tcPr>
          <w:p w14:paraId="3816AD39">
            <w:pPr>
              <w:snapToGrid w:val="0"/>
              <w:rPr>
                <w:szCs w:val="21"/>
              </w:rPr>
            </w:pPr>
          </w:p>
        </w:tc>
        <w:tc>
          <w:tcPr>
            <w:tcW w:w="3517" w:type="dxa"/>
            <w:noWrap w:val="0"/>
            <w:vAlign w:val="center"/>
          </w:tcPr>
          <w:p w14:paraId="41B1159B">
            <w:pPr>
              <w:snapToGrid w:val="0"/>
              <w:rPr>
                <w:szCs w:val="21"/>
              </w:rPr>
            </w:pPr>
            <w:r>
              <w:rPr>
                <w:rFonts w:hAnsi="宋体"/>
                <w:szCs w:val="21"/>
              </w:rPr>
              <w:t>相关工艺风险控制要求</w:t>
            </w:r>
          </w:p>
        </w:tc>
        <w:tc>
          <w:tcPr>
            <w:tcW w:w="1687" w:type="dxa"/>
            <w:noWrap w:val="0"/>
            <w:vAlign w:val="center"/>
          </w:tcPr>
          <w:p w14:paraId="4C5CC0E4">
            <w:pPr>
              <w:snapToGrid w:val="0"/>
              <w:jc w:val="center"/>
              <w:rPr>
                <w:rFonts w:hAnsi="宋体"/>
                <w:szCs w:val="21"/>
              </w:rPr>
            </w:pPr>
            <w:r>
              <w:rPr>
                <w:rFonts w:hint="eastAsia" w:hAnsi="宋体"/>
                <w:szCs w:val="21"/>
              </w:rPr>
              <w:t>秦俊俊</w:t>
            </w:r>
          </w:p>
        </w:tc>
      </w:tr>
      <w:tr w14:paraId="1129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48F17558">
            <w:pPr>
              <w:snapToGrid w:val="0"/>
              <w:jc w:val="center"/>
              <w:rPr>
                <w:szCs w:val="21"/>
              </w:rPr>
            </w:pPr>
          </w:p>
        </w:tc>
        <w:tc>
          <w:tcPr>
            <w:tcW w:w="1846" w:type="dxa"/>
            <w:vMerge w:val="continue"/>
            <w:noWrap w:val="0"/>
            <w:vAlign w:val="center"/>
          </w:tcPr>
          <w:p w14:paraId="20C85A8C">
            <w:pPr>
              <w:snapToGrid w:val="0"/>
              <w:rPr>
                <w:szCs w:val="21"/>
              </w:rPr>
            </w:pPr>
          </w:p>
        </w:tc>
        <w:tc>
          <w:tcPr>
            <w:tcW w:w="3517" w:type="dxa"/>
            <w:noWrap w:val="0"/>
            <w:vAlign w:val="center"/>
          </w:tcPr>
          <w:p w14:paraId="5F56738E">
            <w:pPr>
              <w:snapToGrid w:val="0"/>
              <w:rPr>
                <w:szCs w:val="21"/>
              </w:rPr>
            </w:pPr>
            <w:r>
              <w:rPr>
                <w:rFonts w:hAnsi="宋体"/>
                <w:szCs w:val="21"/>
              </w:rPr>
              <w:t>制定检维修规程</w:t>
            </w:r>
          </w:p>
        </w:tc>
        <w:tc>
          <w:tcPr>
            <w:tcW w:w="1687" w:type="dxa"/>
            <w:noWrap w:val="0"/>
            <w:vAlign w:val="center"/>
          </w:tcPr>
          <w:p w14:paraId="2AB77FD4">
            <w:pPr>
              <w:snapToGrid w:val="0"/>
              <w:jc w:val="center"/>
              <w:rPr>
                <w:rFonts w:hAnsi="宋体"/>
                <w:szCs w:val="21"/>
              </w:rPr>
            </w:pPr>
            <w:r>
              <w:rPr>
                <w:rFonts w:hint="eastAsia" w:hAnsi="宋体"/>
                <w:szCs w:val="21"/>
              </w:rPr>
              <w:t>秦俊俊</w:t>
            </w:r>
          </w:p>
        </w:tc>
      </w:tr>
      <w:tr w14:paraId="476F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6E6CA4BA">
            <w:pPr>
              <w:snapToGrid w:val="0"/>
              <w:jc w:val="center"/>
              <w:rPr>
                <w:szCs w:val="21"/>
              </w:rPr>
            </w:pPr>
          </w:p>
        </w:tc>
        <w:tc>
          <w:tcPr>
            <w:tcW w:w="1846" w:type="dxa"/>
            <w:vMerge w:val="continue"/>
            <w:noWrap w:val="0"/>
            <w:vAlign w:val="center"/>
          </w:tcPr>
          <w:p w14:paraId="03FB90B2">
            <w:pPr>
              <w:snapToGrid w:val="0"/>
              <w:rPr>
                <w:szCs w:val="21"/>
              </w:rPr>
            </w:pPr>
          </w:p>
        </w:tc>
        <w:tc>
          <w:tcPr>
            <w:tcW w:w="3517" w:type="dxa"/>
            <w:noWrap w:val="0"/>
            <w:vAlign w:val="center"/>
          </w:tcPr>
          <w:p w14:paraId="2891AB9F">
            <w:pPr>
              <w:snapToGrid w:val="0"/>
              <w:rPr>
                <w:szCs w:val="21"/>
              </w:rPr>
            </w:pPr>
            <w:r>
              <w:rPr>
                <w:rFonts w:hAnsi="宋体"/>
                <w:szCs w:val="21"/>
              </w:rPr>
              <w:t>制定应急预案</w:t>
            </w:r>
          </w:p>
        </w:tc>
        <w:tc>
          <w:tcPr>
            <w:tcW w:w="1687" w:type="dxa"/>
            <w:noWrap w:val="0"/>
            <w:vAlign w:val="center"/>
          </w:tcPr>
          <w:p w14:paraId="3E187780">
            <w:pPr>
              <w:snapToGrid w:val="0"/>
              <w:jc w:val="center"/>
              <w:rPr>
                <w:rFonts w:hAnsi="宋体"/>
                <w:szCs w:val="21"/>
              </w:rPr>
            </w:pPr>
            <w:r>
              <w:rPr>
                <w:rFonts w:hint="eastAsia" w:hAnsi="宋体"/>
                <w:szCs w:val="21"/>
              </w:rPr>
              <w:t>秦俊俊</w:t>
            </w:r>
          </w:p>
        </w:tc>
      </w:tr>
      <w:tr w14:paraId="3B54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3188D00D">
            <w:pPr>
              <w:snapToGrid w:val="0"/>
              <w:jc w:val="center"/>
              <w:rPr>
                <w:szCs w:val="21"/>
              </w:rPr>
            </w:pPr>
          </w:p>
        </w:tc>
        <w:tc>
          <w:tcPr>
            <w:tcW w:w="1846" w:type="dxa"/>
            <w:vMerge w:val="continue"/>
            <w:noWrap w:val="0"/>
            <w:vAlign w:val="center"/>
          </w:tcPr>
          <w:p w14:paraId="788F3648">
            <w:pPr>
              <w:snapToGrid w:val="0"/>
              <w:rPr>
                <w:szCs w:val="21"/>
              </w:rPr>
            </w:pPr>
          </w:p>
        </w:tc>
        <w:tc>
          <w:tcPr>
            <w:tcW w:w="3517" w:type="dxa"/>
            <w:noWrap w:val="0"/>
            <w:vAlign w:val="center"/>
          </w:tcPr>
          <w:p w14:paraId="518A2266">
            <w:pPr>
              <w:snapToGrid w:val="0"/>
              <w:rPr>
                <w:szCs w:val="21"/>
              </w:rPr>
            </w:pPr>
            <w:r>
              <w:rPr>
                <w:rFonts w:hAnsi="宋体"/>
                <w:szCs w:val="21"/>
              </w:rPr>
              <w:t>制定相关记录表格</w:t>
            </w:r>
          </w:p>
        </w:tc>
        <w:tc>
          <w:tcPr>
            <w:tcW w:w="1687" w:type="dxa"/>
            <w:noWrap w:val="0"/>
            <w:vAlign w:val="center"/>
          </w:tcPr>
          <w:p w14:paraId="5B9834A6">
            <w:pPr>
              <w:snapToGrid w:val="0"/>
              <w:jc w:val="center"/>
              <w:rPr>
                <w:rFonts w:hAnsi="宋体"/>
                <w:szCs w:val="21"/>
              </w:rPr>
            </w:pPr>
            <w:r>
              <w:rPr>
                <w:rFonts w:hint="eastAsia" w:hAnsi="宋体"/>
                <w:szCs w:val="21"/>
              </w:rPr>
              <w:t>秦俊俊</w:t>
            </w:r>
          </w:p>
        </w:tc>
      </w:tr>
      <w:tr w14:paraId="4AAE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noWrap w:val="0"/>
            <w:vAlign w:val="center"/>
          </w:tcPr>
          <w:p w14:paraId="3CB52D85">
            <w:pPr>
              <w:snapToGrid w:val="0"/>
              <w:jc w:val="center"/>
              <w:rPr>
                <w:szCs w:val="21"/>
              </w:rPr>
            </w:pPr>
            <w:r>
              <w:rPr>
                <w:szCs w:val="21"/>
              </w:rPr>
              <w:t>4</w:t>
            </w:r>
          </w:p>
        </w:tc>
        <w:tc>
          <w:tcPr>
            <w:tcW w:w="1846" w:type="dxa"/>
            <w:vMerge w:val="restart"/>
            <w:noWrap w:val="0"/>
            <w:vAlign w:val="center"/>
          </w:tcPr>
          <w:p w14:paraId="087EE537">
            <w:pPr>
              <w:snapToGrid w:val="0"/>
              <w:rPr>
                <w:szCs w:val="21"/>
              </w:rPr>
            </w:pPr>
            <w:r>
              <w:rPr>
                <w:rFonts w:hAnsi="宋体"/>
                <w:szCs w:val="21"/>
              </w:rPr>
              <w:t>相关调试人员培训</w:t>
            </w:r>
          </w:p>
        </w:tc>
        <w:tc>
          <w:tcPr>
            <w:tcW w:w="3517" w:type="dxa"/>
            <w:noWrap w:val="0"/>
            <w:vAlign w:val="center"/>
          </w:tcPr>
          <w:p w14:paraId="606BC6D5">
            <w:pPr>
              <w:snapToGrid w:val="0"/>
              <w:rPr>
                <w:szCs w:val="21"/>
              </w:rPr>
            </w:pPr>
            <w:r>
              <w:rPr>
                <w:rFonts w:hAnsi="宋体"/>
                <w:szCs w:val="21"/>
              </w:rPr>
              <w:t>通过理论和现场培训，考核合格</w:t>
            </w:r>
          </w:p>
        </w:tc>
        <w:tc>
          <w:tcPr>
            <w:tcW w:w="1687" w:type="dxa"/>
            <w:noWrap w:val="0"/>
            <w:vAlign w:val="center"/>
          </w:tcPr>
          <w:p w14:paraId="6846A37A">
            <w:pPr>
              <w:snapToGrid w:val="0"/>
              <w:jc w:val="center"/>
              <w:rPr>
                <w:rFonts w:hAnsi="宋体"/>
                <w:szCs w:val="21"/>
              </w:rPr>
            </w:pPr>
            <w:r>
              <w:rPr>
                <w:rFonts w:hint="eastAsia" w:hAnsi="宋体"/>
                <w:szCs w:val="21"/>
              </w:rPr>
              <w:t>秦俊俊</w:t>
            </w:r>
          </w:p>
        </w:tc>
      </w:tr>
      <w:tr w14:paraId="2766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0068FE83">
            <w:pPr>
              <w:snapToGrid w:val="0"/>
              <w:jc w:val="center"/>
              <w:rPr>
                <w:szCs w:val="21"/>
              </w:rPr>
            </w:pPr>
          </w:p>
        </w:tc>
        <w:tc>
          <w:tcPr>
            <w:tcW w:w="1846" w:type="dxa"/>
            <w:vMerge w:val="continue"/>
            <w:noWrap w:val="0"/>
            <w:vAlign w:val="center"/>
          </w:tcPr>
          <w:p w14:paraId="4FA62511">
            <w:pPr>
              <w:snapToGrid w:val="0"/>
              <w:rPr>
                <w:szCs w:val="21"/>
              </w:rPr>
            </w:pPr>
          </w:p>
        </w:tc>
        <w:tc>
          <w:tcPr>
            <w:tcW w:w="3517" w:type="dxa"/>
            <w:noWrap w:val="0"/>
            <w:vAlign w:val="center"/>
          </w:tcPr>
          <w:p w14:paraId="3B48E16E">
            <w:pPr>
              <w:snapToGrid w:val="0"/>
              <w:rPr>
                <w:szCs w:val="21"/>
              </w:rPr>
            </w:pPr>
            <w:r>
              <w:rPr>
                <w:rFonts w:hAnsi="宋体"/>
                <w:szCs w:val="21"/>
              </w:rPr>
              <w:t>特殊工种持证上岗</w:t>
            </w:r>
          </w:p>
        </w:tc>
        <w:tc>
          <w:tcPr>
            <w:tcW w:w="1687" w:type="dxa"/>
            <w:noWrap w:val="0"/>
            <w:vAlign w:val="center"/>
          </w:tcPr>
          <w:p w14:paraId="7BD405D7">
            <w:pPr>
              <w:snapToGrid w:val="0"/>
              <w:jc w:val="center"/>
              <w:rPr>
                <w:rFonts w:hAnsi="宋体"/>
                <w:szCs w:val="21"/>
              </w:rPr>
            </w:pPr>
            <w:r>
              <w:rPr>
                <w:rFonts w:hint="eastAsia" w:hAnsi="宋体"/>
                <w:szCs w:val="21"/>
              </w:rPr>
              <w:t>秦俊俊</w:t>
            </w:r>
          </w:p>
        </w:tc>
      </w:tr>
      <w:tr w14:paraId="1B26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noWrap w:val="0"/>
            <w:vAlign w:val="center"/>
          </w:tcPr>
          <w:p w14:paraId="61CB5759">
            <w:pPr>
              <w:snapToGrid w:val="0"/>
              <w:jc w:val="center"/>
              <w:rPr>
                <w:szCs w:val="21"/>
              </w:rPr>
            </w:pPr>
            <w:r>
              <w:rPr>
                <w:szCs w:val="21"/>
              </w:rPr>
              <w:t>5</w:t>
            </w:r>
          </w:p>
        </w:tc>
        <w:tc>
          <w:tcPr>
            <w:tcW w:w="1846" w:type="dxa"/>
            <w:vMerge w:val="restart"/>
            <w:noWrap w:val="0"/>
            <w:vAlign w:val="center"/>
          </w:tcPr>
          <w:p w14:paraId="6EA3CE20">
            <w:pPr>
              <w:snapToGrid w:val="0"/>
              <w:rPr>
                <w:szCs w:val="21"/>
              </w:rPr>
            </w:pPr>
            <w:r>
              <w:rPr>
                <w:rFonts w:hAnsi="宋体"/>
                <w:szCs w:val="21"/>
              </w:rPr>
              <w:t>安全准备</w:t>
            </w:r>
          </w:p>
        </w:tc>
        <w:tc>
          <w:tcPr>
            <w:tcW w:w="3517" w:type="dxa"/>
            <w:noWrap w:val="0"/>
            <w:vAlign w:val="center"/>
          </w:tcPr>
          <w:p w14:paraId="2CEF2601">
            <w:pPr>
              <w:snapToGrid w:val="0"/>
              <w:rPr>
                <w:szCs w:val="21"/>
              </w:rPr>
            </w:pPr>
            <w:r>
              <w:rPr>
                <w:rFonts w:hAnsi="宋体"/>
                <w:szCs w:val="21"/>
              </w:rPr>
              <w:t>对压力管道、压力容器等设备进行检测</w:t>
            </w:r>
          </w:p>
        </w:tc>
        <w:tc>
          <w:tcPr>
            <w:tcW w:w="1687" w:type="dxa"/>
            <w:noWrap w:val="0"/>
            <w:vAlign w:val="center"/>
          </w:tcPr>
          <w:p w14:paraId="23714FC2">
            <w:pPr>
              <w:snapToGrid w:val="0"/>
              <w:jc w:val="center"/>
              <w:rPr>
                <w:rFonts w:hAnsi="宋体"/>
                <w:szCs w:val="21"/>
              </w:rPr>
            </w:pPr>
            <w:r>
              <w:rPr>
                <w:rFonts w:hint="eastAsia" w:hAnsi="宋体"/>
                <w:szCs w:val="21"/>
              </w:rPr>
              <w:t>秦俊俊</w:t>
            </w:r>
          </w:p>
        </w:tc>
      </w:tr>
      <w:tr w14:paraId="2B82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7CC006F2">
            <w:pPr>
              <w:snapToGrid w:val="0"/>
              <w:jc w:val="center"/>
              <w:rPr>
                <w:szCs w:val="21"/>
              </w:rPr>
            </w:pPr>
          </w:p>
        </w:tc>
        <w:tc>
          <w:tcPr>
            <w:tcW w:w="1846" w:type="dxa"/>
            <w:vMerge w:val="continue"/>
            <w:noWrap w:val="0"/>
            <w:vAlign w:val="center"/>
          </w:tcPr>
          <w:p w14:paraId="0B452079">
            <w:pPr>
              <w:snapToGrid w:val="0"/>
              <w:rPr>
                <w:szCs w:val="21"/>
              </w:rPr>
            </w:pPr>
          </w:p>
        </w:tc>
        <w:tc>
          <w:tcPr>
            <w:tcW w:w="3517" w:type="dxa"/>
            <w:noWrap w:val="0"/>
            <w:vAlign w:val="center"/>
          </w:tcPr>
          <w:p w14:paraId="3B45EC3B">
            <w:pPr>
              <w:snapToGrid w:val="0"/>
              <w:rPr>
                <w:szCs w:val="21"/>
              </w:rPr>
            </w:pPr>
            <w:r>
              <w:rPr>
                <w:rFonts w:hAnsi="宋体"/>
                <w:szCs w:val="21"/>
              </w:rPr>
              <w:t>对压力表、安全阀</w:t>
            </w:r>
            <w:r>
              <w:rPr>
                <w:rFonts w:hint="eastAsia" w:hAnsi="宋体"/>
                <w:szCs w:val="21"/>
              </w:rPr>
              <w:t>、防爆膜</w:t>
            </w:r>
            <w:r>
              <w:rPr>
                <w:rFonts w:hAnsi="宋体"/>
                <w:szCs w:val="21"/>
              </w:rPr>
              <w:t>进行校验</w:t>
            </w:r>
          </w:p>
        </w:tc>
        <w:tc>
          <w:tcPr>
            <w:tcW w:w="1687" w:type="dxa"/>
            <w:noWrap w:val="0"/>
            <w:vAlign w:val="center"/>
          </w:tcPr>
          <w:p w14:paraId="08A7886A">
            <w:pPr>
              <w:snapToGrid w:val="0"/>
              <w:jc w:val="center"/>
              <w:rPr>
                <w:rFonts w:hAnsi="宋体"/>
                <w:szCs w:val="21"/>
              </w:rPr>
            </w:pPr>
            <w:r>
              <w:rPr>
                <w:rFonts w:hint="eastAsia" w:hAnsi="宋体"/>
                <w:szCs w:val="21"/>
              </w:rPr>
              <w:t>秦俊俊</w:t>
            </w:r>
          </w:p>
        </w:tc>
      </w:tr>
      <w:tr w14:paraId="24A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67B4E6FE">
            <w:pPr>
              <w:snapToGrid w:val="0"/>
              <w:jc w:val="center"/>
              <w:rPr>
                <w:szCs w:val="21"/>
              </w:rPr>
            </w:pPr>
          </w:p>
        </w:tc>
        <w:tc>
          <w:tcPr>
            <w:tcW w:w="1846" w:type="dxa"/>
            <w:vMerge w:val="continue"/>
            <w:noWrap w:val="0"/>
            <w:vAlign w:val="center"/>
          </w:tcPr>
          <w:p w14:paraId="5F9FA515">
            <w:pPr>
              <w:snapToGrid w:val="0"/>
              <w:rPr>
                <w:szCs w:val="21"/>
              </w:rPr>
            </w:pPr>
          </w:p>
        </w:tc>
        <w:tc>
          <w:tcPr>
            <w:tcW w:w="3517" w:type="dxa"/>
            <w:noWrap w:val="0"/>
            <w:vAlign w:val="center"/>
          </w:tcPr>
          <w:p w14:paraId="0804D30A">
            <w:pPr>
              <w:snapToGrid w:val="0"/>
              <w:rPr>
                <w:szCs w:val="21"/>
              </w:rPr>
            </w:pPr>
            <w:r>
              <w:rPr>
                <w:rFonts w:hAnsi="宋体"/>
                <w:szCs w:val="21"/>
              </w:rPr>
              <w:t>对消防设施、器材进行检查</w:t>
            </w:r>
          </w:p>
        </w:tc>
        <w:tc>
          <w:tcPr>
            <w:tcW w:w="1687" w:type="dxa"/>
            <w:noWrap w:val="0"/>
            <w:vAlign w:val="center"/>
          </w:tcPr>
          <w:p w14:paraId="402131D3">
            <w:pPr>
              <w:snapToGrid w:val="0"/>
              <w:jc w:val="center"/>
              <w:rPr>
                <w:rFonts w:hAnsi="宋体"/>
                <w:szCs w:val="21"/>
              </w:rPr>
            </w:pPr>
            <w:r>
              <w:rPr>
                <w:rFonts w:hint="eastAsia" w:hAnsi="宋体"/>
                <w:szCs w:val="21"/>
              </w:rPr>
              <w:t>秦俊俊</w:t>
            </w:r>
          </w:p>
        </w:tc>
      </w:tr>
      <w:tr w14:paraId="7DA2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0DEE4F05">
            <w:pPr>
              <w:snapToGrid w:val="0"/>
              <w:jc w:val="center"/>
              <w:rPr>
                <w:szCs w:val="21"/>
              </w:rPr>
            </w:pPr>
          </w:p>
        </w:tc>
        <w:tc>
          <w:tcPr>
            <w:tcW w:w="1846" w:type="dxa"/>
            <w:vMerge w:val="continue"/>
            <w:noWrap w:val="0"/>
            <w:vAlign w:val="center"/>
          </w:tcPr>
          <w:p w14:paraId="148F32A5">
            <w:pPr>
              <w:snapToGrid w:val="0"/>
              <w:rPr>
                <w:szCs w:val="21"/>
              </w:rPr>
            </w:pPr>
          </w:p>
        </w:tc>
        <w:tc>
          <w:tcPr>
            <w:tcW w:w="3517" w:type="dxa"/>
            <w:noWrap w:val="0"/>
            <w:vAlign w:val="center"/>
          </w:tcPr>
          <w:p w14:paraId="505ED5D7">
            <w:pPr>
              <w:snapToGrid w:val="0"/>
              <w:rPr>
                <w:szCs w:val="21"/>
              </w:rPr>
            </w:pPr>
            <w:r>
              <w:rPr>
                <w:rFonts w:hAnsi="宋体"/>
                <w:szCs w:val="21"/>
              </w:rPr>
              <w:t>防雷防静电检测</w:t>
            </w:r>
          </w:p>
        </w:tc>
        <w:tc>
          <w:tcPr>
            <w:tcW w:w="1687" w:type="dxa"/>
            <w:noWrap w:val="0"/>
            <w:vAlign w:val="center"/>
          </w:tcPr>
          <w:p w14:paraId="7A6AF43A">
            <w:pPr>
              <w:snapToGrid w:val="0"/>
              <w:jc w:val="center"/>
              <w:rPr>
                <w:rFonts w:hAnsi="宋体"/>
                <w:szCs w:val="21"/>
              </w:rPr>
            </w:pPr>
            <w:r>
              <w:rPr>
                <w:rFonts w:hint="eastAsia" w:hAnsi="宋体"/>
                <w:szCs w:val="21"/>
              </w:rPr>
              <w:t>秦俊俊</w:t>
            </w:r>
          </w:p>
        </w:tc>
      </w:tr>
      <w:tr w14:paraId="2CB9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1C30F412">
            <w:pPr>
              <w:snapToGrid w:val="0"/>
              <w:jc w:val="center"/>
              <w:rPr>
                <w:szCs w:val="21"/>
              </w:rPr>
            </w:pPr>
          </w:p>
        </w:tc>
        <w:tc>
          <w:tcPr>
            <w:tcW w:w="1846" w:type="dxa"/>
            <w:vMerge w:val="continue"/>
            <w:noWrap w:val="0"/>
            <w:vAlign w:val="center"/>
          </w:tcPr>
          <w:p w14:paraId="6909EBEB">
            <w:pPr>
              <w:snapToGrid w:val="0"/>
              <w:rPr>
                <w:szCs w:val="21"/>
              </w:rPr>
            </w:pPr>
          </w:p>
        </w:tc>
        <w:tc>
          <w:tcPr>
            <w:tcW w:w="3517" w:type="dxa"/>
            <w:noWrap w:val="0"/>
            <w:vAlign w:val="center"/>
          </w:tcPr>
          <w:p w14:paraId="4C6C35A8">
            <w:pPr>
              <w:snapToGrid w:val="0"/>
              <w:rPr>
                <w:szCs w:val="21"/>
              </w:rPr>
            </w:pPr>
            <w:r>
              <w:rPr>
                <w:rFonts w:hAnsi="宋体"/>
                <w:szCs w:val="21"/>
              </w:rPr>
              <w:t>建筑消防设施、防爆电气设施、气体报警仪检测</w:t>
            </w:r>
          </w:p>
        </w:tc>
        <w:tc>
          <w:tcPr>
            <w:tcW w:w="1687" w:type="dxa"/>
            <w:noWrap w:val="0"/>
            <w:vAlign w:val="center"/>
          </w:tcPr>
          <w:p w14:paraId="737BA5D2">
            <w:pPr>
              <w:snapToGrid w:val="0"/>
              <w:jc w:val="center"/>
              <w:rPr>
                <w:rFonts w:hAnsi="宋体"/>
                <w:szCs w:val="21"/>
              </w:rPr>
            </w:pPr>
            <w:r>
              <w:rPr>
                <w:rFonts w:hint="eastAsia" w:hAnsi="宋体"/>
                <w:szCs w:val="21"/>
              </w:rPr>
              <w:t>秦俊俊</w:t>
            </w:r>
          </w:p>
        </w:tc>
      </w:tr>
      <w:tr w14:paraId="3255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noWrap w:val="0"/>
            <w:vAlign w:val="center"/>
          </w:tcPr>
          <w:p w14:paraId="34300AFA">
            <w:pPr>
              <w:snapToGrid w:val="0"/>
              <w:jc w:val="center"/>
              <w:rPr>
                <w:szCs w:val="21"/>
              </w:rPr>
            </w:pPr>
            <w:r>
              <w:rPr>
                <w:szCs w:val="21"/>
              </w:rPr>
              <w:t>6</w:t>
            </w:r>
          </w:p>
        </w:tc>
        <w:tc>
          <w:tcPr>
            <w:tcW w:w="1846" w:type="dxa"/>
            <w:vMerge w:val="restart"/>
            <w:noWrap w:val="0"/>
            <w:vAlign w:val="center"/>
          </w:tcPr>
          <w:p w14:paraId="6E00E73C">
            <w:pPr>
              <w:snapToGrid w:val="0"/>
              <w:rPr>
                <w:szCs w:val="21"/>
              </w:rPr>
            </w:pPr>
            <w:r>
              <w:rPr>
                <w:rFonts w:hAnsi="宋体"/>
                <w:szCs w:val="21"/>
              </w:rPr>
              <w:t>物质及外部条件准备（应急器材配备、外部救援条件、能源供应）</w:t>
            </w:r>
          </w:p>
        </w:tc>
        <w:tc>
          <w:tcPr>
            <w:tcW w:w="3517" w:type="dxa"/>
            <w:noWrap w:val="0"/>
            <w:vAlign w:val="center"/>
          </w:tcPr>
          <w:p w14:paraId="6A8A0D57">
            <w:pPr>
              <w:snapToGrid w:val="0"/>
              <w:rPr>
                <w:szCs w:val="21"/>
              </w:rPr>
            </w:pPr>
            <w:r>
              <w:rPr>
                <w:rFonts w:hAnsi="宋体"/>
                <w:szCs w:val="21"/>
              </w:rPr>
              <w:t>严格按照涉及规定配备应急备品备件</w:t>
            </w:r>
          </w:p>
        </w:tc>
        <w:tc>
          <w:tcPr>
            <w:tcW w:w="1687" w:type="dxa"/>
            <w:noWrap w:val="0"/>
            <w:vAlign w:val="center"/>
          </w:tcPr>
          <w:p w14:paraId="31FCF47F">
            <w:pPr>
              <w:snapToGrid w:val="0"/>
              <w:jc w:val="center"/>
              <w:rPr>
                <w:rFonts w:hAnsi="宋体"/>
                <w:szCs w:val="21"/>
              </w:rPr>
            </w:pPr>
            <w:r>
              <w:rPr>
                <w:rFonts w:hint="eastAsia" w:hAnsi="宋体"/>
                <w:szCs w:val="21"/>
              </w:rPr>
              <w:t>秦俊俊</w:t>
            </w:r>
          </w:p>
        </w:tc>
      </w:tr>
      <w:tr w14:paraId="0D31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0BAD438E">
            <w:pPr>
              <w:snapToGrid w:val="0"/>
              <w:rPr>
                <w:szCs w:val="21"/>
              </w:rPr>
            </w:pPr>
          </w:p>
        </w:tc>
        <w:tc>
          <w:tcPr>
            <w:tcW w:w="1846" w:type="dxa"/>
            <w:vMerge w:val="continue"/>
            <w:noWrap w:val="0"/>
            <w:vAlign w:val="center"/>
          </w:tcPr>
          <w:p w14:paraId="09590A84">
            <w:pPr>
              <w:snapToGrid w:val="0"/>
              <w:rPr>
                <w:szCs w:val="21"/>
              </w:rPr>
            </w:pPr>
          </w:p>
        </w:tc>
        <w:tc>
          <w:tcPr>
            <w:tcW w:w="3517" w:type="dxa"/>
            <w:noWrap w:val="0"/>
            <w:vAlign w:val="center"/>
          </w:tcPr>
          <w:p w14:paraId="15046EAC">
            <w:pPr>
              <w:snapToGrid w:val="0"/>
              <w:rPr>
                <w:szCs w:val="21"/>
              </w:rPr>
            </w:pPr>
            <w:r>
              <w:rPr>
                <w:rFonts w:hAnsi="宋体"/>
                <w:szCs w:val="21"/>
              </w:rPr>
              <w:t>配备应急救援器材及相应救援药品</w:t>
            </w:r>
          </w:p>
        </w:tc>
        <w:tc>
          <w:tcPr>
            <w:tcW w:w="1687" w:type="dxa"/>
            <w:noWrap w:val="0"/>
            <w:vAlign w:val="center"/>
          </w:tcPr>
          <w:p w14:paraId="12985EA4">
            <w:pPr>
              <w:snapToGrid w:val="0"/>
              <w:jc w:val="center"/>
              <w:rPr>
                <w:rFonts w:hAnsi="宋体"/>
                <w:szCs w:val="21"/>
              </w:rPr>
            </w:pPr>
            <w:r>
              <w:rPr>
                <w:rFonts w:hint="eastAsia" w:hAnsi="宋体"/>
                <w:szCs w:val="21"/>
              </w:rPr>
              <w:t>秦俊俊</w:t>
            </w:r>
          </w:p>
        </w:tc>
      </w:tr>
      <w:tr w14:paraId="5CD6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17C4D877">
            <w:pPr>
              <w:snapToGrid w:val="0"/>
              <w:rPr>
                <w:szCs w:val="21"/>
              </w:rPr>
            </w:pPr>
          </w:p>
        </w:tc>
        <w:tc>
          <w:tcPr>
            <w:tcW w:w="1846" w:type="dxa"/>
            <w:vMerge w:val="continue"/>
            <w:noWrap w:val="0"/>
            <w:vAlign w:val="center"/>
          </w:tcPr>
          <w:p w14:paraId="798678F6">
            <w:pPr>
              <w:snapToGrid w:val="0"/>
              <w:rPr>
                <w:szCs w:val="21"/>
              </w:rPr>
            </w:pPr>
          </w:p>
        </w:tc>
        <w:tc>
          <w:tcPr>
            <w:tcW w:w="3517" w:type="dxa"/>
            <w:noWrap w:val="0"/>
            <w:vAlign w:val="center"/>
          </w:tcPr>
          <w:p w14:paraId="5EB7C45A">
            <w:pPr>
              <w:snapToGrid w:val="0"/>
              <w:rPr>
                <w:szCs w:val="21"/>
              </w:rPr>
            </w:pPr>
            <w:r>
              <w:rPr>
                <w:rFonts w:hAnsi="宋体"/>
                <w:szCs w:val="21"/>
              </w:rPr>
              <w:t>与医疗、消防机构挂钩</w:t>
            </w:r>
          </w:p>
        </w:tc>
        <w:tc>
          <w:tcPr>
            <w:tcW w:w="1687" w:type="dxa"/>
            <w:noWrap w:val="0"/>
            <w:vAlign w:val="center"/>
          </w:tcPr>
          <w:p w14:paraId="3741E7A2">
            <w:pPr>
              <w:snapToGrid w:val="0"/>
              <w:jc w:val="center"/>
              <w:rPr>
                <w:rFonts w:hAnsi="宋体"/>
                <w:szCs w:val="21"/>
              </w:rPr>
            </w:pPr>
            <w:r>
              <w:rPr>
                <w:rFonts w:hint="eastAsia" w:hAnsi="宋体"/>
                <w:szCs w:val="21"/>
              </w:rPr>
              <w:t>秦俊俊</w:t>
            </w:r>
          </w:p>
        </w:tc>
      </w:tr>
      <w:tr w14:paraId="07D6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noWrap w:val="0"/>
            <w:vAlign w:val="center"/>
          </w:tcPr>
          <w:p w14:paraId="0FCEE3AA">
            <w:pPr>
              <w:snapToGrid w:val="0"/>
              <w:rPr>
                <w:szCs w:val="21"/>
              </w:rPr>
            </w:pPr>
          </w:p>
        </w:tc>
        <w:tc>
          <w:tcPr>
            <w:tcW w:w="1846" w:type="dxa"/>
            <w:vMerge w:val="continue"/>
            <w:noWrap w:val="0"/>
            <w:vAlign w:val="center"/>
          </w:tcPr>
          <w:p w14:paraId="01B13840">
            <w:pPr>
              <w:snapToGrid w:val="0"/>
              <w:rPr>
                <w:szCs w:val="21"/>
              </w:rPr>
            </w:pPr>
          </w:p>
        </w:tc>
        <w:tc>
          <w:tcPr>
            <w:tcW w:w="3517" w:type="dxa"/>
            <w:noWrap w:val="0"/>
            <w:vAlign w:val="center"/>
          </w:tcPr>
          <w:p w14:paraId="5EE9BE29">
            <w:pPr>
              <w:snapToGrid w:val="0"/>
              <w:rPr>
                <w:szCs w:val="21"/>
              </w:rPr>
            </w:pPr>
            <w:r>
              <w:rPr>
                <w:rFonts w:hAnsi="宋体"/>
                <w:szCs w:val="21"/>
              </w:rPr>
              <w:t>与水、电、汽的供应单位进行沟通</w:t>
            </w:r>
          </w:p>
        </w:tc>
        <w:tc>
          <w:tcPr>
            <w:tcW w:w="1687" w:type="dxa"/>
            <w:noWrap w:val="0"/>
            <w:vAlign w:val="center"/>
          </w:tcPr>
          <w:p w14:paraId="0017939C">
            <w:pPr>
              <w:snapToGrid w:val="0"/>
              <w:jc w:val="center"/>
              <w:rPr>
                <w:rFonts w:hAnsi="宋体"/>
                <w:szCs w:val="21"/>
              </w:rPr>
            </w:pPr>
            <w:r>
              <w:rPr>
                <w:rFonts w:hint="eastAsia" w:hAnsi="宋体"/>
                <w:szCs w:val="21"/>
              </w:rPr>
              <w:t>秦俊俊</w:t>
            </w:r>
          </w:p>
        </w:tc>
      </w:tr>
    </w:tbl>
    <w:p w14:paraId="130A2F52">
      <w:pPr>
        <w:pStyle w:val="4"/>
        <w:spacing w:before="0" w:after="0" w:line="360" w:lineRule="auto"/>
        <w:rPr>
          <w:rFonts w:ascii="Times New Roman" w:hAnsi="Times New Roman" w:eastAsia="宋体"/>
          <w:kern w:val="0"/>
          <w:sz w:val="24"/>
          <w:szCs w:val="24"/>
        </w:rPr>
      </w:pPr>
      <w:r>
        <w:rPr>
          <w:rFonts w:ascii="Times New Roman" w:hAnsi="Times New Roman" w:eastAsia="宋体"/>
          <w:kern w:val="0"/>
          <w:sz w:val="24"/>
          <w:szCs w:val="24"/>
        </w:rPr>
        <w:t xml:space="preserve">6.3 </w:t>
      </w:r>
      <w:r>
        <w:rPr>
          <w:rFonts w:ascii="Times New Roman" w:hAnsi="宋体" w:eastAsia="宋体"/>
          <w:kern w:val="0"/>
          <w:sz w:val="24"/>
          <w:szCs w:val="24"/>
        </w:rPr>
        <w:t>试生产所检查的内容</w:t>
      </w:r>
      <w:bookmarkEnd w:id="112"/>
      <w:bookmarkEnd w:id="113"/>
      <w:bookmarkEnd w:id="114"/>
      <w:bookmarkEnd w:id="115"/>
      <w:bookmarkEnd w:id="116"/>
      <w:bookmarkEnd w:id="117"/>
    </w:p>
    <w:p w14:paraId="120B9C5C">
      <w:pPr>
        <w:widowControl/>
        <w:spacing w:line="360" w:lineRule="auto"/>
        <w:ind w:firstLine="480" w:firstLineChars="200"/>
        <w:jc w:val="left"/>
        <w:rPr>
          <w:rFonts w:hint="eastAsia" w:hAnsi="宋体"/>
          <w:kern w:val="0"/>
          <w:sz w:val="24"/>
        </w:rPr>
      </w:pPr>
      <w:r>
        <w:rPr>
          <w:rFonts w:hAnsi="宋体"/>
          <w:kern w:val="0"/>
          <w:sz w:val="24"/>
        </w:rPr>
        <w:t>试生产已作的准备工作内容及说明见表</w:t>
      </w:r>
      <w:r>
        <w:rPr>
          <w:kern w:val="0"/>
          <w:sz w:val="24"/>
        </w:rPr>
        <w:t>6-2</w:t>
      </w:r>
      <w:r>
        <w:rPr>
          <w:rFonts w:hAnsi="宋体"/>
          <w:kern w:val="0"/>
          <w:sz w:val="24"/>
        </w:rPr>
        <w:t>。</w:t>
      </w:r>
    </w:p>
    <w:p w14:paraId="79680790">
      <w:pPr>
        <w:widowControl/>
        <w:spacing w:line="360" w:lineRule="auto"/>
        <w:jc w:val="center"/>
        <w:rPr>
          <w:rFonts w:hint="eastAsia" w:hAnsi="宋体"/>
          <w:b/>
          <w:kern w:val="0"/>
          <w:sz w:val="24"/>
        </w:rPr>
      </w:pPr>
      <w:r>
        <w:rPr>
          <w:rFonts w:hAnsi="宋体"/>
          <w:b/>
          <w:kern w:val="0"/>
          <w:sz w:val="24"/>
        </w:rPr>
        <w:t>表</w:t>
      </w:r>
      <w:r>
        <w:rPr>
          <w:b/>
          <w:kern w:val="0"/>
          <w:sz w:val="24"/>
        </w:rPr>
        <w:t>6-2</w:t>
      </w:r>
      <w:r>
        <w:rPr>
          <w:rFonts w:hint="eastAsia"/>
          <w:b/>
          <w:kern w:val="0"/>
          <w:sz w:val="24"/>
        </w:rPr>
        <w:t>（1）</w:t>
      </w:r>
      <w:r>
        <w:rPr>
          <w:rFonts w:hAnsi="宋体"/>
          <w:b/>
          <w:kern w:val="0"/>
          <w:sz w:val="24"/>
        </w:rPr>
        <w:t>试生产所作检查工作内容及确认事项</w:t>
      </w:r>
    </w:p>
    <w:tbl>
      <w:tblPr>
        <w:tblStyle w:val="48"/>
        <w:tblW w:w="930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562"/>
        <w:gridCol w:w="1885"/>
        <w:gridCol w:w="3828"/>
        <w:gridCol w:w="1050"/>
        <w:gridCol w:w="975"/>
      </w:tblGrid>
      <w:tr w14:paraId="415C9B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blHeader/>
        </w:trPr>
        <w:tc>
          <w:tcPr>
            <w:tcW w:w="1562" w:type="dxa"/>
            <w:noWrap w:val="0"/>
            <w:vAlign w:val="center"/>
          </w:tcPr>
          <w:p w14:paraId="1311842C">
            <w:pPr>
              <w:jc w:val="center"/>
              <w:rPr>
                <w:b/>
                <w:szCs w:val="21"/>
              </w:rPr>
            </w:pPr>
            <w:bookmarkStart w:id="118" w:name="_Toc366511816"/>
            <w:bookmarkStart w:id="119" w:name="_Toc354490879"/>
            <w:bookmarkStart w:id="120" w:name="_Toc459664406"/>
            <w:bookmarkStart w:id="121" w:name="_Toc482606373"/>
            <w:r>
              <w:rPr>
                <w:b/>
                <w:szCs w:val="21"/>
              </w:rPr>
              <w:t>作业项目</w:t>
            </w:r>
          </w:p>
        </w:tc>
        <w:tc>
          <w:tcPr>
            <w:tcW w:w="1885" w:type="dxa"/>
            <w:noWrap w:val="0"/>
            <w:vAlign w:val="center"/>
          </w:tcPr>
          <w:p w14:paraId="48DFDFB8">
            <w:pPr>
              <w:jc w:val="center"/>
              <w:rPr>
                <w:b/>
                <w:szCs w:val="21"/>
              </w:rPr>
            </w:pPr>
            <w:r>
              <w:rPr>
                <w:b/>
                <w:szCs w:val="21"/>
              </w:rPr>
              <w:t>分类</w:t>
            </w:r>
          </w:p>
        </w:tc>
        <w:tc>
          <w:tcPr>
            <w:tcW w:w="3828" w:type="dxa"/>
            <w:noWrap w:val="0"/>
            <w:vAlign w:val="center"/>
          </w:tcPr>
          <w:p w14:paraId="0751808A">
            <w:pPr>
              <w:jc w:val="center"/>
              <w:rPr>
                <w:b/>
                <w:szCs w:val="21"/>
              </w:rPr>
            </w:pPr>
            <w:r>
              <w:rPr>
                <w:b/>
                <w:szCs w:val="21"/>
              </w:rPr>
              <w:t>确认事项</w:t>
            </w:r>
          </w:p>
        </w:tc>
        <w:tc>
          <w:tcPr>
            <w:tcW w:w="1050" w:type="dxa"/>
            <w:noWrap w:val="0"/>
            <w:vAlign w:val="center"/>
          </w:tcPr>
          <w:p w14:paraId="669B8C53">
            <w:pPr>
              <w:jc w:val="center"/>
              <w:rPr>
                <w:rFonts w:hint="eastAsia"/>
                <w:b/>
                <w:szCs w:val="21"/>
              </w:rPr>
            </w:pPr>
            <w:r>
              <w:rPr>
                <w:rFonts w:hint="eastAsia"/>
                <w:b/>
                <w:szCs w:val="21"/>
              </w:rPr>
              <w:t>状态</w:t>
            </w:r>
          </w:p>
        </w:tc>
        <w:tc>
          <w:tcPr>
            <w:tcW w:w="975" w:type="dxa"/>
            <w:noWrap w:val="0"/>
            <w:vAlign w:val="center"/>
          </w:tcPr>
          <w:p w14:paraId="6BBF1B33">
            <w:pPr>
              <w:jc w:val="center"/>
              <w:rPr>
                <w:rFonts w:hint="eastAsia"/>
                <w:b/>
                <w:szCs w:val="21"/>
              </w:rPr>
            </w:pPr>
            <w:r>
              <w:rPr>
                <w:rFonts w:hint="eastAsia"/>
                <w:b/>
                <w:szCs w:val="21"/>
              </w:rPr>
              <w:t>确认人</w:t>
            </w:r>
          </w:p>
        </w:tc>
      </w:tr>
      <w:tr w14:paraId="284954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2BDEC8B3">
            <w:pPr>
              <w:jc w:val="center"/>
              <w:rPr>
                <w:szCs w:val="21"/>
              </w:rPr>
            </w:pPr>
            <w:r>
              <w:rPr>
                <w:rFonts w:hint="eastAsia"/>
                <w:szCs w:val="21"/>
              </w:rPr>
              <w:t>1.利托那韦反应釜等关联</w:t>
            </w:r>
            <w:r>
              <w:rPr>
                <w:szCs w:val="21"/>
              </w:rPr>
              <w:t>设备的点检</w:t>
            </w:r>
          </w:p>
        </w:tc>
        <w:tc>
          <w:tcPr>
            <w:tcW w:w="1885" w:type="dxa"/>
            <w:vMerge w:val="restart"/>
            <w:noWrap w:val="0"/>
            <w:vAlign w:val="center"/>
          </w:tcPr>
          <w:p w14:paraId="54948878">
            <w:pPr>
              <w:jc w:val="center"/>
              <w:rPr>
                <w:rFonts w:hint="eastAsia"/>
              </w:rPr>
            </w:pPr>
            <w:r>
              <w:rPr>
                <w:rFonts w:hint="eastAsia"/>
              </w:rPr>
              <w:t>R54101、R54102、R54103、R54104、R54105、R54106、R54107、R54108、R54201、R54202、R54203、R54204、R54205、R54206、R54207、R54301、R54302a/b</w:t>
            </w:r>
          </w:p>
          <w:p w14:paraId="176674EC">
            <w:pPr>
              <w:jc w:val="center"/>
              <w:rPr>
                <w:rFonts w:hint="eastAsia"/>
                <w:szCs w:val="21"/>
              </w:rPr>
            </w:pPr>
          </w:p>
        </w:tc>
        <w:tc>
          <w:tcPr>
            <w:tcW w:w="3828" w:type="dxa"/>
            <w:noWrap w:val="0"/>
            <w:vAlign w:val="center"/>
          </w:tcPr>
          <w:p w14:paraId="7023676A">
            <w:pPr>
              <w:rPr>
                <w:szCs w:val="21"/>
              </w:rPr>
            </w:pPr>
            <w:r>
              <w:rPr>
                <w:szCs w:val="21"/>
              </w:rPr>
              <w:t>气密性试验（真空、空气加压的条件下）</w:t>
            </w:r>
          </w:p>
        </w:tc>
        <w:tc>
          <w:tcPr>
            <w:tcW w:w="1050" w:type="dxa"/>
            <w:noWrap w:val="0"/>
            <w:vAlign w:val="center"/>
          </w:tcPr>
          <w:p w14:paraId="051492DC">
            <w:pPr>
              <w:jc w:val="center"/>
              <w:rPr>
                <w:rFonts w:hint="eastAsia"/>
                <w:szCs w:val="21"/>
              </w:rPr>
            </w:pPr>
            <w:r>
              <w:rPr>
                <w:rFonts w:hint="eastAsia"/>
                <w:szCs w:val="21"/>
              </w:rPr>
              <w:t>完成</w:t>
            </w:r>
          </w:p>
        </w:tc>
        <w:tc>
          <w:tcPr>
            <w:tcW w:w="975" w:type="dxa"/>
            <w:noWrap w:val="0"/>
            <w:vAlign w:val="center"/>
          </w:tcPr>
          <w:p w14:paraId="29EC1331">
            <w:pPr>
              <w:jc w:val="center"/>
              <w:rPr>
                <w:rFonts w:hint="eastAsia"/>
                <w:szCs w:val="21"/>
              </w:rPr>
            </w:pPr>
            <w:r>
              <w:rPr>
                <w:rFonts w:hint="eastAsia"/>
                <w:szCs w:val="21"/>
              </w:rPr>
              <w:t>肖益华</w:t>
            </w:r>
          </w:p>
        </w:tc>
      </w:tr>
      <w:tr w14:paraId="2E93CC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3463653E">
            <w:pPr>
              <w:jc w:val="center"/>
              <w:rPr>
                <w:szCs w:val="21"/>
              </w:rPr>
            </w:pPr>
          </w:p>
        </w:tc>
        <w:tc>
          <w:tcPr>
            <w:tcW w:w="1885" w:type="dxa"/>
            <w:vMerge w:val="continue"/>
            <w:noWrap w:val="0"/>
            <w:vAlign w:val="center"/>
          </w:tcPr>
          <w:p w14:paraId="6D703E7F">
            <w:pPr>
              <w:jc w:val="center"/>
              <w:rPr>
                <w:szCs w:val="21"/>
              </w:rPr>
            </w:pPr>
          </w:p>
        </w:tc>
        <w:tc>
          <w:tcPr>
            <w:tcW w:w="3828" w:type="dxa"/>
            <w:noWrap w:val="0"/>
            <w:vAlign w:val="center"/>
          </w:tcPr>
          <w:p w14:paraId="5B4DCEE8">
            <w:pPr>
              <w:rPr>
                <w:szCs w:val="21"/>
              </w:rPr>
            </w:pPr>
            <w:r>
              <w:rPr>
                <w:szCs w:val="21"/>
              </w:rPr>
              <w:t>机械搅拌的振动、异音有无</w:t>
            </w:r>
          </w:p>
        </w:tc>
        <w:tc>
          <w:tcPr>
            <w:tcW w:w="1050" w:type="dxa"/>
            <w:noWrap w:val="0"/>
            <w:vAlign w:val="center"/>
          </w:tcPr>
          <w:p w14:paraId="10C52E97">
            <w:pPr>
              <w:jc w:val="center"/>
              <w:rPr>
                <w:szCs w:val="21"/>
              </w:rPr>
            </w:pPr>
            <w:r>
              <w:rPr>
                <w:rFonts w:hint="eastAsia"/>
                <w:szCs w:val="21"/>
              </w:rPr>
              <w:t>完成</w:t>
            </w:r>
          </w:p>
        </w:tc>
        <w:tc>
          <w:tcPr>
            <w:tcW w:w="975" w:type="dxa"/>
            <w:noWrap w:val="0"/>
            <w:vAlign w:val="center"/>
          </w:tcPr>
          <w:p w14:paraId="40C64130">
            <w:pPr>
              <w:jc w:val="center"/>
              <w:rPr>
                <w:rFonts w:hint="eastAsia"/>
                <w:szCs w:val="21"/>
              </w:rPr>
            </w:pPr>
            <w:r>
              <w:rPr>
                <w:rFonts w:hint="eastAsia"/>
                <w:szCs w:val="21"/>
              </w:rPr>
              <w:t>肖益华</w:t>
            </w:r>
          </w:p>
        </w:tc>
      </w:tr>
      <w:tr w14:paraId="21BC73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3D003CB">
            <w:pPr>
              <w:jc w:val="center"/>
              <w:rPr>
                <w:szCs w:val="21"/>
              </w:rPr>
            </w:pPr>
          </w:p>
        </w:tc>
        <w:tc>
          <w:tcPr>
            <w:tcW w:w="1885" w:type="dxa"/>
            <w:vMerge w:val="continue"/>
            <w:noWrap w:val="0"/>
            <w:vAlign w:val="center"/>
          </w:tcPr>
          <w:p w14:paraId="0A49A39C">
            <w:pPr>
              <w:jc w:val="center"/>
              <w:rPr>
                <w:szCs w:val="21"/>
              </w:rPr>
            </w:pPr>
          </w:p>
        </w:tc>
        <w:tc>
          <w:tcPr>
            <w:tcW w:w="3828" w:type="dxa"/>
            <w:noWrap w:val="0"/>
            <w:vAlign w:val="center"/>
          </w:tcPr>
          <w:p w14:paraId="5FF57C9F">
            <w:pPr>
              <w:rPr>
                <w:szCs w:val="21"/>
              </w:rPr>
            </w:pPr>
            <w:r>
              <w:rPr>
                <w:szCs w:val="21"/>
              </w:rPr>
              <w:t>检查设备的零部件是不是齐全、完整，各个紧固部件有没有松动的情况</w:t>
            </w:r>
          </w:p>
        </w:tc>
        <w:tc>
          <w:tcPr>
            <w:tcW w:w="1050" w:type="dxa"/>
            <w:noWrap w:val="0"/>
            <w:vAlign w:val="center"/>
          </w:tcPr>
          <w:p w14:paraId="05C812F7">
            <w:pPr>
              <w:jc w:val="center"/>
              <w:rPr>
                <w:szCs w:val="21"/>
              </w:rPr>
            </w:pPr>
            <w:r>
              <w:rPr>
                <w:rFonts w:hint="eastAsia"/>
                <w:szCs w:val="21"/>
              </w:rPr>
              <w:t>完成</w:t>
            </w:r>
          </w:p>
        </w:tc>
        <w:tc>
          <w:tcPr>
            <w:tcW w:w="975" w:type="dxa"/>
            <w:noWrap w:val="0"/>
            <w:vAlign w:val="center"/>
          </w:tcPr>
          <w:p w14:paraId="33B9B822">
            <w:pPr>
              <w:jc w:val="center"/>
              <w:rPr>
                <w:rFonts w:hint="eastAsia"/>
                <w:szCs w:val="21"/>
              </w:rPr>
            </w:pPr>
            <w:r>
              <w:rPr>
                <w:rFonts w:hint="eastAsia"/>
                <w:szCs w:val="21"/>
              </w:rPr>
              <w:t>肖益华</w:t>
            </w:r>
          </w:p>
        </w:tc>
      </w:tr>
      <w:tr w14:paraId="036AB7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33ACB41F">
            <w:pPr>
              <w:jc w:val="center"/>
              <w:rPr>
                <w:szCs w:val="21"/>
              </w:rPr>
            </w:pPr>
          </w:p>
        </w:tc>
        <w:tc>
          <w:tcPr>
            <w:tcW w:w="1885" w:type="dxa"/>
            <w:vMerge w:val="continue"/>
            <w:noWrap w:val="0"/>
            <w:vAlign w:val="center"/>
          </w:tcPr>
          <w:p w14:paraId="128697A4">
            <w:pPr>
              <w:jc w:val="center"/>
              <w:rPr>
                <w:szCs w:val="21"/>
              </w:rPr>
            </w:pPr>
          </w:p>
        </w:tc>
        <w:tc>
          <w:tcPr>
            <w:tcW w:w="3828" w:type="dxa"/>
            <w:noWrap w:val="0"/>
            <w:vAlign w:val="center"/>
          </w:tcPr>
          <w:p w14:paraId="1328FD42">
            <w:pPr>
              <w:rPr>
                <w:szCs w:val="21"/>
              </w:rPr>
            </w:pPr>
            <w:r>
              <w:rPr>
                <w:szCs w:val="21"/>
              </w:rPr>
              <w:t>搅拌机轴的温度和填料密封的紧固</w:t>
            </w:r>
          </w:p>
        </w:tc>
        <w:tc>
          <w:tcPr>
            <w:tcW w:w="1050" w:type="dxa"/>
            <w:noWrap w:val="0"/>
            <w:vAlign w:val="center"/>
          </w:tcPr>
          <w:p w14:paraId="302F7F01">
            <w:pPr>
              <w:jc w:val="center"/>
              <w:rPr>
                <w:szCs w:val="21"/>
              </w:rPr>
            </w:pPr>
            <w:r>
              <w:rPr>
                <w:rFonts w:hint="eastAsia"/>
                <w:szCs w:val="21"/>
              </w:rPr>
              <w:t>完成</w:t>
            </w:r>
          </w:p>
        </w:tc>
        <w:tc>
          <w:tcPr>
            <w:tcW w:w="975" w:type="dxa"/>
            <w:noWrap w:val="0"/>
            <w:vAlign w:val="center"/>
          </w:tcPr>
          <w:p w14:paraId="676147DD">
            <w:pPr>
              <w:jc w:val="center"/>
              <w:rPr>
                <w:rFonts w:hint="eastAsia"/>
                <w:szCs w:val="21"/>
              </w:rPr>
            </w:pPr>
            <w:r>
              <w:rPr>
                <w:rFonts w:hint="eastAsia"/>
                <w:szCs w:val="21"/>
              </w:rPr>
              <w:t>肖益华</w:t>
            </w:r>
          </w:p>
        </w:tc>
      </w:tr>
      <w:tr w14:paraId="43F66D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0BCAA667">
            <w:pPr>
              <w:jc w:val="center"/>
              <w:rPr>
                <w:szCs w:val="21"/>
              </w:rPr>
            </w:pPr>
          </w:p>
        </w:tc>
        <w:tc>
          <w:tcPr>
            <w:tcW w:w="1885" w:type="dxa"/>
            <w:vMerge w:val="continue"/>
            <w:noWrap w:val="0"/>
            <w:vAlign w:val="center"/>
          </w:tcPr>
          <w:p w14:paraId="74F6027B">
            <w:pPr>
              <w:jc w:val="center"/>
              <w:rPr>
                <w:szCs w:val="21"/>
              </w:rPr>
            </w:pPr>
          </w:p>
        </w:tc>
        <w:tc>
          <w:tcPr>
            <w:tcW w:w="3828" w:type="dxa"/>
            <w:noWrap w:val="0"/>
            <w:vAlign w:val="center"/>
          </w:tcPr>
          <w:p w14:paraId="2ED16CBC">
            <w:pPr>
              <w:rPr>
                <w:rFonts w:hint="eastAsia"/>
                <w:szCs w:val="21"/>
              </w:rPr>
            </w:pPr>
            <w:r>
              <w:rPr>
                <w:szCs w:val="21"/>
              </w:rPr>
              <w:t>确认配管接口处有无</w:t>
            </w:r>
            <w:r>
              <w:rPr>
                <w:rFonts w:hint="eastAsia"/>
                <w:szCs w:val="21"/>
              </w:rPr>
              <w:t>泄漏</w:t>
            </w:r>
          </w:p>
        </w:tc>
        <w:tc>
          <w:tcPr>
            <w:tcW w:w="1050" w:type="dxa"/>
            <w:noWrap w:val="0"/>
            <w:vAlign w:val="center"/>
          </w:tcPr>
          <w:p w14:paraId="713833B4">
            <w:pPr>
              <w:jc w:val="center"/>
              <w:rPr>
                <w:szCs w:val="21"/>
              </w:rPr>
            </w:pPr>
            <w:r>
              <w:rPr>
                <w:rFonts w:hint="eastAsia"/>
                <w:szCs w:val="21"/>
              </w:rPr>
              <w:t>完成</w:t>
            </w:r>
          </w:p>
        </w:tc>
        <w:tc>
          <w:tcPr>
            <w:tcW w:w="975" w:type="dxa"/>
            <w:noWrap w:val="0"/>
            <w:vAlign w:val="center"/>
          </w:tcPr>
          <w:p w14:paraId="33A77C6A">
            <w:pPr>
              <w:jc w:val="center"/>
              <w:rPr>
                <w:rFonts w:hint="eastAsia"/>
                <w:szCs w:val="21"/>
              </w:rPr>
            </w:pPr>
            <w:r>
              <w:rPr>
                <w:rFonts w:hint="eastAsia"/>
                <w:szCs w:val="21"/>
              </w:rPr>
              <w:t>肖益华</w:t>
            </w:r>
          </w:p>
        </w:tc>
      </w:tr>
      <w:tr w14:paraId="788A1D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5070F4B0">
            <w:pPr>
              <w:jc w:val="center"/>
              <w:rPr>
                <w:szCs w:val="21"/>
              </w:rPr>
            </w:pPr>
          </w:p>
        </w:tc>
        <w:tc>
          <w:tcPr>
            <w:tcW w:w="1885" w:type="dxa"/>
            <w:vMerge w:val="continue"/>
            <w:noWrap w:val="0"/>
            <w:vAlign w:val="center"/>
          </w:tcPr>
          <w:p w14:paraId="69F353F8">
            <w:pPr>
              <w:jc w:val="center"/>
              <w:rPr>
                <w:szCs w:val="21"/>
              </w:rPr>
            </w:pPr>
          </w:p>
        </w:tc>
        <w:tc>
          <w:tcPr>
            <w:tcW w:w="3828" w:type="dxa"/>
            <w:noWrap w:val="0"/>
            <w:vAlign w:val="center"/>
          </w:tcPr>
          <w:p w14:paraId="5BA874ED">
            <w:pPr>
              <w:rPr>
                <w:szCs w:val="21"/>
              </w:rPr>
            </w:pPr>
            <w:r>
              <w:rPr>
                <w:szCs w:val="21"/>
              </w:rPr>
              <w:t>反应釜夹套</w:t>
            </w:r>
            <w:r>
              <w:rPr>
                <w:rFonts w:hint="eastAsia"/>
                <w:szCs w:val="21"/>
              </w:rPr>
              <w:t>温度</w:t>
            </w:r>
            <w:r>
              <w:rPr>
                <w:szCs w:val="21"/>
              </w:rPr>
              <w:t>的确认</w:t>
            </w:r>
          </w:p>
        </w:tc>
        <w:tc>
          <w:tcPr>
            <w:tcW w:w="1050" w:type="dxa"/>
            <w:noWrap w:val="0"/>
            <w:vAlign w:val="center"/>
          </w:tcPr>
          <w:p w14:paraId="4E891896">
            <w:pPr>
              <w:jc w:val="center"/>
              <w:rPr>
                <w:szCs w:val="21"/>
              </w:rPr>
            </w:pPr>
            <w:r>
              <w:rPr>
                <w:rFonts w:hint="eastAsia"/>
                <w:szCs w:val="21"/>
              </w:rPr>
              <w:t>完成</w:t>
            </w:r>
          </w:p>
        </w:tc>
        <w:tc>
          <w:tcPr>
            <w:tcW w:w="975" w:type="dxa"/>
            <w:noWrap w:val="0"/>
            <w:vAlign w:val="center"/>
          </w:tcPr>
          <w:p w14:paraId="7A5273DF">
            <w:pPr>
              <w:jc w:val="center"/>
              <w:rPr>
                <w:rFonts w:hint="eastAsia"/>
                <w:szCs w:val="21"/>
              </w:rPr>
            </w:pPr>
            <w:r>
              <w:rPr>
                <w:rFonts w:hint="eastAsia"/>
                <w:szCs w:val="21"/>
              </w:rPr>
              <w:t>肖益华</w:t>
            </w:r>
          </w:p>
        </w:tc>
      </w:tr>
      <w:tr w14:paraId="6D97A0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1BC62938">
            <w:pPr>
              <w:jc w:val="center"/>
              <w:rPr>
                <w:szCs w:val="21"/>
              </w:rPr>
            </w:pPr>
          </w:p>
        </w:tc>
        <w:tc>
          <w:tcPr>
            <w:tcW w:w="1885" w:type="dxa"/>
            <w:vMerge w:val="continue"/>
            <w:noWrap w:val="0"/>
            <w:vAlign w:val="center"/>
          </w:tcPr>
          <w:p w14:paraId="76E973C7">
            <w:pPr>
              <w:jc w:val="center"/>
              <w:rPr>
                <w:szCs w:val="21"/>
              </w:rPr>
            </w:pPr>
          </w:p>
        </w:tc>
        <w:tc>
          <w:tcPr>
            <w:tcW w:w="3828" w:type="dxa"/>
            <w:noWrap w:val="0"/>
            <w:vAlign w:val="center"/>
          </w:tcPr>
          <w:p w14:paraId="2D39530B">
            <w:pPr>
              <w:rPr>
                <w:szCs w:val="21"/>
              </w:rPr>
            </w:pPr>
            <w:r>
              <w:rPr>
                <w:szCs w:val="21"/>
              </w:rPr>
              <w:t>搅拌速度</w:t>
            </w:r>
          </w:p>
        </w:tc>
        <w:tc>
          <w:tcPr>
            <w:tcW w:w="1050" w:type="dxa"/>
            <w:noWrap w:val="0"/>
            <w:vAlign w:val="center"/>
          </w:tcPr>
          <w:p w14:paraId="75F1F95E">
            <w:pPr>
              <w:jc w:val="center"/>
              <w:rPr>
                <w:szCs w:val="21"/>
              </w:rPr>
            </w:pPr>
            <w:r>
              <w:rPr>
                <w:rFonts w:hint="eastAsia"/>
                <w:szCs w:val="21"/>
              </w:rPr>
              <w:t>完成</w:t>
            </w:r>
          </w:p>
        </w:tc>
        <w:tc>
          <w:tcPr>
            <w:tcW w:w="975" w:type="dxa"/>
            <w:noWrap w:val="0"/>
            <w:vAlign w:val="center"/>
          </w:tcPr>
          <w:p w14:paraId="61AC42F2">
            <w:pPr>
              <w:jc w:val="center"/>
              <w:rPr>
                <w:rFonts w:hint="eastAsia"/>
                <w:szCs w:val="21"/>
              </w:rPr>
            </w:pPr>
            <w:r>
              <w:rPr>
                <w:rFonts w:hint="eastAsia"/>
                <w:szCs w:val="21"/>
              </w:rPr>
              <w:t>肖益华</w:t>
            </w:r>
          </w:p>
        </w:tc>
      </w:tr>
      <w:tr w14:paraId="0AE857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2772CD34">
            <w:pPr>
              <w:jc w:val="center"/>
              <w:rPr>
                <w:szCs w:val="21"/>
              </w:rPr>
            </w:pPr>
          </w:p>
        </w:tc>
        <w:tc>
          <w:tcPr>
            <w:tcW w:w="1885" w:type="dxa"/>
            <w:noWrap w:val="0"/>
            <w:vAlign w:val="center"/>
          </w:tcPr>
          <w:p w14:paraId="7E4358F4">
            <w:pPr>
              <w:jc w:val="center"/>
              <w:rPr>
                <w:szCs w:val="21"/>
              </w:rPr>
            </w:pPr>
            <w:r>
              <w:rPr>
                <w:szCs w:val="21"/>
              </w:rPr>
              <w:t>反应釜夹套</w:t>
            </w:r>
          </w:p>
        </w:tc>
        <w:tc>
          <w:tcPr>
            <w:tcW w:w="3828" w:type="dxa"/>
            <w:noWrap w:val="0"/>
            <w:vAlign w:val="center"/>
          </w:tcPr>
          <w:p w14:paraId="5259D900">
            <w:pPr>
              <w:rPr>
                <w:rFonts w:hint="eastAsia"/>
                <w:szCs w:val="21"/>
              </w:rPr>
            </w:pPr>
            <w:r>
              <w:rPr>
                <w:szCs w:val="21"/>
              </w:rPr>
              <w:t>确认</w:t>
            </w:r>
            <w:r>
              <w:rPr>
                <w:rFonts w:hint="eastAsia"/>
                <w:szCs w:val="21"/>
              </w:rPr>
              <w:t>夹套</w:t>
            </w:r>
            <w:r>
              <w:rPr>
                <w:szCs w:val="21"/>
              </w:rPr>
              <w:t>有无</w:t>
            </w:r>
            <w:r>
              <w:rPr>
                <w:rFonts w:hint="eastAsia"/>
                <w:szCs w:val="21"/>
              </w:rPr>
              <w:t>泄漏</w:t>
            </w:r>
          </w:p>
        </w:tc>
        <w:tc>
          <w:tcPr>
            <w:tcW w:w="1050" w:type="dxa"/>
            <w:noWrap w:val="0"/>
            <w:vAlign w:val="center"/>
          </w:tcPr>
          <w:p w14:paraId="03AA9F04">
            <w:pPr>
              <w:jc w:val="center"/>
              <w:rPr>
                <w:szCs w:val="21"/>
              </w:rPr>
            </w:pPr>
            <w:r>
              <w:rPr>
                <w:rFonts w:hint="eastAsia"/>
                <w:szCs w:val="21"/>
              </w:rPr>
              <w:t>完成</w:t>
            </w:r>
          </w:p>
        </w:tc>
        <w:tc>
          <w:tcPr>
            <w:tcW w:w="975" w:type="dxa"/>
            <w:noWrap w:val="0"/>
            <w:vAlign w:val="center"/>
          </w:tcPr>
          <w:p w14:paraId="04BC0C67">
            <w:pPr>
              <w:jc w:val="center"/>
              <w:rPr>
                <w:rFonts w:hint="eastAsia"/>
                <w:szCs w:val="21"/>
              </w:rPr>
            </w:pPr>
            <w:r>
              <w:rPr>
                <w:rFonts w:hint="eastAsia"/>
                <w:szCs w:val="21"/>
              </w:rPr>
              <w:t>肖益华</w:t>
            </w:r>
          </w:p>
        </w:tc>
      </w:tr>
      <w:tr w14:paraId="65A2A0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BF4F8EC">
            <w:pPr>
              <w:jc w:val="center"/>
              <w:rPr>
                <w:szCs w:val="21"/>
              </w:rPr>
            </w:pPr>
          </w:p>
        </w:tc>
        <w:tc>
          <w:tcPr>
            <w:tcW w:w="1885" w:type="dxa"/>
            <w:noWrap w:val="0"/>
            <w:vAlign w:val="center"/>
          </w:tcPr>
          <w:p w14:paraId="79A052F7">
            <w:pPr>
              <w:jc w:val="center"/>
              <w:rPr>
                <w:szCs w:val="21"/>
              </w:rPr>
            </w:pPr>
            <w:r>
              <w:rPr>
                <w:szCs w:val="21"/>
              </w:rPr>
              <w:t>冷凝器</w:t>
            </w:r>
          </w:p>
        </w:tc>
        <w:tc>
          <w:tcPr>
            <w:tcW w:w="3828" w:type="dxa"/>
            <w:noWrap w:val="0"/>
            <w:vAlign w:val="center"/>
          </w:tcPr>
          <w:p w14:paraId="608A12F0">
            <w:pPr>
              <w:rPr>
                <w:rFonts w:hint="eastAsia"/>
                <w:szCs w:val="21"/>
              </w:rPr>
            </w:pPr>
            <w:r>
              <w:rPr>
                <w:szCs w:val="21"/>
              </w:rPr>
              <w:t>确认有无</w:t>
            </w:r>
            <w:r>
              <w:rPr>
                <w:rFonts w:hint="eastAsia"/>
                <w:szCs w:val="21"/>
              </w:rPr>
              <w:t>泄漏</w:t>
            </w:r>
          </w:p>
        </w:tc>
        <w:tc>
          <w:tcPr>
            <w:tcW w:w="1050" w:type="dxa"/>
            <w:noWrap w:val="0"/>
            <w:vAlign w:val="center"/>
          </w:tcPr>
          <w:p w14:paraId="66D84893">
            <w:pPr>
              <w:jc w:val="center"/>
              <w:rPr>
                <w:szCs w:val="21"/>
              </w:rPr>
            </w:pPr>
            <w:r>
              <w:rPr>
                <w:rFonts w:hint="eastAsia"/>
                <w:szCs w:val="21"/>
              </w:rPr>
              <w:t>完成</w:t>
            </w:r>
          </w:p>
        </w:tc>
        <w:tc>
          <w:tcPr>
            <w:tcW w:w="975" w:type="dxa"/>
            <w:noWrap w:val="0"/>
            <w:vAlign w:val="center"/>
          </w:tcPr>
          <w:p w14:paraId="51946238">
            <w:pPr>
              <w:jc w:val="center"/>
              <w:rPr>
                <w:rFonts w:hint="eastAsia"/>
                <w:szCs w:val="21"/>
              </w:rPr>
            </w:pPr>
            <w:r>
              <w:rPr>
                <w:rFonts w:hint="eastAsia"/>
                <w:szCs w:val="21"/>
              </w:rPr>
              <w:t>肖益华</w:t>
            </w:r>
          </w:p>
        </w:tc>
      </w:tr>
      <w:tr w14:paraId="490BA4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762B9B16">
            <w:pPr>
              <w:jc w:val="center"/>
              <w:rPr>
                <w:szCs w:val="21"/>
              </w:rPr>
            </w:pPr>
          </w:p>
        </w:tc>
        <w:tc>
          <w:tcPr>
            <w:tcW w:w="1885" w:type="dxa"/>
            <w:noWrap w:val="0"/>
            <w:vAlign w:val="center"/>
          </w:tcPr>
          <w:p w14:paraId="0F50DAA0">
            <w:pPr>
              <w:jc w:val="center"/>
              <w:rPr>
                <w:szCs w:val="21"/>
              </w:rPr>
            </w:pPr>
            <w:r>
              <w:rPr>
                <w:szCs w:val="21"/>
              </w:rPr>
              <w:t>反应釜周围的配管</w:t>
            </w:r>
          </w:p>
        </w:tc>
        <w:tc>
          <w:tcPr>
            <w:tcW w:w="3828" w:type="dxa"/>
            <w:noWrap w:val="0"/>
            <w:vAlign w:val="center"/>
          </w:tcPr>
          <w:p w14:paraId="722842D3">
            <w:pPr>
              <w:rPr>
                <w:szCs w:val="21"/>
              </w:rPr>
            </w:pPr>
            <w:r>
              <w:rPr>
                <w:szCs w:val="21"/>
              </w:rPr>
              <w:t>确认拧紧度（配管接合处）　</w:t>
            </w:r>
          </w:p>
        </w:tc>
        <w:tc>
          <w:tcPr>
            <w:tcW w:w="1050" w:type="dxa"/>
            <w:noWrap w:val="0"/>
            <w:vAlign w:val="center"/>
          </w:tcPr>
          <w:p w14:paraId="50EF1E6E">
            <w:pPr>
              <w:jc w:val="center"/>
              <w:rPr>
                <w:rFonts w:hint="eastAsia"/>
                <w:szCs w:val="21"/>
              </w:rPr>
            </w:pPr>
            <w:r>
              <w:rPr>
                <w:rFonts w:hint="eastAsia"/>
                <w:szCs w:val="21"/>
              </w:rPr>
              <w:t>完成</w:t>
            </w:r>
          </w:p>
        </w:tc>
        <w:tc>
          <w:tcPr>
            <w:tcW w:w="975" w:type="dxa"/>
            <w:noWrap w:val="0"/>
            <w:vAlign w:val="center"/>
          </w:tcPr>
          <w:p w14:paraId="477F988A">
            <w:pPr>
              <w:jc w:val="center"/>
              <w:rPr>
                <w:rFonts w:hint="eastAsia"/>
                <w:szCs w:val="21"/>
              </w:rPr>
            </w:pPr>
            <w:r>
              <w:rPr>
                <w:rFonts w:hint="eastAsia"/>
                <w:szCs w:val="21"/>
              </w:rPr>
              <w:t>肖益华</w:t>
            </w:r>
          </w:p>
        </w:tc>
      </w:tr>
      <w:tr w14:paraId="38B0DA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06991056">
            <w:pPr>
              <w:jc w:val="center"/>
              <w:rPr>
                <w:szCs w:val="21"/>
              </w:rPr>
            </w:pPr>
            <w:r>
              <w:rPr>
                <w:rFonts w:hint="eastAsia"/>
                <w:szCs w:val="21"/>
              </w:rPr>
              <w:t>2.琥布宗反应釜关联</w:t>
            </w:r>
            <w:r>
              <w:rPr>
                <w:szCs w:val="21"/>
              </w:rPr>
              <w:t>设备的点检</w:t>
            </w:r>
          </w:p>
        </w:tc>
        <w:tc>
          <w:tcPr>
            <w:tcW w:w="1885" w:type="dxa"/>
            <w:vMerge w:val="restart"/>
            <w:noWrap w:val="0"/>
            <w:vAlign w:val="center"/>
          </w:tcPr>
          <w:p w14:paraId="544E7AEE">
            <w:pPr>
              <w:jc w:val="center"/>
              <w:rPr>
                <w:rFonts w:hint="eastAsia"/>
              </w:rPr>
            </w:pPr>
            <w:r>
              <w:rPr>
                <w:rFonts w:hint="eastAsia"/>
              </w:rPr>
              <w:t>R51101、R51102　R51201　、R51301　T51301、R51302</w:t>
            </w:r>
          </w:p>
          <w:p w14:paraId="58E8AA92">
            <w:pPr>
              <w:jc w:val="center"/>
              <w:rPr>
                <w:szCs w:val="21"/>
              </w:rPr>
            </w:pPr>
          </w:p>
        </w:tc>
        <w:tc>
          <w:tcPr>
            <w:tcW w:w="3828" w:type="dxa"/>
            <w:noWrap w:val="0"/>
            <w:vAlign w:val="center"/>
          </w:tcPr>
          <w:p w14:paraId="773633E1">
            <w:pPr>
              <w:rPr>
                <w:szCs w:val="21"/>
              </w:rPr>
            </w:pPr>
            <w:r>
              <w:rPr>
                <w:szCs w:val="21"/>
              </w:rPr>
              <w:t>气密性试验（真空、空气加压的条件下）</w:t>
            </w:r>
          </w:p>
        </w:tc>
        <w:tc>
          <w:tcPr>
            <w:tcW w:w="1050" w:type="dxa"/>
            <w:noWrap w:val="0"/>
            <w:vAlign w:val="center"/>
          </w:tcPr>
          <w:p w14:paraId="091B6B48">
            <w:pPr>
              <w:jc w:val="center"/>
              <w:rPr>
                <w:szCs w:val="21"/>
              </w:rPr>
            </w:pPr>
            <w:r>
              <w:rPr>
                <w:rFonts w:hint="eastAsia"/>
                <w:szCs w:val="21"/>
              </w:rPr>
              <w:t>完成</w:t>
            </w:r>
          </w:p>
        </w:tc>
        <w:tc>
          <w:tcPr>
            <w:tcW w:w="975" w:type="dxa"/>
            <w:noWrap w:val="0"/>
            <w:vAlign w:val="center"/>
          </w:tcPr>
          <w:p w14:paraId="3E91C850">
            <w:pPr>
              <w:jc w:val="center"/>
              <w:rPr>
                <w:rFonts w:hint="eastAsia"/>
                <w:szCs w:val="21"/>
              </w:rPr>
            </w:pPr>
            <w:r>
              <w:rPr>
                <w:rFonts w:hint="eastAsia"/>
                <w:szCs w:val="21"/>
              </w:rPr>
              <w:t>肖益华</w:t>
            </w:r>
          </w:p>
        </w:tc>
      </w:tr>
      <w:tr w14:paraId="260C64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3F3F067A">
            <w:pPr>
              <w:jc w:val="center"/>
              <w:rPr>
                <w:szCs w:val="21"/>
              </w:rPr>
            </w:pPr>
          </w:p>
        </w:tc>
        <w:tc>
          <w:tcPr>
            <w:tcW w:w="1885" w:type="dxa"/>
            <w:vMerge w:val="continue"/>
            <w:noWrap w:val="0"/>
            <w:vAlign w:val="center"/>
          </w:tcPr>
          <w:p w14:paraId="51D0F2DA">
            <w:pPr>
              <w:jc w:val="center"/>
              <w:rPr>
                <w:szCs w:val="21"/>
              </w:rPr>
            </w:pPr>
          </w:p>
        </w:tc>
        <w:tc>
          <w:tcPr>
            <w:tcW w:w="3828" w:type="dxa"/>
            <w:noWrap w:val="0"/>
            <w:vAlign w:val="center"/>
          </w:tcPr>
          <w:p w14:paraId="4649A60C">
            <w:pPr>
              <w:rPr>
                <w:szCs w:val="21"/>
              </w:rPr>
            </w:pPr>
            <w:r>
              <w:rPr>
                <w:szCs w:val="21"/>
              </w:rPr>
              <w:t>机械搅拌的振动、异音有无</w:t>
            </w:r>
          </w:p>
        </w:tc>
        <w:tc>
          <w:tcPr>
            <w:tcW w:w="1050" w:type="dxa"/>
            <w:noWrap w:val="0"/>
            <w:vAlign w:val="center"/>
          </w:tcPr>
          <w:p w14:paraId="1B1D09E8">
            <w:pPr>
              <w:jc w:val="center"/>
              <w:rPr>
                <w:szCs w:val="21"/>
              </w:rPr>
            </w:pPr>
            <w:r>
              <w:rPr>
                <w:rFonts w:hint="eastAsia"/>
                <w:szCs w:val="21"/>
              </w:rPr>
              <w:t>完成</w:t>
            </w:r>
          </w:p>
        </w:tc>
        <w:tc>
          <w:tcPr>
            <w:tcW w:w="975" w:type="dxa"/>
            <w:noWrap w:val="0"/>
            <w:vAlign w:val="center"/>
          </w:tcPr>
          <w:p w14:paraId="5ACFB8AA">
            <w:pPr>
              <w:jc w:val="center"/>
              <w:rPr>
                <w:rFonts w:hint="eastAsia"/>
                <w:szCs w:val="21"/>
              </w:rPr>
            </w:pPr>
            <w:r>
              <w:rPr>
                <w:rFonts w:hint="eastAsia"/>
                <w:szCs w:val="21"/>
              </w:rPr>
              <w:t>肖益华</w:t>
            </w:r>
          </w:p>
        </w:tc>
      </w:tr>
      <w:tr w14:paraId="6F7F89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2BA4E299">
            <w:pPr>
              <w:jc w:val="center"/>
              <w:rPr>
                <w:szCs w:val="21"/>
              </w:rPr>
            </w:pPr>
          </w:p>
        </w:tc>
        <w:tc>
          <w:tcPr>
            <w:tcW w:w="1885" w:type="dxa"/>
            <w:vMerge w:val="continue"/>
            <w:noWrap w:val="0"/>
            <w:vAlign w:val="center"/>
          </w:tcPr>
          <w:p w14:paraId="2B22A071">
            <w:pPr>
              <w:jc w:val="center"/>
              <w:rPr>
                <w:szCs w:val="21"/>
              </w:rPr>
            </w:pPr>
          </w:p>
        </w:tc>
        <w:tc>
          <w:tcPr>
            <w:tcW w:w="3828" w:type="dxa"/>
            <w:noWrap w:val="0"/>
            <w:vAlign w:val="center"/>
          </w:tcPr>
          <w:p w14:paraId="07EF0BB1">
            <w:pPr>
              <w:rPr>
                <w:szCs w:val="21"/>
              </w:rPr>
            </w:pPr>
            <w:r>
              <w:rPr>
                <w:szCs w:val="21"/>
              </w:rPr>
              <w:t>检查设备的零部件是不是齐全、完整，各个紧固部件有没有松动的情况</w:t>
            </w:r>
          </w:p>
        </w:tc>
        <w:tc>
          <w:tcPr>
            <w:tcW w:w="1050" w:type="dxa"/>
            <w:noWrap w:val="0"/>
            <w:vAlign w:val="center"/>
          </w:tcPr>
          <w:p w14:paraId="36E3C7E4">
            <w:pPr>
              <w:jc w:val="center"/>
              <w:rPr>
                <w:szCs w:val="21"/>
              </w:rPr>
            </w:pPr>
            <w:r>
              <w:rPr>
                <w:rFonts w:hint="eastAsia"/>
                <w:szCs w:val="21"/>
              </w:rPr>
              <w:t>完成</w:t>
            </w:r>
          </w:p>
        </w:tc>
        <w:tc>
          <w:tcPr>
            <w:tcW w:w="975" w:type="dxa"/>
            <w:noWrap w:val="0"/>
            <w:vAlign w:val="center"/>
          </w:tcPr>
          <w:p w14:paraId="3F2E31D4">
            <w:pPr>
              <w:jc w:val="center"/>
              <w:rPr>
                <w:rFonts w:hint="eastAsia"/>
                <w:szCs w:val="21"/>
              </w:rPr>
            </w:pPr>
            <w:r>
              <w:rPr>
                <w:rFonts w:hint="eastAsia"/>
                <w:szCs w:val="21"/>
              </w:rPr>
              <w:t>肖益华</w:t>
            </w:r>
          </w:p>
        </w:tc>
      </w:tr>
      <w:tr w14:paraId="701558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0D17D200">
            <w:pPr>
              <w:jc w:val="center"/>
              <w:rPr>
                <w:szCs w:val="21"/>
              </w:rPr>
            </w:pPr>
          </w:p>
        </w:tc>
        <w:tc>
          <w:tcPr>
            <w:tcW w:w="1885" w:type="dxa"/>
            <w:vMerge w:val="continue"/>
            <w:noWrap w:val="0"/>
            <w:vAlign w:val="center"/>
          </w:tcPr>
          <w:p w14:paraId="595E0F78">
            <w:pPr>
              <w:jc w:val="center"/>
              <w:rPr>
                <w:szCs w:val="21"/>
              </w:rPr>
            </w:pPr>
          </w:p>
        </w:tc>
        <w:tc>
          <w:tcPr>
            <w:tcW w:w="3828" w:type="dxa"/>
            <w:noWrap w:val="0"/>
            <w:vAlign w:val="center"/>
          </w:tcPr>
          <w:p w14:paraId="1B88CD82">
            <w:pPr>
              <w:rPr>
                <w:szCs w:val="21"/>
              </w:rPr>
            </w:pPr>
            <w:r>
              <w:rPr>
                <w:szCs w:val="21"/>
              </w:rPr>
              <w:t>搅拌机轴的温度和填料密封的紧固</w:t>
            </w:r>
          </w:p>
        </w:tc>
        <w:tc>
          <w:tcPr>
            <w:tcW w:w="1050" w:type="dxa"/>
            <w:noWrap w:val="0"/>
            <w:vAlign w:val="center"/>
          </w:tcPr>
          <w:p w14:paraId="1E4689EB">
            <w:pPr>
              <w:jc w:val="center"/>
              <w:rPr>
                <w:szCs w:val="21"/>
              </w:rPr>
            </w:pPr>
            <w:r>
              <w:rPr>
                <w:rFonts w:hint="eastAsia"/>
                <w:szCs w:val="21"/>
              </w:rPr>
              <w:t>完成</w:t>
            </w:r>
          </w:p>
        </w:tc>
        <w:tc>
          <w:tcPr>
            <w:tcW w:w="975" w:type="dxa"/>
            <w:noWrap w:val="0"/>
            <w:vAlign w:val="center"/>
          </w:tcPr>
          <w:p w14:paraId="3B88ABD7">
            <w:pPr>
              <w:jc w:val="center"/>
              <w:rPr>
                <w:rFonts w:hint="eastAsia"/>
                <w:szCs w:val="21"/>
              </w:rPr>
            </w:pPr>
            <w:r>
              <w:rPr>
                <w:rFonts w:hint="eastAsia"/>
                <w:szCs w:val="21"/>
              </w:rPr>
              <w:t>肖益华</w:t>
            </w:r>
          </w:p>
        </w:tc>
      </w:tr>
      <w:tr w14:paraId="1C0CDC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50A92F47">
            <w:pPr>
              <w:jc w:val="center"/>
              <w:rPr>
                <w:szCs w:val="21"/>
              </w:rPr>
            </w:pPr>
          </w:p>
        </w:tc>
        <w:tc>
          <w:tcPr>
            <w:tcW w:w="1885" w:type="dxa"/>
            <w:vMerge w:val="continue"/>
            <w:noWrap w:val="0"/>
            <w:vAlign w:val="center"/>
          </w:tcPr>
          <w:p w14:paraId="03584C6B">
            <w:pPr>
              <w:jc w:val="center"/>
              <w:rPr>
                <w:szCs w:val="21"/>
              </w:rPr>
            </w:pPr>
          </w:p>
        </w:tc>
        <w:tc>
          <w:tcPr>
            <w:tcW w:w="3828" w:type="dxa"/>
            <w:noWrap w:val="0"/>
            <w:vAlign w:val="center"/>
          </w:tcPr>
          <w:p w14:paraId="3CFCE4F4">
            <w:pPr>
              <w:rPr>
                <w:rFonts w:hint="eastAsia"/>
                <w:szCs w:val="21"/>
              </w:rPr>
            </w:pPr>
            <w:r>
              <w:rPr>
                <w:szCs w:val="21"/>
              </w:rPr>
              <w:t>确认配管接口处有无</w:t>
            </w:r>
            <w:r>
              <w:rPr>
                <w:rFonts w:hint="eastAsia"/>
                <w:szCs w:val="21"/>
              </w:rPr>
              <w:t>泄漏</w:t>
            </w:r>
          </w:p>
        </w:tc>
        <w:tc>
          <w:tcPr>
            <w:tcW w:w="1050" w:type="dxa"/>
            <w:noWrap w:val="0"/>
            <w:vAlign w:val="center"/>
          </w:tcPr>
          <w:p w14:paraId="642AA33C">
            <w:pPr>
              <w:jc w:val="center"/>
              <w:rPr>
                <w:szCs w:val="21"/>
              </w:rPr>
            </w:pPr>
            <w:r>
              <w:rPr>
                <w:rFonts w:hint="eastAsia"/>
                <w:szCs w:val="21"/>
              </w:rPr>
              <w:t>完成</w:t>
            </w:r>
          </w:p>
        </w:tc>
        <w:tc>
          <w:tcPr>
            <w:tcW w:w="975" w:type="dxa"/>
            <w:noWrap w:val="0"/>
            <w:vAlign w:val="center"/>
          </w:tcPr>
          <w:p w14:paraId="59D27456">
            <w:pPr>
              <w:jc w:val="center"/>
              <w:rPr>
                <w:rFonts w:hint="eastAsia"/>
                <w:szCs w:val="21"/>
              </w:rPr>
            </w:pPr>
            <w:r>
              <w:rPr>
                <w:rFonts w:hint="eastAsia"/>
                <w:szCs w:val="21"/>
              </w:rPr>
              <w:t>肖益华</w:t>
            </w:r>
          </w:p>
        </w:tc>
      </w:tr>
      <w:tr w14:paraId="72DBBF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0B3C70EE">
            <w:pPr>
              <w:jc w:val="center"/>
              <w:rPr>
                <w:szCs w:val="21"/>
              </w:rPr>
            </w:pPr>
          </w:p>
        </w:tc>
        <w:tc>
          <w:tcPr>
            <w:tcW w:w="1885" w:type="dxa"/>
            <w:vMerge w:val="continue"/>
            <w:noWrap w:val="0"/>
            <w:vAlign w:val="center"/>
          </w:tcPr>
          <w:p w14:paraId="2642BF0E">
            <w:pPr>
              <w:jc w:val="center"/>
              <w:rPr>
                <w:szCs w:val="21"/>
              </w:rPr>
            </w:pPr>
          </w:p>
        </w:tc>
        <w:tc>
          <w:tcPr>
            <w:tcW w:w="3828" w:type="dxa"/>
            <w:noWrap w:val="0"/>
            <w:vAlign w:val="center"/>
          </w:tcPr>
          <w:p w14:paraId="47B9F003">
            <w:pPr>
              <w:rPr>
                <w:szCs w:val="21"/>
              </w:rPr>
            </w:pPr>
            <w:r>
              <w:rPr>
                <w:szCs w:val="21"/>
              </w:rPr>
              <w:t>反应釜夹套</w:t>
            </w:r>
            <w:r>
              <w:rPr>
                <w:rFonts w:hint="eastAsia"/>
                <w:szCs w:val="21"/>
              </w:rPr>
              <w:t>温度</w:t>
            </w:r>
            <w:r>
              <w:rPr>
                <w:szCs w:val="21"/>
              </w:rPr>
              <w:t>的确认</w:t>
            </w:r>
          </w:p>
        </w:tc>
        <w:tc>
          <w:tcPr>
            <w:tcW w:w="1050" w:type="dxa"/>
            <w:noWrap w:val="0"/>
            <w:vAlign w:val="center"/>
          </w:tcPr>
          <w:p w14:paraId="33EFB5FE">
            <w:pPr>
              <w:jc w:val="center"/>
              <w:rPr>
                <w:szCs w:val="21"/>
              </w:rPr>
            </w:pPr>
            <w:r>
              <w:rPr>
                <w:rFonts w:hint="eastAsia"/>
                <w:szCs w:val="21"/>
              </w:rPr>
              <w:t>完成</w:t>
            </w:r>
          </w:p>
        </w:tc>
        <w:tc>
          <w:tcPr>
            <w:tcW w:w="975" w:type="dxa"/>
            <w:noWrap w:val="0"/>
            <w:vAlign w:val="center"/>
          </w:tcPr>
          <w:p w14:paraId="65466F2E">
            <w:pPr>
              <w:jc w:val="center"/>
              <w:rPr>
                <w:rFonts w:hint="eastAsia"/>
                <w:szCs w:val="21"/>
              </w:rPr>
            </w:pPr>
            <w:r>
              <w:rPr>
                <w:rFonts w:hint="eastAsia"/>
                <w:szCs w:val="21"/>
              </w:rPr>
              <w:t>肖益华</w:t>
            </w:r>
          </w:p>
        </w:tc>
      </w:tr>
      <w:tr w14:paraId="34C663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716B2735">
            <w:pPr>
              <w:jc w:val="center"/>
              <w:rPr>
                <w:szCs w:val="21"/>
              </w:rPr>
            </w:pPr>
          </w:p>
        </w:tc>
        <w:tc>
          <w:tcPr>
            <w:tcW w:w="1885" w:type="dxa"/>
            <w:vMerge w:val="continue"/>
            <w:noWrap w:val="0"/>
            <w:vAlign w:val="center"/>
          </w:tcPr>
          <w:p w14:paraId="0E82F650">
            <w:pPr>
              <w:jc w:val="center"/>
              <w:rPr>
                <w:szCs w:val="21"/>
              </w:rPr>
            </w:pPr>
          </w:p>
        </w:tc>
        <w:tc>
          <w:tcPr>
            <w:tcW w:w="3828" w:type="dxa"/>
            <w:noWrap w:val="0"/>
            <w:vAlign w:val="center"/>
          </w:tcPr>
          <w:p w14:paraId="68040612">
            <w:pPr>
              <w:rPr>
                <w:szCs w:val="21"/>
              </w:rPr>
            </w:pPr>
            <w:r>
              <w:rPr>
                <w:szCs w:val="21"/>
              </w:rPr>
              <w:t>搅拌速度</w:t>
            </w:r>
          </w:p>
        </w:tc>
        <w:tc>
          <w:tcPr>
            <w:tcW w:w="1050" w:type="dxa"/>
            <w:noWrap w:val="0"/>
            <w:vAlign w:val="center"/>
          </w:tcPr>
          <w:p w14:paraId="00B5D230">
            <w:pPr>
              <w:jc w:val="center"/>
              <w:rPr>
                <w:szCs w:val="21"/>
              </w:rPr>
            </w:pPr>
            <w:r>
              <w:rPr>
                <w:rFonts w:hint="eastAsia"/>
                <w:szCs w:val="21"/>
              </w:rPr>
              <w:t>完成</w:t>
            </w:r>
          </w:p>
        </w:tc>
        <w:tc>
          <w:tcPr>
            <w:tcW w:w="975" w:type="dxa"/>
            <w:noWrap w:val="0"/>
            <w:vAlign w:val="center"/>
          </w:tcPr>
          <w:p w14:paraId="6FCE2789">
            <w:pPr>
              <w:jc w:val="center"/>
              <w:rPr>
                <w:rFonts w:hint="eastAsia"/>
                <w:szCs w:val="21"/>
              </w:rPr>
            </w:pPr>
            <w:r>
              <w:rPr>
                <w:rFonts w:hint="eastAsia"/>
                <w:szCs w:val="21"/>
              </w:rPr>
              <w:t>肖益华</w:t>
            </w:r>
          </w:p>
        </w:tc>
      </w:tr>
      <w:tr w14:paraId="366747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21CE9F6B">
            <w:pPr>
              <w:jc w:val="center"/>
              <w:rPr>
                <w:szCs w:val="21"/>
              </w:rPr>
            </w:pPr>
          </w:p>
        </w:tc>
        <w:tc>
          <w:tcPr>
            <w:tcW w:w="1885" w:type="dxa"/>
            <w:noWrap w:val="0"/>
            <w:vAlign w:val="center"/>
          </w:tcPr>
          <w:p w14:paraId="62640656">
            <w:pPr>
              <w:jc w:val="center"/>
              <w:rPr>
                <w:szCs w:val="21"/>
              </w:rPr>
            </w:pPr>
            <w:r>
              <w:rPr>
                <w:szCs w:val="21"/>
              </w:rPr>
              <w:t>反应釜夹套</w:t>
            </w:r>
          </w:p>
        </w:tc>
        <w:tc>
          <w:tcPr>
            <w:tcW w:w="3828" w:type="dxa"/>
            <w:noWrap w:val="0"/>
            <w:vAlign w:val="center"/>
          </w:tcPr>
          <w:p w14:paraId="3AD125AC">
            <w:pPr>
              <w:rPr>
                <w:rFonts w:hint="eastAsia"/>
                <w:szCs w:val="21"/>
              </w:rPr>
            </w:pPr>
            <w:r>
              <w:rPr>
                <w:szCs w:val="21"/>
              </w:rPr>
              <w:t>确认</w:t>
            </w:r>
            <w:r>
              <w:rPr>
                <w:rFonts w:hint="eastAsia"/>
                <w:szCs w:val="21"/>
              </w:rPr>
              <w:t>夹套</w:t>
            </w:r>
            <w:r>
              <w:rPr>
                <w:szCs w:val="21"/>
              </w:rPr>
              <w:t>有无</w:t>
            </w:r>
            <w:r>
              <w:rPr>
                <w:rFonts w:hint="eastAsia"/>
                <w:szCs w:val="21"/>
              </w:rPr>
              <w:t>泄漏</w:t>
            </w:r>
          </w:p>
        </w:tc>
        <w:tc>
          <w:tcPr>
            <w:tcW w:w="1050" w:type="dxa"/>
            <w:noWrap w:val="0"/>
            <w:vAlign w:val="center"/>
          </w:tcPr>
          <w:p w14:paraId="5AFA157D">
            <w:pPr>
              <w:jc w:val="center"/>
              <w:rPr>
                <w:rFonts w:hint="eastAsia"/>
                <w:szCs w:val="21"/>
              </w:rPr>
            </w:pPr>
            <w:r>
              <w:rPr>
                <w:rFonts w:hint="eastAsia"/>
                <w:szCs w:val="21"/>
              </w:rPr>
              <w:t>完成</w:t>
            </w:r>
          </w:p>
        </w:tc>
        <w:tc>
          <w:tcPr>
            <w:tcW w:w="975" w:type="dxa"/>
            <w:noWrap w:val="0"/>
            <w:vAlign w:val="center"/>
          </w:tcPr>
          <w:p w14:paraId="21766461">
            <w:pPr>
              <w:jc w:val="center"/>
              <w:rPr>
                <w:rFonts w:hint="eastAsia"/>
                <w:szCs w:val="21"/>
              </w:rPr>
            </w:pPr>
            <w:r>
              <w:rPr>
                <w:rFonts w:hint="eastAsia"/>
                <w:szCs w:val="21"/>
              </w:rPr>
              <w:t>肖益华</w:t>
            </w:r>
          </w:p>
        </w:tc>
      </w:tr>
      <w:tr w14:paraId="47C7DF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569FB310">
            <w:pPr>
              <w:jc w:val="center"/>
              <w:rPr>
                <w:szCs w:val="21"/>
              </w:rPr>
            </w:pPr>
          </w:p>
        </w:tc>
        <w:tc>
          <w:tcPr>
            <w:tcW w:w="1885" w:type="dxa"/>
            <w:noWrap w:val="0"/>
            <w:vAlign w:val="center"/>
          </w:tcPr>
          <w:p w14:paraId="76FD238F">
            <w:pPr>
              <w:jc w:val="center"/>
              <w:rPr>
                <w:szCs w:val="21"/>
              </w:rPr>
            </w:pPr>
            <w:r>
              <w:rPr>
                <w:szCs w:val="21"/>
              </w:rPr>
              <w:t>冷凝器</w:t>
            </w:r>
          </w:p>
        </w:tc>
        <w:tc>
          <w:tcPr>
            <w:tcW w:w="3828" w:type="dxa"/>
            <w:noWrap w:val="0"/>
            <w:vAlign w:val="center"/>
          </w:tcPr>
          <w:p w14:paraId="3C0014AD">
            <w:pPr>
              <w:rPr>
                <w:rFonts w:hint="eastAsia"/>
                <w:szCs w:val="21"/>
              </w:rPr>
            </w:pPr>
            <w:r>
              <w:rPr>
                <w:szCs w:val="21"/>
              </w:rPr>
              <w:t>确认有无</w:t>
            </w:r>
            <w:r>
              <w:rPr>
                <w:rFonts w:hint="eastAsia"/>
                <w:szCs w:val="21"/>
              </w:rPr>
              <w:t>泄漏</w:t>
            </w:r>
          </w:p>
        </w:tc>
        <w:tc>
          <w:tcPr>
            <w:tcW w:w="1050" w:type="dxa"/>
            <w:noWrap w:val="0"/>
            <w:vAlign w:val="center"/>
          </w:tcPr>
          <w:p w14:paraId="2AAE25F8">
            <w:pPr>
              <w:jc w:val="center"/>
              <w:rPr>
                <w:szCs w:val="21"/>
              </w:rPr>
            </w:pPr>
            <w:r>
              <w:rPr>
                <w:rFonts w:hint="eastAsia"/>
                <w:szCs w:val="21"/>
              </w:rPr>
              <w:t>完成</w:t>
            </w:r>
          </w:p>
        </w:tc>
        <w:tc>
          <w:tcPr>
            <w:tcW w:w="975" w:type="dxa"/>
            <w:noWrap w:val="0"/>
            <w:vAlign w:val="center"/>
          </w:tcPr>
          <w:p w14:paraId="7DF8E3D2">
            <w:pPr>
              <w:jc w:val="center"/>
              <w:rPr>
                <w:rFonts w:hint="eastAsia"/>
                <w:szCs w:val="21"/>
              </w:rPr>
            </w:pPr>
            <w:r>
              <w:rPr>
                <w:rFonts w:hint="eastAsia"/>
                <w:szCs w:val="21"/>
              </w:rPr>
              <w:t>肖益华</w:t>
            </w:r>
          </w:p>
        </w:tc>
      </w:tr>
      <w:tr w14:paraId="34B1E7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711DF456">
            <w:pPr>
              <w:jc w:val="center"/>
              <w:rPr>
                <w:szCs w:val="21"/>
              </w:rPr>
            </w:pPr>
          </w:p>
        </w:tc>
        <w:tc>
          <w:tcPr>
            <w:tcW w:w="1885" w:type="dxa"/>
            <w:noWrap w:val="0"/>
            <w:vAlign w:val="center"/>
          </w:tcPr>
          <w:p w14:paraId="1130A32A">
            <w:pPr>
              <w:jc w:val="center"/>
              <w:rPr>
                <w:szCs w:val="21"/>
              </w:rPr>
            </w:pPr>
            <w:r>
              <w:rPr>
                <w:szCs w:val="21"/>
              </w:rPr>
              <w:t>反应釜周围的配管</w:t>
            </w:r>
          </w:p>
        </w:tc>
        <w:tc>
          <w:tcPr>
            <w:tcW w:w="3828" w:type="dxa"/>
            <w:noWrap w:val="0"/>
            <w:vAlign w:val="center"/>
          </w:tcPr>
          <w:p w14:paraId="354FA6D7">
            <w:pPr>
              <w:rPr>
                <w:szCs w:val="21"/>
              </w:rPr>
            </w:pPr>
            <w:r>
              <w:rPr>
                <w:szCs w:val="21"/>
              </w:rPr>
              <w:t>确认拧紧度（配管接合处）　</w:t>
            </w:r>
          </w:p>
        </w:tc>
        <w:tc>
          <w:tcPr>
            <w:tcW w:w="1050" w:type="dxa"/>
            <w:noWrap w:val="0"/>
            <w:vAlign w:val="center"/>
          </w:tcPr>
          <w:p w14:paraId="785945E7">
            <w:pPr>
              <w:jc w:val="center"/>
              <w:rPr>
                <w:szCs w:val="21"/>
              </w:rPr>
            </w:pPr>
            <w:r>
              <w:rPr>
                <w:rFonts w:hint="eastAsia"/>
                <w:szCs w:val="21"/>
              </w:rPr>
              <w:t>完成</w:t>
            </w:r>
          </w:p>
        </w:tc>
        <w:tc>
          <w:tcPr>
            <w:tcW w:w="975" w:type="dxa"/>
            <w:noWrap w:val="0"/>
            <w:vAlign w:val="center"/>
          </w:tcPr>
          <w:p w14:paraId="0BEDB25B">
            <w:pPr>
              <w:jc w:val="center"/>
              <w:rPr>
                <w:rFonts w:hint="eastAsia"/>
                <w:szCs w:val="21"/>
              </w:rPr>
            </w:pPr>
            <w:r>
              <w:rPr>
                <w:rFonts w:hint="eastAsia"/>
                <w:szCs w:val="21"/>
              </w:rPr>
              <w:t>肖益华</w:t>
            </w:r>
          </w:p>
        </w:tc>
      </w:tr>
      <w:tr w14:paraId="3E423E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047D91AE">
            <w:pPr>
              <w:jc w:val="center"/>
              <w:rPr>
                <w:rFonts w:hint="eastAsia"/>
                <w:szCs w:val="21"/>
              </w:rPr>
            </w:pPr>
            <w:r>
              <w:rPr>
                <w:rFonts w:hint="eastAsia"/>
                <w:szCs w:val="21"/>
              </w:rPr>
              <w:t>3.自控系统</w:t>
            </w:r>
          </w:p>
        </w:tc>
        <w:tc>
          <w:tcPr>
            <w:tcW w:w="1885" w:type="dxa"/>
            <w:noWrap w:val="0"/>
            <w:vAlign w:val="center"/>
          </w:tcPr>
          <w:p w14:paraId="001B2888">
            <w:pPr>
              <w:jc w:val="center"/>
              <w:rPr>
                <w:rFonts w:hint="eastAsia"/>
                <w:szCs w:val="21"/>
              </w:rPr>
            </w:pPr>
            <w:r>
              <w:rPr>
                <w:rFonts w:hint="eastAsia"/>
                <w:szCs w:val="21"/>
              </w:rPr>
              <w:t>DCS控制程序</w:t>
            </w:r>
          </w:p>
        </w:tc>
        <w:tc>
          <w:tcPr>
            <w:tcW w:w="3828" w:type="dxa"/>
            <w:noWrap w:val="0"/>
            <w:vAlign w:val="center"/>
          </w:tcPr>
          <w:p w14:paraId="77836672">
            <w:pPr>
              <w:rPr>
                <w:rFonts w:hint="eastAsia"/>
                <w:szCs w:val="21"/>
              </w:rPr>
            </w:pPr>
            <w:r>
              <w:rPr>
                <w:rFonts w:hint="eastAsia"/>
                <w:szCs w:val="21"/>
              </w:rPr>
              <w:t>控制程序调整确认</w:t>
            </w:r>
          </w:p>
        </w:tc>
        <w:tc>
          <w:tcPr>
            <w:tcW w:w="1050" w:type="dxa"/>
            <w:noWrap w:val="0"/>
            <w:vAlign w:val="center"/>
          </w:tcPr>
          <w:p w14:paraId="2DA7E2D0">
            <w:pPr>
              <w:jc w:val="center"/>
              <w:rPr>
                <w:szCs w:val="21"/>
              </w:rPr>
            </w:pPr>
            <w:r>
              <w:rPr>
                <w:rFonts w:hint="eastAsia"/>
                <w:szCs w:val="21"/>
              </w:rPr>
              <w:t>完成</w:t>
            </w:r>
          </w:p>
        </w:tc>
        <w:tc>
          <w:tcPr>
            <w:tcW w:w="975" w:type="dxa"/>
            <w:noWrap w:val="0"/>
            <w:vAlign w:val="center"/>
          </w:tcPr>
          <w:p w14:paraId="268CDE5E">
            <w:pPr>
              <w:jc w:val="center"/>
              <w:rPr>
                <w:rFonts w:hint="eastAsia"/>
                <w:szCs w:val="21"/>
              </w:rPr>
            </w:pPr>
            <w:r>
              <w:rPr>
                <w:rFonts w:hint="eastAsia"/>
                <w:szCs w:val="21"/>
              </w:rPr>
              <w:t>肖益华</w:t>
            </w:r>
          </w:p>
        </w:tc>
      </w:tr>
      <w:tr w14:paraId="63A093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4DC720BF">
            <w:pPr>
              <w:jc w:val="center"/>
              <w:rPr>
                <w:szCs w:val="21"/>
              </w:rPr>
            </w:pPr>
          </w:p>
        </w:tc>
        <w:tc>
          <w:tcPr>
            <w:tcW w:w="1885" w:type="dxa"/>
            <w:noWrap w:val="0"/>
            <w:vAlign w:val="center"/>
          </w:tcPr>
          <w:p w14:paraId="74ABCB6B">
            <w:pPr>
              <w:jc w:val="center"/>
              <w:rPr>
                <w:rFonts w:hint="eastAsia"/>
                <w:szCs w:val="21"/>
              </w:rPr>
            </w:pPr>
            <w:r>
              <w:rPr>
                <w:rFonts w:hint="eastAsia"/>
                <w:szCs w:val="21"/>
              </w:rPr>
              <w:t>相关数据采集</w:t>
            </w:r>
          </w:p>
        </w:tc>
        <w:tc>
          <w:tcPr>
            <w:tcW w:w="3828" w:type="dxa"/>
            <w:noWrap w:val="0"/>
            <w:vAlign w:val="center"/>
          </w:tcPr>
          <w:p w14:paraId="1996E60D">
            <w:pPr>
              <w:rPr>
                <w:rFonts w:hint="eastAsia"/>
                <w:szCs w:val="21"/>
              </w:rPr>
            </w:pPr>
            <w:r>
              <w:rPr>
                <w:rFonts w:hint="eastAsia"/>
                <w:szCs w:val="21"/>
              </w:rPr>
              <w:t>对相关采集数据的有效真实性的确认</w:t>
            </w:r>
          </w:p>
        </w:tc>
        <w:tc>
          <w:tcPr>
            <w:tcW w:w="1050" w:type="dxa"/>
            <w:noWrap w:val="0"/>
            <w:vAlign w:val="center"/>
          </w:tcPr>
          <w:p w14:paraId="5C090FBA">
            <w:pPr>
              <w:jc w:val="center"/>
              <w:rPr>
                <w:szCs w:val="21"/>
              </w:rPr>
            </w:pPr>
            <w:r>
              <w:rPr>
                <w:rFonts w:hint="eastAsia"/>
                <w:szCs w:val="21"/>
              </w:rPr>
              <w:t>完成</w:t>
            </w:r>
          </w:p>
        </w:tc>
        <w:tc>
          <w:tcPr>
            <w:tcW w:w="975" w:type="dxa"/>
            <w:noWrap w:val="0"/>
            <w:vAlign w:val="center"/>
          </w:tcPr>
          <w:p w14:paraId="48DC2A97">
            <w:pPr>
              <w:jc w:val="center"/>
              <w:rPr>
                <w:rFonts w:hint="eastAsia"/>
                <w:szCs w:val="21"/>
              </w:rPr>
            </w:pPr>
            <w:r>
              <w:rPr>
                <w:rFonts w:hint="eastAsia"/>
                <w:szCs w:val="21"/>
              </w:rPr>
              <w:t>肖益华</w:t>
            </w:r>
          </w:p>
        </w:tc>
      </w:tr>
      <w:tr w14:paraId="48FD21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3FD7D7C7">
            <w:pPr>
              <w:jc w:val="center"/>
              <w:rPr>
                <w:szCs w:val="21"/>
              </w:rPr>
            </w:pPr>
          </w:p>
        </w:tc>
        <w:tc>
          <w:tcPr>
            <w:tcW w:w="1885" w:type="dxa"/>
            <w:noWrap w:val="0"/>
            <w:vAlign w:val="center"/>
          </w:tcPr>
          <w:p w14:paraId="007CC9BA">
            <w:pPr>
              <w:jc w:val="center"/>
              <w:rPr>
                <w:rFonts w:hint="eastAsia"/>
                <w:szCs w:val="21"/>
              </w:rPr>
            </w:pPr>
            <w:r>
              <w:rPr>
                <w:rFonts w:hint="eastAsia"/>
                <w:szCs w:val="21"/>
              </w:rPr>
              <w:t>相关报警</w:t>
            </w:r>
          </w:p>
        </w:tc>
        <w:tc>
          <w:tcPr>
            <w:tcW w:w="3828" w:type="dxa"/>
            <w:noWrap w:val="0"/>
            <w:vAlign w:val="center"/>
          </w:tcPr>
          <w:p w14:paraId="31DA3BFC">
            <w:pPr>
              <w:rPr>
                <w:rFonts w:hint="eastAsia"/>
                <w:szCs w:val="21"/>
              </w:rPr>
            </w:pPr>
            <w:r>
              <w:rPr>
                <w:rFonts w:hint="eastAsia"/>
                <w:szCs w:val="21"/>
              </w:rPr>
              <w:t>对相关报警装置的可靠性确认</w:t>
            </w:r>
          </w:p>
        </w:tc>
        <w:tc>
          <w:tcPr>
            <w:tcW w:w="1050" w:type="dxa"/>
            <w:noWrap w:val="0"/>
            <w:vAlign w:val="center"/>
          </w:tcPr>
          <w:p w14:paraId="4C746D55">
            <w:pPr>
              <w:jc w:val="center"/>
              <w:rPr>
                <w:rFonts w:hint="eastAsia"/>
                <w:szCs w:val="21"/>
              </w:rPr>
            </w:pPr>
            <w:r>
              <w:rPr>
                <w:rFonts w:hint="eastAsia"/>
                <w:szCs w:val="21"/>
              </w:rPr>
              <w:t>完成</w:t>
            </w:r>
          </w:p>
        </w:tc>
        <w:tc>
          <w:tcPr>
            <w:tcW w:w="975" w:type="dxa"/>
            <w:noWrap w:val="0"/>
            <w:vAlign w:val="center"/>
          </w:tcPr>
          <w:p w14:paraId="06F3B7DC">
            <w:pPr>
              <w:jc w:val="center"/>
              <w:rPr>
                <w:rFonts w:hint="eastAsia"/>
                <w:szCs w:val="21"/>
              </w:rPr>
            </w:pPr>
            <w:r>
              <w:rPr>
                <w:rFonts w:hint="eastAsia"/>
                <w:szCs w:val="21"/>
              </w:rPr>
              <w:t>肖益华</w:t>
            </w:r>
          </w:p>
        </w:tc>
      </w:tr>
      <w:tr w14:paraId="4D6B58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5F915FD4">
            <w:pPr>
              <w:jc w:val="center"/>
              <w:rPr>
                <w:szCs w:val="21"/>
              </w:rPr>
            </w:pPr>
          </w:p>
        </w:tc>
        <w:tc>
          <w:tcPr>
            <w:tcW w:w="1885" w:type="dxa"/>
            <w:noWrap w:val="0"/>
            <w:vAlign w:val="center"/>
          </w:tcPr>
          <w:p w14:paraId="68B1DA5D">
            <w:pPr>
              <w:jc w:val="center"/>
              <w:rPr>
                <w:rFonts w:hint="eastAsia"/>
                <w:szCs w:val="21"/>
              </w:rPr>
            </w:pPr>
            <w:r>
              <w:rPr>
                <w:rFonts w:hint="eastAsia"/>
                <w:szCs w:val="21"/>
              </w:rPr>
              <w:t>相关联锁自控</w:t>
            </w:r>
          </w:p>
        </w:tc>
        <w:tc>
          <w:tcPr>
            <w:tcW w:w="3828" w:type="dxa"/>
            <w:noWrap w:val="0"/>
            <w:vAlign w:val="center"/>
          </w:tcPr>
          <w:p w14:paraId="7A1F5D3E">
            <w:pPr>
              <w:rPr>
                <w:rFonts w:hint="eastAsia"/>
                <w:szCs w:val="21"/>
              </w:rPr>
            </w:pPr>
            <w:r>
              <w:rPr>
                <w:rFonts w:hint="eastAsia"/>
                <w:szCs w:val="21"/>
              </w:rPr>
              <w:t>对相关连锁控制的可靠性确认</w:t>
            </w:r>
          </w:p>
        </w:tc>
        <w:tc>
          <w:tcPr>
            <w:tcW w:w="1050" w:type="dxa"/>
            <w:noWrap w:val="0"/>
            <w:vAlign w:val="center"/>
          </w:tcPr>
          <w:p w14:paraId="35E016A3">
            <w:pPr>
              <w:jc w:val="center"/>
              <w:rPr>
                <w:szCs w:val="21"/>
              </w:rPr>
            </w:pPr>
            <w:r>
              <w:rPr>
                <w:rFonts w:hint="eastAsia"/>
                <w:szCs w:val="21"/>
              </w:rPr>
              <w:t>完成</w:t>
            </w:r>
          </w:p>
        </w:tc>
        <w:tc>
          <w:tcPr>
            <w:tcW w:w="975" w:type="dxa"/>
            <w:noWrap w:val="0"/>
            <w:vAlign w:val="center"/>
          </w:tcPr>
          <w:p w14:paraId="56F25FF2">
            <w:pPr>
              <w:jc w:val="center"/>
              <w:rPr>
                <w:rFonts w:hint="eastAsia"/>
                <w:szCs w:val="21"/>
              </w:rPr>
            </w:pPr>
            <w:r>
              <w:rPr>
                <w:rFonts w:hint="eastAsia"/>
                <w:szCs w:val="21"/>
              </w:rPr>
              <w:t>肖益华</w:t>
            </w:r>
          </w:p>
        </w:tc>
      </w:tr>
      <w:tr w14:paraId="08B583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2BDB90B0">
            <w:pPr>
              <w:jc w:val="center"/>
              <w:rPr>
                <w:szCs w:val="21"/>
              </w:rPr>
            </w:pPr>
            <w:r>
              <w:rPr>
                <w:rFonts w:hint="eastAsia"/>
                <w:szCs w:val="21"/>
              </w:rPr>
              <w:t>4</w:t>
            </w:r>
            <w:r>
              <w:rPr>
                <w:szCs w:val="21"/>
              </w:rPr>
              <w:t>.公用工程</w:t>
            </w:r>
          </w:p>
        </w:tc>
        <w:tc>
          <w:tcPr>
            <w:tcW w:w="1885" w:type="dxa"/>
            <w:noWrap w:val="0"/>
            <w:vAlign w:val="center"/>
          </w:tcPr>
          <w:p w14:paraId="25C17ED6">
            <w:pPr>
              <w:jc w:val="center"/>
              <w:rPr>
                <w:szCs w:val="21"/>
              </w:rPr>
            </w:pPr>
            <w:r>
              <w:rPr>
                <w:rFonts w:hAnsi="宋体"/>
                <w:szCs w:val="21"/>
              </w:rPr>
              <w:t>供电系统</w:t>
            </w:r>
          </w:p>
        </w:tc>
        <w:tc>
          <w:tcPr>
            <w:tcW w:w="3828" w:type="dxa"/>
            <w:noWrap w:val="0"/>
            <w:vAlign w:val="center"/>
          </w:tcPr>
          <w:p w14:paraId="08A03B4B">
            <w:pPr>
              <w:rPr>
                <w:szCs w:val="21"/>
              </w:rPr>
            </w:pPr>
            <w:r>
              <w:rPr>
                <w:rFonts w:hAnsi="宋体"/>
                <w:szCs w:val="21"/>
              </w:rPr>
              <w:t>供电系统负荷的确认</w:t>
            </w:r>
          </w:p>
        </w:tc>
        <w:tc>
          <w:tcPr>
            <w:tcW w:w="1050" w:type="dxa"/>
            <w:noWrap w:val="0"/>
            <w:vAlign w:val="center"/>
          </w:tcPr>
          <w:p w14:paraId="4913A7DC">
            <w:pPr>
              <w:jc w:val="center"/>
              <w:rPr>
                <w:szCs w:val="21"/>
              </w:rPr>
            </w:pPr>
            <w:r>
              <w:rPr>
                <w:rFonts w:hint="eastAsia"/>
                <w:szCs w:val="21"/>
              </w:rPr>
              <w:t>完成</w:t>
            </w:r>
          </w:p>
        </w:tc>
        <w:tc>
          <w:tcPr>
            <w:tcW w:w="975" w:type="dxa"/>
            <w:noWrap w:val="0"/>
            <w:vAlign w:val="center"/>
          </w:tcPr>
          <w:p w14:paraId="26B1D404">
            <w:pPr>
              <w:jc w:val="center"/>
              <w:rPr>
                <w:rFonts w:hint="eastAsia"/>
                <w:szCs w:val="21"/>
              </w:rPr>
            </w:pPr>
            <w:r>
              <w:rPr>
                <w:rFonts w:hint="eastAsia"/>
                <w:szCs w:val="21"/>
              </w:rPr>
              <w:t>肖益华</w:t>
            </w:r>
          </w:p>
        </w:tc>
      </w:tr>
      <w:tr w14:paraId="5672E7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D51CFCF">
            <w:pPr>
              <w:jc w:val="center"/>
              <w:rPr>
                <w:rFonts w:hint="eastAsia"/>
                <w:szCs w:val="21"/>
              </w:rPr>
            </w:pPr>
          </w:p>
        </w:tc>
        <w:tc>
          <w:tcPr>
            <w:tcW w:w="1885" w:type="dxa"/>
            <w:noWrap w:val="0"/>
            <w:vAlign w:val="center"/>
          </w:tcPr>
          <w:p w14:paraId="002996E4">
            <w:pPr>
              <w:jc w:val="center"/>
              <w:rPr>
                <w:szCs w:val="21"/>
              </w:rPr>
            </w:pPr>
            <w:r>
              <w:rPr>
                <w:rFonts w:hAnsi="宋体"/>
                <w:szCs w:val="21"/>
              </w:rPr>
              <w:t>蒸汽系统</w:t>
            </w:r>
          </w:p>
        </w:tc>
        <w:tc>
          <w:tcPr>
            <w:tcW w:w="3828" w:type="dxa"/>
            <w:noWrap w:val="0"/>
            <w:vAlign w:val="center"/>
          </w:tcPr>
          <w:p w14:paraId="19B568C8">
            <w:pPr>
              <w:rPr>
                <w:szCs w:val="21"/>
              </w:rPr>
            </w:pPr>
            <w:r>
              <w:rPr>
                <w:rFonts w:hAnsi="宋体"/>
                <w:szCs w:val="21"/>
              </w:rPr>
              <w:t>供热压力及温度的确认，管线强度和气密性测试</w:t>
            </w:r>
          </w:p>
        </w:tc>
        <w:tc>
          <w:tcPr>
            <w:tcW w:w="1050" w:type="dxa"/>
            <w:noWrap w:val="0"/>
            <w:vAlign w:val="center"/>
          </w:tcPr>
          <w:p w14:paraId="43DCC745">
            <w:pPr>
              <w:jc w:val="center"/>
              <w:rPr>
                <w:szCs w:val="21"/>
              </w:rPr>
            </w:pPr>
            <w:r>
              <w:rPr>
                <w:rFonts w:hint="eastAsia"/>
                <w:szCs w:val="21"/>
              </w:rPr>
              <w:t>完成</w:t>
            </w:r>
          </w:p>
        </w:tc>
        <w:tc>
          <w:tcPr>
            <w:tcW w:w="975" w:type="dxa"/>
            <w:noWrap w:val="0"/>
            <w:vAlign w:val="center"/>
          </w:tcPr>
          <w:p w14:paraId="62844647">
            <w:pPr>
              <w:jc w:val="center"/>
              <w:rPr>
                <w:rFonts w:hint="eastAsia"/>
                <w:szCs w:val="21"/>
              </w:rPr>
            </w:pPr>
            <w:r>
              <w:rPr>
                <w:rFonts w:hint="eastAsia"/>
                <w:szCs w:val="21"/>
              </w:rPr>
              <w:t>肖益华</w:t>
            </w:r>
          </w:p>
        </w:tc>
      </w:tr>
      <w:tr w14:paraId="1C7262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480A0A43">
            <w:pPr>
              <w:jc w:val="center"/>
              <w:rPr>
                <w:rFonts w:hint="eastAsia"/>
                <w:szCs w:val="21"/>
              </w:rPr>
            </w:pPr>
          </w:p>
        </w:tc>
        <w:tc>
          <w:tcPr>
            <w:tcW w:w="1885" w:type="dxa"/>
            <w:noWrap w:val="0"/>
            <w:vAlign w:val="center"/>
          </w:tcPr>
          <w:p w14:paraId="74EF8CA5">
            <w:pPr>
              <w:jc w:val="center"/>
              <w:rPr>
                <w:rFonts w:hAnsi="宋体"/>
                <w:szCs w:val="21"/>
              </w:rPr>
            </w:pPr>
            <w:r>
              <w:rPr>
                <w:rFonts w:hint="eastAsia" w:hAnsi="宋体"/>
                <w:szCs w:val="21"/>
              </w:rPr>
              <w:t>导热油系统</w:t>
            </w:r>
          </w:p>
        </w:tc>
        <w:tc>
          <w:tcPr>
            <w:tcW w:w="3828" w:type="dxa"/>
            <w:noWrap w:val="0"/>
            <w:vAlign w:val="center"/>
          </w:tcPr>
          <w:p w14:paraId="11858F84">
            <w:pPr>
              <w:rPr>
                <w:rFonts w:hAnsi="宋体"/>
                <w:szCs w:val="21"/>
              </w:rPr>
            </w:pPr>
            <w:r>
              <w:rPr>
                <w:rFonts w:hAnsi="宋体"/>
                <w:szCs w:val="21"/>
              </w:rPr>
              <w:t>供热压力及温度的确认，管线强度和气密性测试</w:t>
            </w:r>
          </w:p>
        </w:tc>
        <w:tc>
          <w:tcPr>
            <w:tcW w:w="1050" w:type="dxa"/>
            <w:noWrap w:val="0"/>
            <w:vAlign w:val="center"/>
          </w:tcPr>
          <w:p w14:paraId="3837EF53">
            <w:pPr>
              <w:jc w:val="center"/>
              <w:rPr>
                <w:szCs w:val="21"/>
              </w:rPr>
            </w:pPr>
            <w:r>
              <w:rPr>
                <w:rFonts w:hint="eastAsia"/>
                <w:szCs w:val="21"/>
              </w:rPr>
              <w:t>完成</w:t>
            </w:r>
          </w:p>
        </w:tc>
        <w:tc>
          <w:tcPr>
            <w:tcW w:w="975" w:type="dxa"/>
            <w:noWrap w:val="0"/>
            <w:vAlign w:val="center"/>
          </w:tcPr>
          <w:p w14:paraId="0F1D346D">
            <w:pPr>
              <w:jc w:val="center"/>
              <w:rPr>
                <w:rFonts w:hint="eastAsia"/>
                <w:szCs w:val="21"/>
              </w:rPr>
            </w:pPr>
            <w:r>
              <w:rPr>
                <w:rFonts w:hint="eastAsia"/>
                <w:szCs w:val="21"/>
              </w:rPr>
              <w:t>肖益华</w:t>
            </w:r>
          </w:p>
        </w:tc>
      </w:tr>
      <w:tr w14:paraId="5AEB9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7858EF55">
            <w:pPr>
              <w:jc w:val="center"/>
              <w:rPr>
                <w:rFonts w:hint="eastAsia"/>
                <w:szCs w:val="21"/>
              </w:rPr>
            </w:pPr>
          </w:p>
        </w:tc>
        <w:tc>
          <w:tcPr>
            <w:tcW w:w="1885" w:type="dxa"/>
            <w:noWrap w:val="0"/>
            <w:vAlign w:val="center"/>
          </w:tcPr>
          <w:p w14:paraId="3991BD40">
            <w:pPr>
              <w:jc w:val="center"/>
              <w:rPr>
                <w:szCs w:val="21"/>
              </w:rPr>
            </w:pPr>
            <w:r>
              <w:rPr>
                <w:szCs w:val="21"/>
              </w:rPr>
              <w:t>循环冷却水</w:t>
            </w:r>
          </w:p>
        </w:tc>
        <w:tc>
          <w:tcPr>
            <w:tcW w:w="3828" w:type="dxa"/>
            <w:noWrap w:val="0"/>
            <w:vAlign w:val="center"/>
          </w:tcPr>
          <w:p w14:paraId="2382A3D0">
            <w:pPr>
              <w:rPr>
                <w:szCs w:val="21"/>
              </w:rPr>
            </w:pPr>
            <w:r>
              <w:rPr>
                <w:szCs w:val="21"/>
              </w:rPr>
              <w:t>循环水量、压力及水温的确认</w:t>
            </w:r>
          </w:p>
        </w:tc>
        <w:tc>
          <w:tcPr>
            <w:tcW w:w="1050" w:type="dxa"/>
            <w:noWrap w:val="0"/>
            <w:vAlign w:val="center"/>
          </w:tcPr>
          <w:p w14:paraId="43FE299A">
            <w:pPr>
              <w:jc w:val="center"/>
              <w:rPr>
                <w:szCs w:val="21"/>
              </w:rPr>
            </w:pPr>
            <w:r>
              <w:rPr>
                <w:rFonts w:hint="eastAsia"/>
                <w:szCs w:val="21"/>
              </w:rPr>
              <w:t>完成</w:t>
            </w:r>
          </w:p>
        </w:tc>
        <w:tc>
          <w:tcPr>
            <w:tcW w:w="975" w:type="dxa"/>
            <w:noWrap w:val="0"/>
            <w:vAlign w:val="center"/>
          </w:tcPr>
          <w:p w14:paraId="7331C26F">
            <w:pPr>
              <w:jc w:val="center"/>
              <w:rPr>
                <w:rFonts w:hint="eastAsia"/>
                <w:szCs w:val="21"/>
              </w:rPr>
            </w:pPr>
            <w:r>
              <w:rPr>
                <w:rFonts w:hint="eastAsia"/>
                <w:szCs w:val="21"/>
              </w:rPr>
              <w:t>肖益华</w:t>
            </w:r>
          </w:p>
        </w:tc>
      </w:tr>
      <w:tr w14:paraId="7357F7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1CDA0A33">
            <w:pPr>
              <w:jc w:val="center"/>
              <w:rPr>
                <w:szCs w:val="21"/>
              </w:rPr>
            </w:pPr>
          </w:p>
        </w:tc>
        <w:tc>
          <w:tcPr>
            <w:tcW w:w="1885" w:type="dxa"/>
            <w:noWrap w:val="0"/>
            <w:vAlign w:val="center"/>
          </w:tcPr>
          <w:p w14:paraId="1FB15E03">
            <w:pPr>
              <w:jc w:val="center"/>
              <w:rPr>
                <w:szCs w:val="21"/>
              </w:rPr>
            </w:pPr>
            <w:r>
              <w:rPr>
                <w:szCs w:val="21"/>
              </w:rPr>
              <w:t>空气压缩机</w:t>
            </w:r>
          </w:p>
        </w:tc>
        <w:tc>
          <w:tcPr>
            <w:tcW w:w="3828" w:type="dxa"/>
            <w:noWrap w:val="0"/>
            <w:vAlign w:val="center"/>
          </w:tcPr>
          <w:p w14:paraId="27BF4A1A">
            <w:pPr>
              <w:rPr>
                <w:szCs w:val="21"/>
              </w:rPr>
            </w:pPr>
            <w:r>
              <w:rPr>
                <w:szCs w:val="21"/>
              </w:rPr>
              <w:t>供气压力的确认</w:t>
            </w:r>
          </w:p>
        </w:tc>
        <w:tc>
          <w:tcPr>
            <w:tcW w:w="1050" w:type="dxa"/>
            <w:noWrap w:val="0"/>
            <w:vAlign w:val="center"/>
          </w:tcPr>
          <w:p w14:paraId="2CB33445">
            <w:pPr>
              <w:jc w:val="center"/>
              <w:rPr>
                <w:rFonts w:hint="eastAsia"/>
                <w:szCs w:val="21"/>
              </w:rPr>
            </w:pPr>
            <w:r>
              <w:rPr>
                <w:rFonts w:hint="eastAsia"/>
                <w:szCs w:val="21"/>
              </w:rPr>
              <w:t>完成</w:t>
            </w:r>
          </w:p>
        </w:tc>
        <w:tc>
          <w:tcPr>
            <w:tcW w:w="975" w:type="dxa"/>
            <w:noWrap w:val="0"/>
            <w:vAlign w:val="center"/>
          </w:tcPr>
          <w:p w14:paraId="3BC4A50C">
            <w:pPr>
              <w:jc w:val="center"/>
              <w:rPr>
                <w:rFonts w:hint="eastAsia"/>
                <w:szCs w:val="21"/>
              </w:rPr>
            </w:pPr>
            <w:r>
              <w:rPr>
                <w:rFonts w:hint="eastAsia"/>
                <w:szCs w:val="21"/>
              </w:rPr>
              <w:t>肖益华</w:t>
            </w:r>
          </w:p>
        </w:tc>
      </w:tr>
      <w:tr w14:paraId="4388DC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0499DB34">
            <w:pPr>
              <w:jc w:val="center"/>
              <w:rPr>
                <w:szCs w:val="21"/>
              </w:rPr>
            </w:pPr>
          </w:p>
        </w:tc>
        <w:tc>
          <w:tcPr>
            <w:tcW w:w="1885" w:type="dxa"/>
            <w:noWrap w:val="0"/>
            <w:vAlign w:val="center"/>
          </w:tcPr>
          <w:p w14:paraId="334ED85B">
            <w:pPr>
              <w:jc w:val="center"/>
              <w:rPr>
                <w:szCs w:val="21"/>
              </w:rPr>
            </w:pPr>
            <w:r>
              <w:rPr>
                <w:rFonts w:hint="eastAsia"/>
                <w:szCs w:val="21"/>
              </w:rPr>
              <w:t>制氮机</w:t>
            </w:r>
          </w:p>
        </w:tc>
        <w:tc>
          <w:tcPr>
            <w:tcW w:w="3828" w:type="dxa"/>
            <w:noWrap w:val="0"/>
            <w:vAlign w:val="center"/>
          </w:tcPr>
          <w:p w14:paraId="7F139C80">
            <w:pPr>
              <w:rPr>
                <w:szCs w:val="21"/>
              </w:rPr>
            </w:pPr>
            <w:r>
              <w:rPr>
                <w:szCs w:val="21"/>
              </w:rPr>
              <w:t>供氮气压力的确认</w:t>
            </w:r>
          </w:p>
        </w:tc>
        <w:tc>
          <w:tcPr>
            <w:tcW w:w="1050" w:type="dxa"/>
            <w:noWrap w:val="0"/>
            <w:vAlign w:val="center"/>
          </w:tcPr>
          <w:p w14:paraId="7E244AFF">
            <w:pPr>
              <w:jc w:val="center"/>
              <w:rPr>
                <w:szCs w:val="21"/>
              </w:rPr>
            </w:pPr>
            <w:r>
              <w:rPr>
                <w:rFonts w:hint="eastAsia"/>
                <w:szCs w:val="21"/>
              </w:rPr>
              <w:t>完成</w:t>
            </w:r>
          </w:p>
        </w:tc>
        <w:tc>
          <w:tcPr>
            <w:tcW w:w="975" w:type="dxa"/>
            <w:noWrap w:val="0"/>
            <w:vAlign w:val="center"/>
          </w:tcPr>
          <w:p w14:paraId="61B7C4F7">
            <w:pPr>
              <w:jc w:val="center"/>
              <w:rPr>
                <w:rFonts w:hint="eastAsia"/>
                <w:szCs w:val="21"/>
              </w:rPr>
            </w:pPr>
            <w:r>
              <w:rPr>
                <w:rFonts w:hint="eastAsia"/>
                <w:szCs w:val="21"/>
              </w:rPr>
              <w:t>肖益华</w:t>
            </w:r>
          </w:p>
        </w:tc>
      </w:tr>
      <w:tr w14:paraId="26190E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02BEEB88">
            <w:pPr>
              <w:jc w:val="center"/>
              <w:rPr>
                <w:szCs w:val="21"/>
              </w:rPr>
            </w:pPr>
          </w:p>
        </w:tc>
        <w:tc>
          <w:tcPr>
            <w:tcW w:w="1885" w:type="dxa"/>
            <w:noWrap w:val="0"/>
            <w:vAlign w:val="center"/>
          </w:tcPr>
          <w:p w14:paraId="5951E754">
            <w:pPr>
              <w:jc w:val="center"/>
              <w:rPr>
                <w:szCs w:val="21"/>
              </w:rPr>
            </w:pPr>
            <w:r>
              <w:rPr>
                <w:rFonts w:hAnsi="宋体"/>
                <w:szCs w:val="21"/>
              </w:rPr>
              <w:t>废水处理</w:t>
            </w:r>
          </w:p>
        </w:tc>
        <w:tc>
          <w:tcPr>
            <w:tcW w:w="3828" w:type="dxa"/>
            <w:noWrap w:val="0"/>
            <w:vAlign w:val="center"/>
          </w:tcPr>
          <w:p w14:paraId="14F45F33">
            <w:pPr>
              <w:rPr>
                <w:szCs w:val="21"/>
              </w:rPr>
            </w:pPr>
            <w:r>
              <w:rPr>
                <w:rFonts w:hAnsi="宋体"/>
                <w:szCs w:val="21"/>
              </w:rPr>
              <w:t>废水处理单元的单机调试和联动测试完成</w:t>
            </w:r>
          </w:p>
        </w:tc>
        <w:tc>
          <w:tcPr>
            <w:tcW w:w="1050" w:type="dxa"/>
            <w:noWrap w:val="0"/>
            <w:vAlign w:val="center"/>
          </w:tcPr>
          <w:p w14:paraId="7C808E20">
            <w:pPr>
              <w:jc w:val="center"/>
              <w:rPr>
                <w:rFonts w:hint="eastAsia"/>
                <w:szCs w:val="21"/>
              </w:rPr>
            </w:pPr>
            <w:r>
              <w:rPr>
                <w:rFonts w:hint="eastAsia"/>
                <w:szCs w:val="21"/>
              </w:rPr>
              <w:t>完成</w:t>
            </w:r>
          </w:p>
        </w:tc>
        <w:tc>
          <w:tcPr>
            <w:tcW w:w="975" w:type="dxa"/>
            <w:noWrap w:val="0"/>
            <w:vAlign w:val="center"/>
          </w:tcPr>
          <w:p w14:paraId="4ECBD27C">
            <w:pPr>
              <w:jc w:val="center"/>
              <w:rPr>
                <w:rFonts w:hint="eastAsia"/>
                <w:szCs w:val="21"/>
              </w:rPr>
            </w:pPr>
            <w:r>
              <w:rPr>
                <w:rFonts w:hint="eastAsia"/>
                <w:szCs w:val="21"/>
              </w:rPr>
              <w:t>肖益华</w:t>
            </w:r>
          </w:p>
        </w:tc>
      </w:tr>
      <w:tr w14:paraId="1502B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07348E28">
            <w:pPr>
              <w:jc w:val="center"/>
              <w:rPr>
                <w:szCs w:val="21"/>
              </w:rPr>
            </w:pPr>
            <w:r>
              <w:rPr>
                <w:rFonts w:hint="eastAsia"/>
                <w:szCs w:val="21"/>
              </w:rPr>
              <w:t>5</w:t>
            </w:r>
            <w:r>
              <w:rPr>
                <w:szCs w:val="21"/>
              </w:rPr>
              <w:t>.储罐</w:t>
            </w:r>
          </w:p>
        </w:tc>
        <w:tc>
          <w:tcPr>
            <w:tcW w:w="1885" w:type="dxa"/>
            <w:vMerge w:val="restart"/>
            <w:noWrap w:val="0"/>
            <w:vAlign w:val="center"/>
          </w:tcPr>
          <w:p w14:paraId="5F0C0D5B">
            <w:pPr>
              <w:jc w:val="center"/>
              <w:rPr>
                <w:rFonts w:hint="eastAsia"/>
                <w:szCs w:val="21"/>
              </w:rPr>
            </w:pPr>
            <w:r>
              <w:rPr>
                <w:rFonts w:hint="eastAsia"/>
                <w:szCs w:val="21"/>
              </w:rPr>
              <w:t>储罐区</w:t>
            </w:r>
          </w:p>
        </w:tc>
        <w:tc>
          <w:tcPr>
            <w:tcW w:w="3828" w:type="dxa"/>
            <w:noWrap w:val="0"/>
            <w:vAlign w:val="center"/>
          </w:tcPr>
          <w:p w14:paraId="72C4AB7C">
            <w:pPr>
              <w:rPr>
                <w:szCs w:val="21"/>
              </w:rPr>
            </w:pPr>
            <w:r>
              <w:rPr>
                <w:szCs w:val="21"/>
              </w:rPr>
              <w:t>设定液位管上限、下限的液面标志</w:t>
            </w:r>
          </w:p>
        </w:tc>
        <w:tc>
          <w:tcPr>
            <w:tcW w:w="1050" w:type="dxa"/>
            <w:noWrap w:val="0"/>
            <w:vAlign w:val="center"/>
          </w:tcPr>
          <w:p w14:paraId="1022B65F">
            <w:pPr>
              <w:jc w:val="center"/>
              <w:rPr>
                <w:szCs w:val="21"/>
              </w:rPr>
            </w:pPr>
            <w:r>
              <w:rPr>
                <w:rFonts w:hint="eastAsia"/>
                <w:szCs w:val="21"/>
              </w:rPr>
              <w:t>完成</w:t>
            </w:r>
          </w:p>
        </w:tc>
        <w:tc>
          <w:tcPr>
            <w:tcW w:w="975" w:type="dxa"/>
            <w:noWrap w:val="0"/>
            <w:vAlign w:val="center"/>
          </w:tcPr>
          <w:p w14:paraId="2D0D1738">
            <w:pPr>
              <w:jc w:val="center"/>
              <w:rPr>
                <w:rFonts w:hint="eastAsia"/>
                <w:szCs w:val="21"/>
              </w:rPr>
            </w:pPr>
            <w:r>
              <w:rPr>
                <w:rFonts w:hint="eastAsia"/>
                <w:szCs w:val="21"/>
              </w:rPr>
              <w:t>顾珊珊</w:t>
            </w:r>
          </w:p>
        </w:tc>
      </w:tr>
      <w:tr w14:paraId="79F261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6990216">
            <w:pPr>
              <w:jc w:val="center"/>
              <w:rPr>
                <w:rFonts w:hint="eastAsia"/>
                <w:szCs w:val="21"/>
              </w:rPr>
            </w:pPr>
          </w:p>
        </w:tc>
        <w:tc>
          <w:tcPr>
            <w:tcW w:w="1885" w:type="dxa"/>
            <w:vMerge w:val="continue"/>
            <w:noWrap w:val="0"/>
            <w:vAlign w:val="center"/>
          </w:tcPr>
          <w:p w14:paraId="6129CBFA">
            <w:pPr>
              <w:jc w:val="center"/>
              <w:rPr>
                <w:rFonts w:hint="eastAsia"/>
                <w:szCs w:val="21"/>
              </w:rPr>
            </w:pPr>
          </w:p>
        </w:tc>
        <w:tc>
          <w:tcPr>
            <w:tcW w:w="3828" w:type="dxa"/>
            <w:noWrap w:val="0"/>
            <w:vAlign w:val="center"/>
          </w:tcPr>
          <w:p w14:paraId="2A84F488">
            <w:pPr>
              <w:rPr>
                <w:szCs w:val="21"/>
              </w:rPr>
            </w:pPr>
            <w:r>
              <w:rPr>
                <w:rFonts w:hint="eastAsia"/>
                <w:szCs w:val="21"/>
              </w:rPr>
              <w:t>液位远传与现场匹配性确认</w:t>
            </w:r>
          </w:p>
        </w:tc>
        <w:tc>
          <w:tcPr>
            <w:tcW w:w="1050" w:type="dxa"/>
            <w:noWrap w:val="0"/>
            <w:vAlign w:val="center"/>
          </w:tcPr>
          <w:p w14:paraId="4E08F937">
            <w:pPr>
              <w:jc w:val="center"/>
              <w:rPr>
                <w:szCs w:val="21"/>
              </w:rPr>
            </w:pPr>
            <w:r>
              <w:rPr>
                <w:rFonts w:hint="eastAsia"/>
                <w:szCs w:val="21"/>
              </w:rPr>
              <w:t>完成</w:t>
            </w:r>
          </w:p>
        </w:tc>
        <w:tc>
          <w:tcPr>
            <w:tcW w:w="975" w:type="dxa"/>
            <w:noWrap w:val="0"/>
            <w:vAlign w:val="center"/>
          </w:tcPr>
          <w:p w14:paraId="2FAA8575">
            <w:pPr>
              <w:jc w:val="center"/>
              <w:rPr>
                <w:rFonts w:hint="eastAsia"/>
                <w:szCs w:val="21"/>
              </w:rPr>
            </w:pPr>
            <w:r>
              <w:rPr>
                <w:rFonts w:hint="eastAsia"/>
                <w:szCs w:val="21"/>
              </w:rPr>
              <w:t>顾珊珊</w:t>
            </w:r>
          </w:p>
        </w:tc>
      </w:tr>
      <w:tr w14:paraId="622A85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52C56132">
            <w:pPr>
              <w:jc w:val="center"/>
              <w:rPr>
                <w:szCs w:val="21"/>
              </w:rPr>
            </w:pPr>
          </w:p>
        </w:tc>
        <w:tc>
          <w:tcPr>
            <w:tcW w:w="1885" w:type="dxa"/>
            <w:vMerge w:val="continue"/>
            <w:noWrap w:val="0"/>
            <w:vAlign w:val="center"/>
          </w:tcPr>
          <w:p w14:paraId="0493CD97">
            <w:pPr>
              <w:jc w:val="center"/>
              <w:rPr>
                <w:szCs w:val="21"/>
              </w:rPr>
            </w:pPr>
          </w:p>
        </w:tc>
        <w:tc>
          <w:tcPr>
            <w:tcW w:w="3828" w:type="dxa"/>
            <w:noWrap w:val="0"/>
            <w:vAlign w:val="center"/>
          </w:tcPr>
          <w:p w14:paraId="1B85360B">
            <w:pPr>
              <w:rPr>
                <w:szCs w:val="21"/>
              </w:rPr>
            </w:pPr>
            <w:r>
              <w:rPr>
                <w:szCs w:val="21"/>
              </w:rPr>
              <w:t>实际液体量和液面表示的匹配性确认</w:t>
            </w:r>
          </w:p>
        </w:tc>
        <w:tc>
          <w:tcPr>
            <w:tcW w:w="1050" w:type="dxa"/>
            <w:noWrap w:val="0"/>
            <w:vAlign w:val="center"/>
          </w:tcPr>
          <w:p w14:paraId="303CFC22">
            <w:pPr>
              <w:jc w:val="center"/>
              <w:rPr>
                <w:szCs w:val="21"/>
              </w:rPr>
            </w:pPr>
            <w:r>
              <w:rPr>
                <w:rFonts w:hint="eastAsia"/>
                <w:szCs w:val="21"/>
              </w:rPr>
              <w:t>完成</w:t>
            </w:r>
          </w:p>
        </w:tc>
        <w:tc>
          <w:tcPr>
            <w:tcW w:w="975" w:type="dxa"/>
            <w:noWrap w:val="0"/>
            <w:vAlign w:val="center"/>
          </w:tcPr>
          <w:p w14:paraId="6CD05D1E">
            <w:pPr>
              <w:jc w:val="center"/>
              <w:rPr>
                <w:rFonts w:hint="eastAsia"/>
                <w:szCs w:val="21"/>
              </w:rPr>
            </w:pPr>
            <w:r>
              <w:rPr>
                <w:rFonts w:hint="eastAsia"/>
                <w:szCs w:val="21"/>
              </w:rPr>
              <w:t>顾珊珊</w:t>
            </w:r>
          </w:p>
        </w:tc>
      </w:tr>
      <w:tr w14:paraId="4D75EE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1DDA9BC4">
            <w:pPr>
              <w:jc w:val="center"/>
              <w:rPr>
                <w:szCs w:val="21"/>
              </w:rPr>
            </w:pPr>
          </w:p>
        </w:tc>
        <w:tc>
          <w:tcPr>
            <w:tcW w:w="1885" w:type="dxa"/>
            <w:vMerge w:val="continue"/>
            <w:noWrap w:val="0"/>
            <w:vAlign w:val="center"/>
          </w:tcPr>
          <w:p w14:paraId="279F9040">
            <w:pPr>
              <w:jc w:val="center"/>
              <w:rPr>
                <w:szCs w:val="21"/>
              </w:rPr>
            </w:pPr>
          </w:p>
        </w:tc>
        <w:tc>
          <w:tcPr>
            <w:tcW w:w="3828" w:type="dxa"/>
            <w:noWrap w:val="0"/>
            <w:vAlign w:val="center"/>
          </w:tcPr>
          <w:p w14:paraId="3FD51A18">
            <w:pPr>
              <w:snapToGrid w:val="0"/>
              <w:rPr>
                <w:szCs w:val="21"/>
              </w:rPr>
            </w:pPr>
            <w:r>
              <w:rPr>
                <w:rFonts w:hint="eastAsia"/>
                <w:szCs w:val="21"/>
              </w:rPr>
              <w:t>储罐配套</w:t>
            </w:r>
            <w:r>
              <w:rPr>
                <w:szCs w:val="21"/>
              </w:rPr>
              <w:t>管路有无泄漏</w:t>
            </w:r>
          </w:p>
        </w:tc>
        <w:tc>
          <w:tcPr>
            <w:tcW w:w="1050" w:type="dxa"/>
            <w:noWrap w:val="0"/>
            <w:vAlign w:val="center"/>
          </w:tcPr>
          <w:p w14:paraId="2A404E1F">
            <w:pPr>
              <w:jc w:val="center"/>
              <w:rPr>
                <w:rFonts w:hint="eastAsia"/>
                <w:szCs w:val="21"/>
              </w:rPr>
            </w:pPr>
            <w:r>
              <w:rPr>
                <w:rFonts w:hint="eastAsia"/>
                <w:szCs w:val="21"/>
              </w:rPr>
              <w:t>完成</w:t>
            </w:r>
          </w:p>
        </w:tc>
        <w:tc>
          <w:tcPr>
            <w:tcW w:w="975" w:type="dxa"/>
            <w:noWrap w:val="0"/>
            <w:vAlign w:val="center"/>
          </w:tcPr>
          <w:p w14:paraId="239833B4">
            <w:pPr>
              <w:jc w:val="center"/>
              <w:rPr>
                <w:rFonts w:hint="eastAsia"/>
                <w:szCs w:val="21"/>
              </w:rPr>
            </w:pPr>
            <w:r>
              <w:rPr>
                <w:rFonts w:hint="eastAsia"/>
                <w:szCs w:val="21"/>
              </w:rPr>
              <w:t>顾珊珊</w:t>
            </w:r>
          </w:p>
        </w:tc>
      </w:tr>
      <w:tr w14:paraId="2DFE59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657BF8E0">
            <w:pPr>
              <w:jc w:val="center"/>
              <w:rPr>
                <w:szCs w:val="21"/>
              </w:rPr>
            </w:pPr>
            <w:r>
              <w:rPr>
                <w:rFonts w:hint="eastAsia"/>
                <w:szCs w:val="21"/>
              </w:rPr>
              <w:t>6</w:t>
            </w:r>
            <w:r>
              <w:rPr>
                <w:szCs w:val="21"/>
              </w:rPr>
              <w:t>.泵</w:t>
            </w:r>
          </w:p>
        </w:tc>
        <w:tc>
          <w:tcPr>
            <w:tcW w:w="1885" w:type="dxa"/>
            <w:vMerge w:val="restart"/>
            <w:noWrap w:val="0"/>
            <w:vAlign w:val="center"/>
          </w:tcPr>
          <w:p w14:paraId="0B88677A">
            <w:pPr>
              <w:jc w:val="center"/>
              <w:rPr>
                <w:rFonts w:hint="eastAsia"/>
                <w:szCs w:val="21"/>
              </w:rPr>
            </w:pPr>
            <w:r>
              <w:rPr>
                <w:rFonts w:hint="eastAsia"/>
                <w:szCs w:val="21"/>
              </w:rPr>
              <w:t>料泵</w:t>
            </w:r>
          </w:p>
        </w:tc>
        <w:tc>
          <w:tcPr>
            <w:tcW w:w="3828" w:type="dxa"/>
            <w:noWrap w:val="0"/>
            <w:vAlign w:val="center"/>
          </w:tcPr>
          <w:p w14:paraId="17E0862D">
            <w:pPr>
              <w:rPr>
                <w:szCs w:val="21"/>
              </w:rPr>
            </w:pPr>
            <w:r>
              <w:rPr>
                <w:szCs w:val="21"/>
              </w:rPr>
              <w:t>确认泵的入口过滤器干净并安装好</w:t>
            </w:r>
          </w:p>
        </w:tc>
        <w:tc>
          <w:tcPr>
            <w:tcW w:w="1050" w:type="dxa"/>
            <w:noWrap w:val="0"/>
            <w:vAlign w:val="center"/>
          </w:tcPr>
          <w:p w14:paraId="7CD1967B">
            <w:pPr>
              <w:jc w:val="center"/>
              <w:rPr>
                <w:szCs w:val="21"/>
              </w:rPr>
            </w:pPr>
            <w:r>
              <w:rPr>
                <w:rFonts w:hint="eastAsia"/>
                <w:szCs w:val="21"/>
              </w:rPr>
              <w:t>完成</w:t>
            </w:r>
          </w:p>
        </w:tc>
        <w:tc>
          <w:tcPr>
            <w:tcW w:w="975" w:type="dxa"/>
            <w:noWrap w:val="0"/>
            <w:vAlign w:val="center"/>
          </w:tcPr>
          <w:p w14:paraId="0A78F0EC">
            <w:pPr>
              <w:jc w:val="center"/>
              <w:rPr>
                <w:rFonts w:hint="eastAsia"/>
                <w:szCs w:val="21"/>
              </w:rPr>
            </w:pPr>
            <w:r>
              <w:rPr>
                <w:rFonts w:hint="eastAsia"/>
                <w:szCs w:val="21"/>
              </w:rPr>
              <w:t>顾珊珊</w:t>
            </w:r>
          </w:p>
        </w:tc>
      </w:tr>
      <w:tr w14:paraId="05FBF9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3E25DE39">
            <w:pPr>
              <w:jc w:val="center"/>
              <w:rPr>
                <w:szCs w:val="21"/>
              </w:rPr>
            </w:pPr>
          </w:p>
        </w:tc>
        <w:tc>
          <w:tcPr>
            <w:tcW w:w="1885" w:type="dxa"/>
            <w:vMerge w:val="continue"/>
            <w:noWrap w:val="0"/>
            <w:vAlign w:val="center"/>
          </w:tcPr>
          <w:p w14:paraId="591277D3">
            <w:pPr>
              <w:jc w:val="center"/>
              <w:rPr>
                <w:szCs w:val="21"/>
              </w:rPr>
            </w:pPr>
          </w:p>
        </w:tc>
        <w:tc>
          <w:tcPr>
            <w:tcW w:w="3828" w:type="dxa"/>
            <w:noWrap w:val="0"/>
            <w:vAlign w:val="center"/>
          </w:tcPr>
          <w:p w14:paraId="2B9507A3">
            <w:pPr>
              <w:rPr>
                <w:szCs w:val="21"/>
              </w:rPr>
            </w:pPr>
            <w:r>
              <w:rPr>
                <w:szCs w:val="21"/>
              </w:rPr>
              <w:t>确认润滑油系统符合要求</w:t>
            </w:r>
          </w:p>
        </w:tc>
        <w:tc>
          <w:tcPr>
            <w:tcW w:w="1050" w:type="dxa"/>
            <w:noWrap w:val="0"/>
            <w:vAlign w:val="center"/>
          </w:tcPr>
          <w:p w14:paraId="7E9B4E25">
            <w:pPr>
              <w:jc w:val="center"/>
              <w:rPr>
                <w:szCs w:val="21"/>
              </w:rPr>
            </w:pPr>
            <w:r>
              <w:rPr>
                <w:rFonts w:hint="eastAsia"/>
                <w:szCs w:val="21"/>
              </w:rPr>
              <w:t>完成</w:t>
            </w:r>
          </w:p>
        </w:tc>
        <w:tc>
          <w:tcPr>
            <w:tcW w:w="975" w:type="dxa"/>
            <w:noWrap w:val="0"/>
            <w:vAlign w:val="center"/>
          </w:tcPr>
          <w:p w14:paraId="0E0EEB03">
            <w:pPr>
              <w:jc w:val="center"/>
              <w:rPr>
                <w:rFonts w:hint="eastAsia"/>
                <w:szCs w:val="21"/>
              </w:rPr>
            </w:pPr>
            <w:r>
              <w:rPr>
                <w:rFonts w:hint="eastAsia"/>
                <w:szCs w:val="21"/>
              </w:rPr>
              <w:t>顾珊珊</w:t>
            </w:r>
          </w:p>
        </w:tc>
      </w:tr>
      <w:tr w14:paraId="771A60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2CA1F593">
            <w:pPr>
              <w:jc w:val="center"/>
              <w:rPr>
                <w:szCs w:val="21"/>
              </w:rPr>
            </w:pPr>
          </w:p>
        </w:tc>
        <w:tc>
          <w:tcPr>
            <w:tcW w:w="1885" w:type="dxa"/>
            <w:vMerge w:val="continue"/>
            <w:noWrap w:val="0"/>
            <w:vAlign w:val="center"/>
          </w:tcPr>
          <w:p w14:paraId="636090E9">
            <w:pPr>
              <w:jc w:val="center"/>
              <w:rPr>
                <w:szCs w:val="21"/>
              </w:rPr>
            </w:pPr>
          </w:p>
        </w:tc>
        <w:tc>
          <w:tcPr>
            <w:tcW w:w="3828" w:type="dxa"/>
            <w:noWrap w:val="0"/>
            <w:vAlign w:val="center"/>
          </w:tcPr>
          <w:p w14:paraId="0FF57E2B">
            <w:pPr>
              <w:rPr>
                <w:szCs w:val="21"/>
              </w:rPr>
            </w:pPr>
            <w:r>
              <w:rPr>
                <w:szCs w:val="21"/>
              </w:rPr>
              <w:t>确认油箱液位正常</w:t>
            </w:r>
          </w:p>
        </w:tc>
        <w:tc>
          <w:tcPr>
            <w:tcW w:w="1050" w:type="dxa"/>
            <w:noWrap w:val="0"/>
            <w:vAlign w:val="center"/>
          </w:tcPr>
          <w:p w14:paraId="72844C11">
            <w:pPr>
              <w:jc w:val="center"/>
              <w:rPr>
                <w:szCs w:val="21"/>
              </w:rPr>
            </w:pPr>
            <w:r>
              <w:rPr>
                <w:rFonts w:hint="eastAsia"/>
                <w:szCs w:val="21"/>
              </w:rPr>
              <w:t>完成</w:t>
            </w:r>
          </w:p>
        </w:tc>
        <w:tc>
          <w:tcPr>
            <w:tcW w:w="975" w:type="dxa"/>
            <w:noWrap w:val="0"/>
            <w:vAlign w:val="center"/>
          </w:tcPr>
          <w:p w14:paraId="528B195D">
            <w:pPr>
              <w:jc w:val="center"/>
              <w:rPr>
                <w:rFonts w:hint="eastAsia"/>
                <w:szCs w:val="21"/>
              </w:rPr>
            </w:pPr>
            <w:r>
              <w:rPr>
                <w:rFonts w:hint="eastAsia"/>
                <w:szCs w:val="21"/>
              </w:rPr>
              <w:t>顾珊珊</w:t>
            </w:r>
          </w:p>
        </w:tc>
      </w:tr>
      <w:tr w14:paraId="2E1D28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5EEA9E1E">
            <w:pPr>
              <w:jc w:val="center"/>
              <w:rPr>
                <w:szCs w:val="21"/>
              </w:rPr>
            </w:pPr>
          </w:p>
        </w:tc>
        <w:tc>
          <w:tcPr>
            <w:tcW w:w="1885" w:type="dxa"/>
            <w:vMerge w:val="continue"/>
            <w:noWrap w:val="0"/>
            <w:vAlign w:val="center"/>
          </w:tcPr>
          <w:p w14:paraId="19966E1C">
            <w:pPr>
              <w:jc w:val="center"/>
              <w:rPr>
                <w:szCs w:val="21"/>
              </w:rPr>
            </w:pPr>
          </w:p>
        </w:tc>
        <w:tc>
          <w:tcPr>
            <w:tcW w:w="3828" w:type="dxa"/>
            <w:noWrap w:val="0"/>
            <w:vAlign w:val="center"/>
          </w:tcPr>
          <w:p w14:paraId="7D80DBA0">
            <w:pPr>
              <w:rPr>
                <w:szCs w:val="21"/>
              </w:rPr>
            </w:pPr>
            <w:r>
              <w:rPr>
                <w:szCs w:val="21"/>
              </w:rPr>
              <w:t>确认密封液系统符合要求</w:t>
            </w:r>
          </w:p>
        </w:tc>
        <w:tc>
          <w:tcPr>
            <w:tcW w:w="1050" w:type="dxa"/>
            <w:noWrap w:val="0"/>
            <w:vAlign w:val="center"/>
          </w:tcPr>
          <w:p w14:paraId="73BD8173">
            <w:pPr>
              <w:jc w:val="center"/>
              <w:rPr>
                <w:rFonts w:hint="eastAsia"/>
                <w:szCs w:val="21"/>
              </w:rPr>
            </w:pPr>
            <w:r>
              <w:rPr>
                <w:rFonts w:hint="eastAsia"/>
                <w:szCs w:val="21"/>
              </w:rPr>
              <w:t>完成</w:t>
            </w:r>
          </w:p>
        </w:tc>
        <w:tc>
          <w:tcPr>
            <w:tcW w:w="975" w:type="dxa"/>
            <w:noWrap w:val="0"/>
            <w:vAlign w:val="center"/>
          </w:tcPr>
          <w:p w14:paraId="28061798">
            <w:pPr>
              <w:jc w:val="center"/>
              <w:rPr>
                <w:rFonts w:hint="eastAsia"/>
                <w:szCs w:val="21"/>
              </w:rPr>
            </w:pPr>
            <w:r>
              <w:rPr>
                <w:rFonts w:hint="eastAsia"/>
                <w:szCs w:val="21"/>
              </w:rPr>
              <w:t>顾珊珊</w:t>
            </w:r>
          </w:p>
        </w:tc>
      </w:tr>
      <w:tr w14:paraId="653499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F34EE5C">
            <w:pPr>
              <w:jc w:val="center"/>
              <w:rPr>
                <w:szCs w:val="21"/>
              </w:rPr>
            </w:pPr>
          </w:p>
        </w:tc>
        <w:tc>
          <w:tcPr>
            <w:tcW w:w="1885" w:type="dxa"/>
            <w:vMerge w:val="continue"/>
            <w:noWrap w:val="0"/>
            <w:vAlign w:val="center"/>
          </w:tcPr>
          <w:p w14:paraId="39DA8E80">
            <w:pPr>
              <w:jc w:val="center"/>
              <w:rPr>
                <w:szCs w:val="21"/>
              </w:rPr>
            </w:pPr>
          </w:p>
        </w:tc>
        <w:tc>
          <w:tcPr>
            <w:tcW w:w="3828" w:type="dxa"/>
            <w:noWrap w:val="0"/>
            <w:vAlign w:val="center"/>
          </w:tcPr>
          <w:p w14:paraId="3690704F">
            <w:pPr>
              <w:rPr>
                <w:szCs w:val="21"/>
              </w:rPr>
            </w:pPr>
            <w:r>
              <w:rPr>
                <w:szCs w:val="21"/>
              </w:rPr>
              <w:t>确认泵的出口和入口阀关闭</w:t>
            </w:r>
          </w:p>
        </w:tc>
        <w:tc>
          <w:tcPr>
            <w:tcW w:w="1050" w:type="dxa"/>
            <w:noWrap w:val="0"/>
            <w:vAlign w:val="center"/>
          </w:tcPr>
          <w:p w14:paraId="1F3ADB17">
            <w:pPr>
              <w:jc w:val="center"/>
              <w:rPr>
                <w:szCs w:val="21"/>
              </w:rPr>
            </w:pPr>
            <w:r>
              <w:rPr>
                <w:rFonts w:hint="eastAsia"/>
                <w:szCs w:val="21"/>
              </w:rPr>
              <w:t>完成</w:t>
            </w:r>
          </w:p>
        </w:tc>
        <w:tc>
          <w:tcPr>
            <w:tcW w:w="975" w:type="dxa"/>
            <w:noWrap w:val="0"/>
            <w:vAlign w:val="center"/>
          </w:tcPr>
          <w:p w14:paraId="4CFE7645">
            <w:pPr>
              <w:jc w:val="center"/>
              <w:rPr>
                <w:rFonts w:hint="eastAsia"/>
                <w:szCs w:val="21"/>
              </w:rPr>
            </w:pPr>
            <w:r>
              <w:rPr>
                <w:rFonts w:hint="eastAsia"/>
                <w:szCs w:val="21"/>
              </w:rPr>
              <w:t>顾珊珊</w:t>
            </w:r>
          </w:p>
        </w:tc>
      </w:tr>
      <w:tr w14:paraId="10B804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0D037711">
            <w:pPr>
              <w:jc w:val="center"/>
              <w:rPr>
                <w:szCs w:val="21"/>
              </w:rPr>
            </w:pPr>
            <w:r>
              <w:rPr>
                <w:rFonts w:hint="eastAsia"/>
                <w:szCs w:val="21"/>
              </w:rPr>
              <w:t>7</w:t>
            </w:r>
            <w:r>
              <w:rPr>
                <w:szCs w:val="21"/>
              </w:rPr>
              <w:t>.</w:t>
            </w:r>
            <w:r>
              <w:rPr>
                <w:rFonts w:hint="eastAsia"/>
                <w:szCs w:val="21"/>
              </w:rPr>
              <w:t>仓库</w:t>
            </w:r>
          </w:p>
        </w:tc>
        <w:tc>
          <w:tcPr>
            <w:tcW w:w="1885" w:type="dxa"/>
            <w:vMerge w:val="restart"/>
            <w:noWrap w:val="0"/>
            <w:vAlign w:val="center"/>
          </w:tcPr>
          <w:p w14:paraId="3152B5E7">
            <w:pPr>
              <w:jc w:val="center"/>
              <w:rPr>
                <w:szCs w:val="21"/>
              </w:rPr>
            </w:pPr>
            <w:r>
              <w:rPr>
                <w:rFonts w:hint="eastAsia"/>
                <w:szCs w:val="21"/>
              </w:rPr>
              <w:t>物料仓库</w:t>
            </w:r>
          </w:p>
        </w:tc>
        <w:tc>
          <w:tcPr>
            <w:tcW w:w="3828" w:type="dxa"/>
            <w:noWrap w:val="0"/>
            <w:vAlign w:val="center"/>
          </w:tcPr>
          <w:p w14:paraId="6CF4A20C">
            <w:pPr>
              <w:rPr>
                <w:rFonts w:hint="eastAsia"/>
                <w:szCs w:val="21"/>
              </w:rPr>
            </w:pPr>
            <w:r>
              <w:rPr>
                <w:rFonts w:hint="eastAsia"/>
                <w:szCs w:val="21"/>
              </w:rPr>
              <w:t>仓库物料堆放、包装的完好性</w:t>
            </w:r>
          </w:p>
        </w:tc>
        <w:tc>
          <w:tcPr>
            <w:tcW w:w="1050" w:type="dxa"/>
            <w:noWrap w:val="0"/>
            <w:vAlign w:val="center"/>
          </w:tcPr>
          <w:p w14:paraId="6D78458E">
            <w:pPr>
              <w:jc w:val="center"/>
              <w:rPr>
                <w:rFonts w:hint="eastAsia"/>
                <w:szCs w:val="21"/>
              </w:rPr>
            </w:pPr>
            <w:r>
              <w:rPr>
                <w:rFonts w:hint="eastAsia"/>
                <w:szCs w:val="21"/>
              </w:rPr>
              <w:t>完成</w:t>
            </w:r>
          </w:p>
        </w:tc>
        <w:tc>
          <w:tcPr>
            <w:tcW w:w="975" w:type="dxa"/>
            <w:noWrap w:val="0"/>
            <w:vAlign w:val="center"/>
          </w:tcPr>
          <w:p w14:paraId="25DA4B04">
            <w:pPr>
              <w:jc w:val="center"/>
              <w:rPr>
                <w:rFonts w:hint="eastAsia"/>
                <w:szCs w:val="21"/>
              </w:rPr>
            </w:pPr>
            <w:r>
              <w:rPr>
                <w:rFonts w:hint="eastAsia"/>
                <w:szCs w:val="21"/>
              </w:rPr>
              <w:t>顾珊珊</w:t>
            </w:r>
          </w:p>
        </w:tc>
      </w:tr>
      <w:tr w14:paraId="0A6ED4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700A1F96">
            <w:pPr>
              <w:jc w:val="center"/>
              <w:rPr>
                <w:rFonts w:hint="eastAsia"/>
                <w:szCs w:val="21"/>
              </w:rPr>
            </w:pPr>
          </w:p>
        </w:tc>
        <w:tc>
          <w:tcPr>
            <w:tcW w:w="1885" w:type="dxa"/>
            <w:vMerge w:val="continue"/>
            <w:noWrap w:val="0"/>
            <w:vAlign w:val="center"/>
          </w:tcPr>
          <w:p w14:paraId="09CF161B">
            <w:pPr>
              <w:jc w:val="center"/>
              <w:rPr>
                <w:rFonts w:hint="eastAsia"/>
                <w:szCs w:val="21"/>
              </w:rPr>
            </w:pPr>
          </w:p>
        </w:tc>
        <w:tc>
          <w:tcPr>
            <w:tcW w:w="3828" w:type="dxa"/>
            <w:noWrap w:val="0"/>
            <w:vAlign w:val="center"/>
          </w:tcPr>
          <w:p w14:paraId="2203963B">
            <w:pPr>
              <w:rPr>
                <w:rFonts w:hint="eastAsia"/>
                <w:szCs w:val="21"/>
              </w:rPr>
            </w:pPr>
            <w:r>
              <w:rPr>
                <w:rFonts w:hint="eastAsia"/>
                <w:szCs w:val="21"/>
              </w:rPr>
              <w:t>仓库设置的气体报警仪有效性</w:t>
            </w:r>
          </w:p>
        </w:tc>
        <w:tc>
          <w:tcPr>
            <w:tcW w:w="1050" w:type="dxa"/>
            <w:noWrap w:val="0"/>
            <w:vAlign w:val="center"/>
          </w:tcPr>
          <w:p w14:paraId="556D456B">
            <w:pPr>
              <w:jc w:val="center"/>
              <w:rPr>
                <w:rFonts w:hint="eastAsia"/>
                <w:szCs w:val="21"/>
              </w:rPr>
            </w:pPr>
            <w:r>
              <w:rPr>
                <w:rFonts w:hint="eastAsia"/>
                <w:szCs w:val="21"/>
              </w:rPr>
              <w:t>完成</w:t>
            </w:r>
          </w:p>
        </w:tc>
        <w:tc>
          <w:tcPr>
            <w:tcW w:w="975" w:type="dxa"/>
            <w:noWrap w:val="0"/>
            <w:vAlign w:val="center"/>
          </w:tcPr>
          <w:p w14:paraId="43BBE774">
            <w:pPr>
              <w:jc w:val="center"/>
              <w:rPr>
                <w:rFonts w:hint="eastAsia"/>
                <w:szCs w:val="21"/>
              </w:rPr>
            </w:pPr>
            <w:r>
              <w:rPr>
                <w:rFonts w:hint="eastAsia"/>
                <w:szCs w:val="21"/>
              </w:rPr>
              <w:t>顾珊珊</w:t>
            </w:r>
          </w:p>
        </w:tc>
      </w:tr>
      <w:tr w14:paraId="414D02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35E96C90">
            <w:pPr>
              <w:jc w:val="center"/>
              <w:rPr>
                <w:szCs w:val="21"/>
              </w:rPr>
            </w:pPr>
          </w:p>
        </w:tc>
        <w:tc>
          <w:tcPr>
            <w:tcW w:w="1885" w:type="dxa"/>
            <w:vMerge w:val="continue"/>
            <w:noWrap w:val="0"/>
            <w:vAlign w:val="center"/>
          </w:tcPr>
          <w:p w14:paraId="1EBCAC6F">
            <w:pPr>
              <w:jc w:val="center"/>
              <w:rPr>
                <w:szCs w:val="21"/>
              </w:rPr>
            </w:pPr>
          </w:p>
        </w:tc>
        <w:tc>
          <w:tcPr>
            <w:tcW w:w="3828" w:type="dxa"/>
            <w:noWrap w:val="0"/>
            <w:vAlign w:val="center"/>
          </w:tcPr>
          <w:p w14:paraId="5FFACEE7">
            <w:pPr>
              <w:rPr>
                <w:szCs w:val="21"/>
              </w:rPr>
            </w:pPr>
            <w:r>
              <w:rPr>
                <w:rFonts w:hint="eastAsia"/>
                <w:szCs w:val="21"/>
              </w:rPr>
              <w:t>仓库设置的应急消防器材有效性</w:t>
            </w:r>
          </w:p>
        </w:tc>
        <w:tc>
          <w:tcPr>
            <w:tcW w:w="1050" w:type="dxa"/>
            <w:noWrap w:val="0"/>
            <w:vAlign w:val="center"/>
          </w:tcPr>
          <w:p w14:paraId="126693B7">
            <w:pPr>
              <w:jc w:val="center"/>
              <w:rPr>
                <w:rFonts w:hint="eastAsia"/>
                <w:szCs w:val="21"/>
              </w:rPr>
            </w:pPr>
            <w:r>
              <w:rPr>
                <w:rFonts w:hint="eastAsia"/>
                <w:szCs w:val="21"/>
              </w:rPr>
              <w:t>完成</w:t>
            </w:r>
          </w:p>
        </w:tc>
        <w:tc>
          <w:tcPr>
            <w:tcW w:w="975" w:type="dxa"/>
            <w:noWrap w:val="0"/>
            <w:vAlign w:val="center"/>
          </w:tcPr>
          <w:p w14:paraId="43FAB6C8">
            <w:pPr>
              <w:jc w:val="center"/>
              <w:rPr>
                <w:rFonts w:hint="eastAsia"/>
                <w:szCs w:val="21"/>
              </w:rPr>
            </w:pPr>
            <w:r>
              <w:rPr>
                <w:rFonts w:hint="eastAsia"/>
                <w:szCs w:val="21"/>
              </w:rPr>
              <w:t>顾珊珊</w:t>
            </w:r>
          </w:p>
        </w:tc>
      </w:tr>
      <w:tr w14:paraId="035576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restart"/>
            <w:noWrap w:val="0"/>
            <w:vAlign w:val="center"/>
          </w:tcPr>
          <w:p w14:paraId="02DD37BB">
            <w:pPr>
              <w:jc w:val="center"/>
              <w:rPr>
                <w:szCs w:val="21"/>
              </w:rPr>
            </w:pPr>
            <w:r>
              <w:rPr>
                <w:szCs w:val="21"/>
              </w:rPr>
              <w:t>8.其他</w:t>
            </w:r>
          </w:p>
        </w:tc>
        <w:tc>
          <w:tcPr>
            <w:tcW w:w="1885" w:type="dxa"/>
            <w:noWrap w:val="0"/>
            <w:vAlign w:val="center"/>
          </w:tcPr>
          <w:p w14:paraId="764B57F0">
            <w:pPr>
              <w:jc w:val="center"/>
              <w:rPr>
                <w:szCs w:val="21"/>
              </w:rPr>
            </w:pPr>
            <w:r>
              <w:rPr>
                <w:rFonts w:hAnsi="宋体"/>
                <w:szCs w:val="21"/>
              </w:rPr>
              <w:t>现场标识</w:t>
            </w:r>
          </w:p>
        </w:tc>
        <w:tc>
          <w:tcPr>
            <w:tcW w:w="3828" w:type="dxa"/>
            <w:noWrap w:val="0"/>
            <w:vAlign w:val="center"/>
          </w:tcPr>
          <w:p w14:paraId="66FBB4EE">
            <w:pPr>
              <w:rPr>
                <w:szCs w:val="21"/>
              </w:rPr>
            </w:pPr>
            <w:r>
              <w:rPr>
                <w:rFonts w:hAnsi="宋体"/>
                <w:szCs w:val="21"/>
              </w:rPr>
              <w:t>对设备、配管等标识</w:t>
            </w:r>
          </w:p>
        </w:tc>
        <w:tc>
          <w:tcPr>
            <w:tcW w:w="1050" w:type="dxa"/>
            <w:noWrap w:val="0"/>
            <w:vAlign w:val="center"/>
          </w:tcPr>
          <w:p w14:paraId="73C11830">
            <w:pPr>
              <w:jc w:val="center"/>
              <w:rPr>
                <w:szCs w:val="21"/>
              </w:rPr>
            </w:pPr>
            <w:r>
              <w:rPr>
                <w:rFonts w:hint="eastAsia"/>
                <w:szCs w:val="21"/>
              </w:rPr>
              <w:t>完成</w:t>
            </w:r>
          </w:p>
        </w:tc>
        <w:tc>
          <w:tcPr>
            <w:tcW w:w="975" w:type="dxa"/>
            <w:noWrap w:val="0"/>
            <w:vAlign w:val="center"/>
          </w:tcPr>
          <w:p w14:paraId="7158D59A">
            <w:pPr>
              <w:jc w:val="center"/>
              <w:rPr>
                <w:rFonts w:hint="eastAsia"/>
                <w:szCs w:val="21"/>
              </w:rPr>
            </w:pPr>
            <w:r>
              <w:rPr>
                <w:rFonts w:hint="eastAsia"/>
                <w:szCs w:val="21"/>
              </w:rPr>
              <w:t>秦俊俊</w:t>
            </w:r>
          </w:p>
        </w:tc>
      </w:tr>
      <w:tr w14:paraId="28B6F4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 w:hRule="atLeast"/>
        </w:trPr>
        <w:tc>
          <w:tcPr>
            <w:tcW w:w="1562" w:type="dxa"/>
            <w:vMerge w:val="continue"/>
            <w:noWrap w:val="0"/>
            <w:vAlign w:val="center"/>
          </w:tcPr>
          <w:p w14:paraId="09EB8648">
            <w:pPr>
              <w:jc w:val="center"/>
              <w:rPr>
                <w:rFonts w:hint="eastAsia"/>
                <w:szCs w:val="21"/>
              </w:rPr>
            </w:pPr>
          </w:p>
        </w:tc>
        <w:tc>
          <w:tcPr>
            <w:tcW w:w="1885" w:type="dxa"/>
            <w:noWrap w:val="0"/>
            <w:vAlign w:val="center"/>
          </w:tcPr>
          <w:p w14:paraId="0B8DFF36">
            <w:pPr>
              <w:snapToGrid w:val="0"/>
              <w:jc w:val="center"/>
              <w:rPr>
                <w:szCs w:val="21"/>
              </w:rPr>
            </w:pPr>
            <w:r>
              <w:rPr>
                <w:rFonts w:hAnsi="宋体"/>
                <w:szCs w:val="21"/>
              </w:rPr>
              <w:t>警示标志</w:t>
            </w:r>
          </w:p>
        </w:tc>
        <w:tc>
          <w:tcPr>
            <w:tcW w:w="3828" w:type="dxa"/>
            <w:noWrap w:val="0"/>
            <w:vAlign w:val="center"/>
          </w:tcPr>
          <w:p w14:paraId="3866C797">
            <w:pPr>
              <w:snapToGrid w:val="0"/>
              <w:rPr>
                <w:szCs w:val="21"/>
              </w:rPr>
            </w:pPr>
            <w:r>
              <w:rPr>
                <w:rFonts w:hAnsi="宋体"/>
                <w:szCs w:val="21"/>
              </w:rPr>
              <w:t>车间、仓库是否张贴安全警示标志</w:t>
            </w:r>
          </w:p>
        </w:tc>
        <w:tc>
          <w:tcPr>
            <w:tcW w:w="1050" w:type="dxa"/>
            <w:noWrap w:val="0"/>
            <w:vAlign w:val="center"/>
          </w:tcPr>
          <w:p w14:paraId="1C492A6C">
            <w:pPr>
              <w:jc w:val="center"/>
              <w:rPr>
                <w:szCs w:val="21"/>
              </w:rPr>
            </w:pPr>
            <w:r>
              <w:rPr>
                <w:rFonts w:hint="eastAsia"/>
                <w:szCs w:val="21"/>
              </w:rPr>
              <w:t>完成</w:t>
            </w:r>
          </w:p>
        </w:tc>
        <w:tc>
          <w:tcPr>
            <w:tcW w:w="975" w:type="dxa"/>
            <w:noWrap w:val="0"/>
            <w:vAlign w:val="center"/>
          </w:tcPr>
          <w:p w14:paraId="1D08A92D">
            <w:pPr>
              <w:jc w:val="center"/>
              <w:rPr>
                <w:rFonts w:hint="eastAsia"/>
                <w:szCs w:val="21"/>
              </w:rPr>
            </w:pPr>
            <w:r>
              <w:rPr>
                <w:rFonts w:hint="eastAsia"/>
                <w:szCs w:val="21"/>
              </w:rPr>
              <w:t>秦俊俊</w:t>
            </w:r>
          </w:p>
        </w:tc>
      </w:tr>
      <w:tr w14:paraId="73BFFF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7183A4F">
            <w:pPr>
              <w:rPr>
                <w:rFonts w:hint="eastAsia"/>
                <w:szCs w:val="21"/>
              </w:rPr>
            </w:pPr>
          </w:p>
        </w:tc>
        <w:tc>
          <w:tcPr>
            <w:tcW w:w="1885" w:type="dxa"/>
            <w:noWrap w:val="0"/>
            <w:vAlign w:val="center"/>
          </w:tcPr>
          <w:p w14:paraId="5F513C06">
            <w:pPr>
              <w:snapToGrid w:val="0"/>
              <w:jc w:val="center"/>
              <w:rPr>
                <w:rFonts w:hint="eastAsia"/>
                <w:szCs w:val="21"/>
              </w:rPr>
            </w:pPr>
            <w:r>
              <w:rPr>
                <w:rFonts w:hAnsi="宋体"/>
                <w:szCs w:val="21"/>
              </w:rPr>
              <w:t>消防和应急设施</w:t>
            </w:r>
          </w:p>
        </w:tc>
        <w:tc>
          <w:tcPr>
            <w:tcW w:w="3828" w:type="dxa"/>
            <w:noWrap w:val="0"/>
            <w:vAlign w:val="center"/>
          </w:tcPr>
          <w:p w14:paraId="52722CE0">
            <w:pPr>
              <w:snapToGrid w:val="0"/>
              <w:rPr>
                <w:szCs w:val="21"/>
              </w:rPr>
            </w:pPr>
            <w:r>
              <w:rPr>
                <w:rFonts w:hAnsi="宋体"/>
                <w:szCs w:val="21"/>
              </w:rPr>
              <w:t>消防和应急设施已完成测试，并进行标识</w:t>
            </w:r>
          </w:p>
        </w:tc>
        <w:tc>
          <w:tcPr>
            <w:tcW w:w="1050" w:type="dxa"/>
            <w:noWrap w:val="0"/>
            <w:vAlign w:val="center"/>
          </w:tcPr>
          <w:p w14:paraId="29407C1E">
            <w:pPr>
              <w:jc w:val="center"/>
              <w:rPr>
                <w:szCs w:val="21"/>
              </w:rPr>
            </w:pPr>
            <w:r>
              <w:rPr>
                <w:rFonts w:hint="eastAsia"/>
                <w:szCs w:val="21"/>
              </w:rPr>
              <w:t>完成</w:t>
            </w:r>
          </w:p>
        </w:tc>
        <w:tc>
          <w:tcPr>
            <w:tcW w:w="975" w:type="dxa"/>
            <w:noWrap w:val="0"/>
            <w:vAlign w:val="center"/>
          </w:tcPr>
          <w:p w14:paraId="1F3F3CBB">
            <w:pPr>
              <w:jc w:val="center"/>
              <w:rPr>
                <w:rFonts w:hint="eastAsia"/>
                <w:szCs w:val="21"/>
              </w:rPr>
            </w:pPr>
            <w:r>
              <w:rPr>
                <w:rFonts w:hint="eastAsia"/>
                <w:szCs w:val="21"/>
              </w:rPr>
              <w:t>秦俊俊</w:t>
            </w:r>
          </w:p>
        </w:tc>
      </w:tr>
      <w:tr w14:paraId="1118A1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562" w:type="dxa"/>
            <w:vMerge w:val="continue"/>
            <w:noWrap w:val="0"/>
            <w:vAlign w:val="center"/>
          </w:tcPr>
          <w:p w14:paraId="6B38EB87">
            <w:pPr>
              <w:rPr>
                <w:rFonts w:hint="eastAsia"/>
                <w:szCs w:val="21"/>
              </w:rPr>
            </w:pPr>
          </w:p>
        </w:tc>
        <w:tc>
          <w:tcPr>
            <w:tcW w:w="1885" w:type="dxa"/>
            <w:noWrap w:val="0"/>
            <w:vAlign w:val="center"/>
          </w:tcPr>
          <w:p w14:paraId="4CE36044">
            <w:pPr>
              <w:snapToGrid w:val="0"/>
              <w:jc w:val="center"/>
              <w:rPr>
                <w:szCs w:val="21"/>
              </w:rPr>
            </w:pPr>
            <w:r>
              <w:rPr>
                <w:rFonts w:hAnsi="宋体"/>
                <w:szCs w:val="21"/>
              </w:rPr>
              <w:t>垃圾桶</w:t>
            </w:r>
          </w:p>
        </w:tc>
        <w:tc>
          <w:tcPr>
            <w:tcW w:w="3828" w:type="dxa"/>
            <w:noWrap w:val="0"/>
            <w:vAlign w:val="center"/>
          </w:tcPr>
          <w:p w14:paraId="50ADF6D6">
            <w:pPr>
              <w:snapToGrid w:val="0"/>
              <w:rPr>
                <w:szCs w:val="21"/>
              </w:rPr>
            </w:pPr>
            <w:r>
              <w:rPr>
                <w:rFonts w:hAnsi="宋体"/>
                <w:szCs w:val="21"/>
              </w:rPr>
              <w:t>现场垃圾进行有效分类，并对垃圾桶进行标识和定置</w:t>
            </w:r>
          </w:p>
        </w:tc>
        <w:tc>
          <w:tcPr>
            <w:tcW w:w="1050" w:type="dxa"/>
            <w:noWrap w:val="0"/>
            <w:vAlign w:val="center"/>
          </w:tcPr>
          <w:p w14:paraId="40B115A8">
            <w:pPr>
              <w:snapToGrid w:val="0"/>
              <w:jc w:val="center"/>
              <w:rPr>
                <w:rFonts w:hAnsi="宋体"/>
                <w:szCs w:val="21"/>
              </w:rPr>
            </w:pPr>
            <w:r>
              <w:rPr>
                <w:rFonts w:hint="eastAsia"/>
                <w:szCs w:val="21"/>
              </w:rPr>
              <w:t>完成</w:t>
            </w:r>
          </w:p>
        </w:tc>
        <w:tc>
          <w:tcPr>
            <w:tcW w:w="975" w:type="dxa"/>
            <w:noWrap w:val="0"/>
            <w:vAlign w:val="center"/>
          </w:tcPr>
          <w:p w14:paraId="0F395980">
            <w:pPr>
              <w:snapToGrid w:val="0"/>
              <w:jc w:val="center"/>
              <w:rPr>
                <w:rFonts w:hint="eastAsia"/>
                <w:szCs w:val="21"/>
              </w:rPr>
            </w:pPr>
            <w:r>
              <w:rPr>
                <w:rFonts w:hint="eastAsia"/>
                <w:szCs w:val="21"/>
              </w:rPr>
              <w:t>秦俊俊</w:t>
            </w:r>
          </w:p>
        </w:tc>
      </w:tr>
    </w:tbl>
    <w:p w14:paraId="371CB440">
      <w:pPr>
        <w:spacing w:line="500" w:lineRule="exact"/>
        <w:ind w:firstLine="360" w:firstLineChars="150"/>
        <w:jc w:val="center"/>
        <w:rPr>
          <w:rFonts w:ascii="宋体" w:hAnsi="宋体"/>
          <w:b/>
          <w:bCs/>
          <w:kern w:val="0"/>
          <w:sz w:val="24"/>
        </w:rPr>
      </w:pPr>
      <w:r>
        <w:rPr>
          <w:rFonts w:hint="eastAsia" w:ascii="宋体" w:hAnsi="宋体"/>
          <w:b/>
          <w:bCs/>
          <w:sz w:val="24"/>
        </w:rPr>
        <w:t>表6-</w:t>
      </w:r>
      <w:r>
        <w:rPr>
          <w:rFonts w:ascii="宋体" w:hAnsi="宋体"/>
          <w:b/>
          <w:bCs/>
          <w:sz w:val="24"/>
        </w:rPr>
        <w:t>2</w:t>
      </w:r>
      <w:r>
        <w:rPr>
          <w:rFonts w:hint="eastAsia" w:ascii="宋体" w:hAnsi="宋体"/>
          <w:b/>
          <w:bCs/>
          <w:sz w:val="24"/>
        </w:rPr>
        <w:t>（</w:t>
      </w:r>
      <w:r>
        <w:rPr>
          <w:rFonts w:ascii="宋体" w:hAnsi="宋体"/>
          <w:b/>
          <w:bCs/>
          <w:sz w:val="24"/>
        </w:rPr>
        <w:t>2</w:t>
      </w:r>
      <w:r>
        <w:rPr>
          <w:rFonts w:hint="eastAsia" w:ascii="宋体" w:hAnsi="宋体"/>
          <w:b/>
          <w:bCs/>
          <w:sz w:val="24"/>
        </w:rPr>
        <w:t>）多品种二车间</w:t>
      </w:r>
      <w:r>
        <w:rPr>
          <w:rFonts w:hint="eastAsia" w:ascii="宋体" w:hAnsi="宋体"/>
          <w:b/>
          <w:bCs/>
          <w:kern w:val="0"/>
          <w:sz w:val="24"/>
        </w:rPr>
        <w:t>DCS系统状态确认</w:t>
      </w:r>
    </w:p>
    <w:tbl>
      <w:tblPr>
        <w:tblStyle w:val="48"/>
        <w:tblW w:w="57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495"/>
        <w:gridCol w:w="1075"/>
        <w:gridCol w:w="923"/>
        <w:gridCol w:w="857"/>
        <w:gridCol w:w="641"/>
        <w:gridCol w:w="510"/>
        <w:gridCol w:w="1058"/>
        <w:gridCol w:w="1469"/>
        <w:gridCol w:w="544"/>
      </w:tblGrid>
      <w:tr w14:paraId="0171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16" w:type="pct"/>
            <w:vMerge w:val="restart"/>
            <w:noWrap w:val="0"/>
            <w:vAlign w:val="center"/>
          </w:tcPr>
          <w:p w14:paraId="6E3490AB">
            <w:pPr>
              <w:jc w:val="center"/>
              <w:rPr>
                <w:rFonts w:hint="eastAsia"/>
                <w:b/>
                <w:bCs/>
                <w:szCs w:val="21"/>
              </w:rPr>
            </w:pPr>
            <w:bookmarkStart w:id="122" w:name="_Toc3516"/>
            <w:r>
              <w:rPr>
                <w:rFonts w:hint="eastAsia"/>
                <w:b/>
                <w:bCs/>
                <w:szCs w:val="21"/>
              </w:rPr>
              <w:t>序号</w:t>
            </w:r>
          </w:p>
        </w:tc>
        <w:tc>
          <w:tcPr>
            <w:tcW w:w="764" w:type="pct"/>
            <w:vMerge w:val="restart"/>
            <w:noWrap w:val="0"/>
            <w:vAlign w:val="center"/>
          </w:tcPr>
          <w:p w14:paraId="0A29B33E">
            <w:pPr>
              <w:jc w:val="center"/>
            </w:pPr>
            <w:r>
              <w:rPr>
                <w:rFonts w:hint="eastAsia"/>
                <w:b/>
                <w:bCs/>
                <w:szCs w:val="21"/>
              </w:rPr>
              <w:t>工序</w:t>
            </w:r>
          </w:p>
        </w:tc>
        <w:tc>
          <w:tcPr>
            <w:tcW w:w="2048" w:type="pct"/>
            <w:gridSpan w:val="5"/>
            <w:noWrap w:val="0"/>
            <w:vAlign w:val="center"/>
          </w:tcPr>
          <w:p w14:paraId="5D5492AA">
            <w:pPr>
              <w:jc w:val="center"/>
              <w:rPr>
                <w:rFonts w:hint="eastAsia"/>
                <w:b/>
                <w:bCs/>
                <w:szCs w:val="21"/>
              </w:rPr>
            </w:pPr>
            <w:r>
              <w:rPr>
                <w:rFonts w:hint="eastAsia"/>
                <w:b/>
                <w:bCs/>
                <w:szCs w:val="21"/>
              </w:rPr>
              <w:t>原因侧</w:t>
            </w:r>
          </w:p>
        </w:tc>
        <w:tc>
          <w:tcPr>
            <w:tcW w:w="1292" w:type="pct"/>
            <w:gridSpan w:val="2"/>
            <w:noWrap w:val="0"/>
            <w:vAlign w:val="center"/>
          </w:tcPr>
          <w:p w14:paraId="4847D452">
            <w:pPr>
              <w:jc w:val="center"/>
              <w:rPr>
                <w:rFonts w:hint="eastAsia"/>
                <w:b/>
                <w:bCs/>
                <w:szCs w:val="21"/>
              </w:rPr>
            </w:pPr>
            <w:r>
              <w:rPr>
                <w:rFonts w:hint="eastAsia"/>
                <w:b/>
                <w:bCs/>
                <w:szCs w:val="21"/>
              </w:rPr>
              <w:t>动作侧</w:t>
            </w:r>
          </w:p>
        </w:tc>
        <w:tc>
          <w:tcPr>
            <w:tcW w:w="278" w:type="pct"/>
            <w:vMerge w:val="restart"/>
            <w:noWrap w:val="0"/>
            <w:vAlign w:val="center"/>
          </w:tcPr>
          <w:p w14:paraId="687A5B6A">
            <w:pPr>
              <w:jc w:val="center"/>
              <w:rPr>
                <w:rFonts w:hint="eastAsia"/>
                <w:b/>
                <w:bCs/>
                <w:szCs w:val="21"/>
              </w:rPr>
            </w:pPr>
            <w:r>
              <w:rPr>
                <w:rFonts w:hint="eastAsia"/>
                <w:b/>
                <w:bCs/>
                <w:szCs w:val="21"/>
              </w:rPr>
              <w:t>确认人</w:t>
            </w:r>
          </w:p>
        </w:tc>
      </w:tr>
      <w:tr w14:paraId="1BE6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16" w:type="pct"/>
            <w:vMerge w:val="continue"/>
            <w:noWrap w:val="0"/>
            <w:vAlign w:val="center"/>
          </w:tcPr>
          <w:p w14:paraId="01F6D4C5">
            <w:pPr>
              <w:jc w:val="center"/>
              <w:rPr>
                <w:rFonts w:hint="eastAsia"/>
                <w:b/>
                <w:bCs/>
                <w:szCs w:val="21"/>
              </w:rPr>
            </w:pPr>
          </w:p>
        </w:tc>
        <w:tc>
          <w:tcPr>
            <w:tcW w:w="764" w:type="pct"/>
            <w:vMerge w:val="continue"/>
            <w:noWrap w:val="0"/>
            <w:vAlign w:val="center"/>
          </w:tcPr>
          <w:p w14:paraId="35DAAC28">
            <w:pPr>
              <w:jc w:val="center"/>
              <w:rPr>
                <w:rFonts w:hint="eastAsia"/>
                <w:b/>
                <w:bCs/>
                <w:szCs w:val="21"/>
              </w:rPr>
            </w:pPr>
          </w:p>
        </w:tc>
        <w:tc>
          <w:tcPr>
            <w:tcW w:w="549" w:type="pct"/>
            <w:noWrap w:val="0"/>
            <w:vAlign w:val="center"/>
          </w:tcPr>
          <w:p w14:paraId="4B91563C">
            <w:pPr>
              <w:jc w:val="center"/>
              <w:rPr>
                <w:rFonts w:hint="eastAsia"/>
                <w:b/>
                <w:bCs/>
                <w:szCs w:val="21"/>
              </w:rPr>
            </w:pPr>
            <w:r>
              <w:rPr>
                <w:rFonts w:hint="eastAsia"/>
                <w:b/>
                <w:bCs/>
                <w:szCs w:val="21"/>
              </w:rPr>
              <w:t>联锁名称</w:t>
            </w:r>
          </w:p>
        </w:tc>
        <w:tc>
          <w:tcPr>
            <w:tcW w:w="472" w:type="pct"/>
            <w:noWrap w:val="0"/>
            <w:vAlign w:val="center"/>
          </w:tcPr>
          <w:p w14:paraId="79F0224E">
            <w:pPr>
              <w:jc w:val="center"/>
              <w:rPr>
                <w:rFonts w:hint="eastAsia"/>
                <w:b/>
                <w:bCs/>
                <w:szCs w:val="21"/>
              </w:rPr>
            </w:pPr>
            <w:r>
              <w:rPr>
                <w:rFonts w:hint="eastAsia"/>
                <w:b/>
                <w:bCs/>
                <w:szCs w:val="21"/>
              </w:rPr>
              <w:t>仪表位号</w:t>
            </w:r>
          </w:p>
        </w:tc>
        <w:tc>
          <w:tcPr>
            <w:tcW w:w="438" w:type="pct"/>
            <w:noWrap w:val="0"/>
            <w:vAlign w:val="center"/>
          </w:tcPr>
          <w:p w14:paraId="0E26B4B1">
            <w:pPr>
              <w:jc w:val="center"/>
              <w:rPr>
                <w:rFonts w:hint="eastAsia"/>
                <w:b/>
                <w:bCs/>
                <w:szCs w:val="21"/>
              </w:rPr>
            </w:pPr>
            <w:r>
              <w:rPr>
                <w:rFonts w:hint="eastAsia"/>
                <w:b/>
                <w:bCs/>
                <w:szCs w:val="21"/>
              </w:rPr>
              <w:t>引起联锁原因</w:t>
            </w:r>
          </w:p>
        </w:tc>
        <w:tc>
          <w:tcPr>
            <w:tcW w:w="328" w:type="pct"/>
            <w:noWrap w:val="0"/>
            <w:vAlign w:val="center"/>
          </w:tcPr>
          <w:p w14:paraId="7B9B611F">
            <w:pPr>
              <w:jc w:val="center"/>
              <w:rPr>
                <w:rFonts w:hint="eastAsia"/>
                <w:b/>
                <w:bCs/>
                <w:szCs w:val="21"/>
              </w:rPr>
            </w:pPr>
            <w:r>
              <w:rPr>
                <w:rFonts w:hint="eastAsia"/>
                <w:b/>
                <w:bCs/>
                <w:szCs w:val="21"/>
              </w:rPr>
              <w:t>报警/联锁值</w:t>
            </w:r>
          </w:p>
        </w:tc>
        <w:tc>
          <w:tcPr>
            <w:tcW w:w="259" w:type="pct"/>
            <w:noWrap w:val="0"/>
            <w:vAlign w:val="center"/>
          </w:tcPr>
          <w:p w14:paraId="5E7DF2CB">
            <w:pPr>
              <w:jc w:val="center"/>
              <w:rPr>
                <w:rFonts w:hint="eastAsia"/>
                <w:b/>
                <w:bCs/>
                <w:szCs w:val="21"/>
              </w:rPr>
            </w:pPr>
            <w:r>
              <w:rPr>
                <w:rFonts w:hint="eastAsia"/>
                <w:b/>
                <w:bCs/>
                <w:szCs w:val="21"/>
              </w:rPr>
              <w:t>单位</w:t>
            </w:r>
          </w:p>
        </w:tc>
        <w:tc>
          <w:tcPr>
            <w:tcW w:w="541" w:type="pct"/>
            <w:noWrap w:val="0"/>
            <w:vAlign w:val="center"/>
          </w:tcPr>
          <w:p w14:paraId="7DB39D75">
            <w:pPr>
              <w:jc w:val="center"/>
              <w:rPr>
                <w:rFonts w:hint="eastAsia"/>
                <w:b/>
                <w:bCs/>
                <w:szCs w:val="21"/>
              </w:rPr>
            </w:pPr>
            <w:r>
              <w:rPr>
                <w:rFonts w:hint="eastAsia"/>
                <w:b/>
                <w:bCs/>
                <w:szCs w:val="21"/>
              </w:rPr>
              <w:t>位号</w:t>
            </w:r>
          </w:p>
        </w:tc>
        <w:tc>
          <w:tcPr>
            <w:tcW w:w="750" w:type="pct"/>
            <w:noWrap w:val="0"/>
            <w:vAlign w:val="center"/>
          </w:tcPr>
          <w:p w14:paraId="44C3373A">
            <w:pPr>
              <w:jc w:val="center"/>
              <w:rPr>
                <w:rFonts w:hint="eastAsia"/>
                <w:b/>
                <w:bCs/>
                <w:szCs w:val="21"/>
              </w:rPr>
            </w:pPr>
            <w:r>
              <w:rPr>
                <w:rFonts w:hint="eastAsia"/>
                <w:b/>
                <w:bCs/>
                <w:szCs w:val="21"/>
              </w:rPr>
              <w:t>引起动作说明</w:t>
            </w:r>
          </w:p>
        </w:tc>
        <w:tc>
          <w:tcPr>
            <w:tcW w:w="278" w:type="pct"/>
            <w:vMerge w:val="continue"/>
            <w:noWrap w:val="0"/>
            <w:vAlign w:val="center"/>
          </w:tcPr>
          <w:p w14:paraId="33F5427D">
            <w:pPr>
              <w:jc w:val="center"/>
              <w:rPr>
                <w:rFonts w:hint="eastAsia"/>
                <w:b/>
                <w:bCs/>
                <w:szCs w:val="21"/>
              </w:rPr>
            </w:pPr>
          </w:p>
        </w:tc>
      </w:tr>
      <w:tr w14:paraId="04A2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9483CEA">
            <w:pPr>
              <w:numPr>
                <w:ilvl w:val="0"/>
                <w:numId w:val="14"/>
              </w:numPr>
              <w:jc w:val="center"/>
              <w:rPr>
                <w:rFonts w:hint="eastAsia"/>
                <w:szCs w:val="21"/>
              </w:rPr>
            </w:pPr>
          </w:p>
        </w:tc>
        <w:tc>
          <w:tcPr>
            <w:tcW w:w="764" w:type="pct"/>
            <w:vMerge w:val="restart"/>
            <w:noWrap w:val="0"/>
            <w:vAlign w:val="center"/>
          </w:tcPr>
          <w:p w14:paraId="306C272C">
            <w:pPr>
              <w:jc w:val="center"/>
              <w:rPr>
                <w:rFonts w:hint="eastAsia"/>
                <w:szCs w:val="21"/>
              </w:rPr>
            </w:pPr>
            <w:r>
              <w:rPr>
                <w:rFonts w:hint="eastAsia"/>
                <w:szCs w:val="21"/>
              </w:rPr>
              <w:t>利托那韦</w:t>
            </w:r>
          </w:p>
        </w:tc>
        <w:tc>
          <w:tcPr>
            <w:tcW w:w="549" w:type="pct"/>
            <w:vMerge w:val="restart"/>
            <w:noWrap w:val="0"/>
            <w:vAlign w:val="center"/>
          </w:tcPr>
          <w:p w14:paraId="37EB5AB3">
            <w:pPr>
              <w:jc w:val="center"/>
              <w:rPr>
                <w:rFonts w:hint="eastAsia"/>
                <w:szCs w:val="21"/>
              </w:rPr>
            </w:pPr>
            <w:r>
              <w:rPr>
                <w:rFonts w:hint="eastAsia"/>
                <w:szCs w:val="21"/>
              </w:rPr>
              <w:t>V54101a液位</w:t>
            </w:r>
          </w:p>
        </w:tc>
        <w:tc>
          <w:tcPr>
            <w:tcW w:w="472" w:type="pct"/>
            <w:vMerge w:val="restart"/>
            <w:noWrap w:val="0"/>
            <w:vAlign w:val="center"/>
          </w:tcPr>
          <w:p w14:paraId="3296FDE2">
            <w:pPr>
              <w:jc w:val="center"/>
              <w:rPr>
                <w:rFonts w:hint="eastAsia"/>
                <w:szCs w:val="21"/>
              </w:rPr>
            </w:pPr>
            <w:r>
              <w:rPr>
                <w:rFonts w:hint="eastAsia"/>
                <w:szCs w:val="21"/>
              </w:rPr>
              <w:t>LT-V54101a01</w:t>
            </w:r>
          </w:p>
        </w:tc>
        <w:tc>
          <w:tcPr>
            <w:tcW w:w="438" w:type="pct"/>
            <w:noWrap w:val="0"/>
            <w:vAlign w:val="center"/>
          </w:tcPr>
          <w:p w14:paraId="2B74CDAD">
            <w:pPr>
              <w:jc w:val="center"/>
              <w:rPr>
                <w:rFonts w:hint="eastAsia"/>
                <w:szCs w:val="21"/>
              </w:rPr>
            </w:pPr>
            <w:r>
              <w:rPr>
                <w:rFonts w:hint="eastAsia"/>
                <w:szCs w:val="21"/>
              </w:rPr>
              <w:t>液位高</w:t>
            </w:r>
          </w:p>
        </w:tc>
        <w:tc>
          <w:tcPr>
            <w:tcW w:w="328" w:type="pct"/>
            <w:noWrap w:val="0"/>
            <w:vAlign w:val="center"/>
          </w:tcPr>
          <w:p w14:paraId="20E7C6F8">
            <w:pPr>
              <w:jc w:val="center"/>
              <w:rPr>
                <w:rFonts w:hint="eastAsia"/>
                <w:szCs w:val="21"/>
              </w:rPr>
            </w:pPr>
            <w:r>
              <w:rPr>
                <w:rFonts w:hint="eastAsia"/>
                <w:szCs w:val="21"/>
              </w:rPr>
              <w:t>400</w:t>
            </w:r>
          </w:p>
        </w:tc>
        <w:tc>
          <w:tcPr>
            <w:tcW w:w="259" w:type="pct"/>
            <w:noWrap w:val="0"/>
            <w:vAlign w:val="center"/>
          </w:tcPr>
          <w:p w14:paraId="37882F1F">
            <w:pPr>
              <w:jc w:val="center"/>
              <w:rPr>
                <w:rFonts w:hint="eastAsia"/>
                <w:szCs w:val="21"/>
              </w:rPr>
            </w:pPr>
            <w:r>
              <w:rPr>
                <w:rFonts w:hint="eastAsia"/>
                <w:szCs w:val="21"/>
              </w:rPr>
              <w:t>mm</w:t>
            </w:r>
          </w:p>
        </w:tc>
        <w:tc>
          <w:tcPr>
            <w:tcW w:w="541" w:type="pct"/>
            <w:noWrap w:val="0"/>
            <w:vAlign w:val="center"/>
          </w:tcPr>
          <w:p w14:paraId="12426C88">
            <w:pPr>
              <w:jc w:val="center"/>
              <w:rPr>
                <w:rFonts w:hint="eastAsia"/>
                <w:szCs w:val="21"/>
              </w:rPr>
            </w:pPr>
          </w:p>
        </w:tc>
        <w:tc>
          <w:tcPr>
            <w:tcW w:w="750" w:type="pct"/>
            <w:noWrap w:val="0"/>
            <w:vAlign w:val="center"/>
          </w:tcPr>
          <w:p w14:paraId="47F0DAED">
            <w:pPr>
              <w:jc w:val="center"/>
              <w:rPr>
                <w:rFonts w:hint="eastAsia"/>
                <w:szCs w:val="21"/>
              </w:rPr>
            </w:pPr>
            <w:r>
              <w:rPr>
                <w:rFonts w:hint="eastAsia"/>
                <w:szCs w:val="21"/>
              </w:rPr>
              <w:t>报警</w:t>
            </w:r>
          </w:p>
        </w:tc>
        <w:tc>
          <w:tcPr>
            <w:tcW w:w="278" w:type="pct"/>
            <w:noWrap w:val="0"/>
            <w:vAlign w:val="center"/>
          </w:tcPr>
          <w:p w14:paraId="0E139BB7">
            <w:pPr>
              <w:jc w:val="center"/>
              <w:rPr>
                <w:szCs w:val="21"/>
              </w:rPr>
            </w:pPr>
            <w:r>
              <w:rPr>
                <w:rFonts w:hint="eastAsia"/>
                <w:szCs w:val="21"/>
              </w:rPr>
              <w:t>肖益华</w:t>
            </w:r>
          </w:p>
        </w:tc>
      </w:tr>
      <w:tr w14:paraId="1555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16ADD92">
            <w:pPr>
              <w:jc w:val="center"/>
              <w:rPr>
                <w:rFonts w:hint="eastAsia"/>
                <w:szCs w:val="21"/>
              </w:rPr>
            </w:pPr>
          </w:p>
        </w:tc>
        <w:tc>
          <w:tcPr>
            <w:tcW w:w="764" w:type="pct"/>
            <w:vMerge w:val="continue"/>
            <w:noWrap w:val="0"/>
            <w:vAlign w:val="center"/>
          </w:tcPr>
          <w:p w14:paraId="084DAA1C">
            <w:pPr>
              <w:jc w:val="center"/>
              <w:rPr>
                <w:rFonts w:hint="eastAsia"/>
                <w:szCs w:val="21"/>
              </w:rPr>
            </w:pPr>
          </w:p>
        </w:tc>
        <w:tc>
          <w:tcPr>
            <w:tcW w:w="549" w:type="pct"/>
            <w:vMerge w:val="continue"/>
            <w:noWrap w:val="0"/>
            <w:vAlign w:val="center"/>
          </w:tcPr>
          <w:p w14:paraId="21A8CD02">
            <w:pPr>
              <w:jc w:val="center"/>
              <w:rPr>
                <w:rFonts w:hint="eastAsia"/>
                <w:szCs w:val="21"/>
              </w:rPr>
            </w:pPr>
          </w:p>
        </w:tc>
        <w:tc>
          <w:tcPr>
            <w:tcW w:w="472" w:type="pct"/>
            <w:vMerge w:val="continue"/>
            <w:noWrap w:val="0"/>
            <w:vAlign w:val="center"/>
          </w:tcPr>
          <w:p w14:paraId="009B0901">
            <w:pPr>
              <w:jc w:val="center"/>
              <w:rPr>
                <w:rFonts w:hint="eastAsia"/>
                <w:szCs w:val="21"/>
              </w:rPr>
            </w:pPr>
          </w:p>
        </w:tc>
        <w:tc>
          <w:tcPr>
            <w:tcW w:w="438" w:type="pct"/>
            <w:noWrap w:val="0"/>
            <w:vAlign w:val="center"/>
          </w:tcPr>
          <w:p w14:paraId="7A85C5E8">
            <w:pPr>
              <w:jc w:val="center"/>
              <w:rPr>
                <w:rFonts w:hint="eastAsia"/>
                <w:szCs w:val="21"/>
              </w:rPr>
            </w:pPr>
            <w:r>
              <w:rPr>
                <w:rFonts w:hint="eastAsia"/>
                <w:szCs w:val="21"/>
              </w:rPr>
              <w:t>液位高高</w:t>
            </w:r>
          </w:p>
        </w:tc>
        <w:tc>
          <w:tcPr>
            <w:tcW w:w="328" w:type="pct"/>
            <w:noWrap w:val="0"/>
            <w:vAlign w:val="center"/>
          </w:tcPr>
          <w:p w14:paraId="3BD0C235">
            <w:pPr>
              <w:jc w:val="center"/>
              <w:rPr>
                <w:rFonts w:hint="eastAsia"/>
                <w:szCs w:val="21"/>
              </w:rPr>
            </w:pPr>
            <w:r>
              <w:rPr>
                <w:rFonts w:hint="eastAsia"/>
                <w:szCs w:val="21"/>
              </w:rPr>
              <w:t>500</w:t>
            </w:r>
          </w:p>
        </w:tc>
        <w:tc>
          <w:tcPr>
            <w:tcW w:w="259" w:type="pct"/>
            <w:noWrap w:val="0"/>
            <w:vAlign w:val="center"/>
          </w:tcPr>
          <w:p w14:paraId="535A8454">
            <w:pPr>
              <w:jc w:val="center"/>
              <w:rPr>
                <w:rFonts w:hint="eastAsia"/>
                <w:szCs w:val="21"/>
              </w:rPr>
            </w:pPr>
            <w:r>
              <w:rPr>
                <w:rFonts w:hint="eastAsia"/>
                <w:szCs w:val="21"/>
              </w:rPr>
              <w:t>mm</w:t>
            </w:r>
          </w:p>
        </w:tc>
        <w:tc>
          <w:tcPr>
            <w:tcW w:w="541" w:type="pct"/>
            <w:noWrap w:val="0"/>
            <w:vAlign w:val="center"/>
          </w:tcPr>
          <w:p w14:paraId="594EB1AA">
            <w:pPr>
              <w:jc w:val="center"/>
              <w:rPr>
                <w:rFonts w:hint="eastAsia"/>
                <w:szCs w:val="21"/>
              </w:rPr>
            </w:pPr>
            <w:r>
              <w:rPr>
                <w:rFonts w:hint="eastAsia"/>
                <w:szCs w:val="21"/>
              </w:rPr>
              <w:t>LSV-P54101c01</w:t>
            </w:r>
          </w:p>
        </w:tc>
        <w:tc>
          <w:tcPr>
            <w:tcW w:w="750" w:type="pct"/>
            <w:noWrap w:val="0"/>
            <w:vAlign w:val="center"/>
          </w:tcPr>
          <w:p w14:paraId="6797426C">
            <w:pPr>
              <w:jc w:val="center"/>
              <w:rPr>
                <w:rFonts w:hint="eastAsia"/>
                <w:szCs w:val="21"/>
              </w:rPr>
            </w:pPr>
            <w:r>
              <w:rPr>
                <w:rFonts w:hint="eastAsia"/>
                <w:szCs w:val="21"/>
              </w:rPr>
              <w:t>关闭LSV-P54101c01</w:t>
            </w:r>
          </w:p>
        </w:tc>
        <w:tc>
          <w:tcPr>
            <w:tcW w:w="278" w:type="pct"/>
            <w:noWrap w:val="0"/>
            <w:vAlign w:val="center"/>
          </w:tcPr>
          <w:p w14:paraId="0E575247">
            <w:pPr>
              <w:jc w:val="center"/>
              <w:rPr>
                <w:rFonts w:hint="eastAsia"/>
                <w:szCs w:val="21"/>
              </w:rPr>
            </w:pPr>
            <w:r>
              <w:rPr>
                <w:rFonts w:hint="eastAsia"/>
                <w:szCs w:val="21"/>
              </w:rPr>
              <w:t>肖益华</w:t>
            </w:r>
          </w:p>
        </w:tc>
      </w:tr>
      <w:tr w14:paraId="2066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4B25CEB">
            <w:pPr>
              <w:numPr>
                <w:ilvl w:val="0"/>
                <w:numId w:val="14"/>
              </w:numPr>
              <w:jc w:val="center"/>
              <w:rPr>
                <w:rFonts w:hint="eastAsia"/>
                <w:szCs w:val="21"/>
              </w:rPr>
            </w:pPr>
          </w:p>
        </w:tc>
        <w:tc>
          <w:tcPr>
            <w:tcW w:w="764" w:type="pct"/>
            <w:vMerge w:val="restart"/>
            <w:noWrap w:val="0"/>
            <w:vAlign w:val="center"/>
          </w:tcPr>
          <w:p w14:paraId="7C192FF6">
            <w:pPr>
              <w:jc w:val="center"/>
              <w:rPr>
                <w:rFonts w:hint="eastAsia"/>
                <w:szCs w:val="21"/>
              </w:rPr>
            </w:pPr>
            <w:r>
              <w:rPr>
                <w:rFonts w:hint="eastAsia"/>
                <w:szCs w:val="21"/>
              </w:rPr>
              <w:t>利托那韦</w:t>
            </w:r>
          </w:p>
          <w:p w14:paraId="5EAE8AE6">
            <w:pPr>
              <w:jc w:val="center"/>
              <w:rPr>
                <w:rFonts w:hint="eastAsia"/>
                <w:szCs w:val="21"/>
              </w:rPr>
            </w:pPr>
          </w:p>
        </w:tc>
        <w:tc>
          <w:tcPr>
            <w:tcW w:w="549" w:type="pct"/>
            <w:vMerge w:val="restart"/>
            <w:noWrap w:val="0"/>
            <w:vAlign w:val="center"/>
          </w:tcPr>
          <w:p w14:paraId="5C6786C7">
            <w:pPr>
              <w:jc w:val="center"/>
              <w:rPr>
                <w:rFonts w:hint="eastAsia"/>
                <w:szCs w:val="21"/>
              </w:rPr>
            </w:pPr>
            <w:r>
              <w:rPr>
                <w:rFonts w:hint="eastAsia"/>
                <w:szCs w:val="21"/>
              </w:rPr>
              <w:t>V54101a压力</w:t>
            </w:r>
          </w:p>
        </w:tc>
        <w:tc>
          <w:tcPr>
            <w:tcW w:w="472" w:type="pct"/>
            <w:vMerge w:val="restart"/>
            <w:noWrap w:val="0"/>
            <w:vAlign w:val="center"/>
          </w:tcPr>
          <w:p w14:paraId="38FD8C17">
            <w:pPr>
              <w:jc w:val="center"/>
              <w:rPr>
                <w:rFonts w:hint="eastAsia"/>
                <w:szCs w:val="21"/>
              </w:rPr>
            </w:pPr>
            <w:r>
              <w:rPr>
                <w:rFonts w:hint="eastAsia"/>
                <w:szCs w:val="21"/>
              </w:rPr>
              <w:t>PT-V54101a01</w:t>
            </w:r>
          </w:p>
        </w:tc>
        <w:tc>
          <w:tcPr>
            <w:tcW w:w="438" w:type="pct"/>
            <w:noWrap w:val="0"/>
            <w:vAlign w:val="center"/>
          </w:tcPr>
          <w:p w14:paraId="4EB0912E">
            <w:pPr>
              <w:jc w:val="center"/>
              <w:rPr>
                <w:rFonts w:hint="eastAsia"/>
                <w:szCs w:val="21"/>
              </w:rPr>
            </w:pPr>
            <w:r>
              <w:rPr>
                <w:rFonts w:hint="eastAsia"/>
                <w:szCs w:val="21"/>
              </w:rPr>
              <w:t>压力高</w:t>
            </w:r>
          </w:p>
        </w:tc>
        <w:tc>
          <w:tcPr>
            <w:tcW w:w="328" w:type="pct"/>
            <w:noWrap w:val="0"/>
            <w:vAlign w:val="center"/>
          </w:tcPr>
          <w:p w14:paraId="281A0A67">
            <w:pPr>
              <w:jc w:val="center"/>
              <w:rPr>
                <w:rFonts w:hint="eastAsia"/>
                <w:szCs w:val="21"/>
              </w:rPr>
            </w:pPr>
            <w:r>
              <w:rPr>
                <w:rFonts w:hint="eastAsia"/>
                <w:szCs w:val="21"/>
              </w:rPr>
              <w:t>1.5</w:t>
            </w:r>
          </w:p>
        </w:tc>
        <w:tc>
          <w:tcPr>
            <w:tcW w:w="259" w:type="pct"/>
            <w:noWrap w:val="0"/>
            <w:vAlign w:val="center"/>
          </w:tcPr>
          <w:p w14:paraId="759845D6">
            <w:pPr>
              <w:jc w:val="center"/>
              <w:rPr>
                <w:rFonts w:hint="eastAsia"/>
                <w:szCs w:val="21"/>
              </w:rPr>
            </w:pPr>
            <w:r>
              <w:rPr>
                <w:rFonts w:hint="eastAsia"/>
                <w:szCs w:val="21"/>
              </w:rPr>
              <w:t>kPa</w:t>
            </w:r>
          </w:p>
        </w:tc>
        <w:tc>
          <w:tcPr>
            <w:tcW w:w="541" w:type="pct"/>
            <w:noWrap w:val="0"/>
            <w:vAlign w:val="center"/>
          </w:tcPr>
          <w:p w14:paraId="5D36763F">
            <w:pPr>
              <w:jc w:val="center"/>
              <w:rPr>
                <w:rFonts w:hint="eastAsia"/>
                <w:szCs w:val="21"/>
              </w:rPr>
            </w:pPr>
          </w:p>
        </w:tc>
        <w:tc>
          <w:tcPr>
            <w:tcW w:w="750" w:type="pct"/>
            <w:noWrap w:val="0"/>
            <w:vAlign w:val="center"/>
          </w:tcPr>
          <w:p w14:paraId="31DBAFC0">
            <w:pPr>
              <w:jc w:val="center"/>
              <w:rPr>
                <w:rFonts w:hint="eastAsia"/>
                <w:szCs w:val="21"/>
              </w:rPr>
            </w:pPr>
            <w:r>
              <w:rPr>
                <w:rFonts w:hint="eastAsia"/>
                <w:szCs w:val="21"/>
              </w:rPr>
              <w:t>报警</w:t>
            </w:r>
          </w:p>
        </w:tc>
        <w:tc>
          <w:tcPr>
            <w:tcW w:w="278" w:type="pct"/>
            <w:noWrap w:val="0"/>
            <w:vAlign w:val="center"/>
          </w:tcPr>
          <w:p w14:paraId="21765EDF">
            <w:pPr>
              <w:jc w:val="center"/>
              <w:rPr>
                <w:rFonts w:hint="eastAsia"/>
                <w:szCs w:val="21"/>
              </w:rPr>
            </w:pPr>
            <w:r>
              <w:rPr>
                <w:rFonts w:hint="eastAsia"/>
                <w:szCs w:val="21"/>
              </w:rPr>
              <w:t>肖益华</w:t>
            </w:r>
          </w:p>
        </w:tc>
      </w:tr>
      <w:tr w14:paraId="5317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C646FB2">
            <w:pPr>
              <w:jc w:val="center"/>
              <w:rPr>
                <w:rFonts w:hint="eastAsia"/>
                <w:szCs w:val="21"/>
              </w:rPr>
            </w:pPr>
          </w:p>
        </w:tc>
        <w:tc>
          <w:tcPr>
            <w:tcW w:w="764" w:type="pct"/>
            <w:vMerge w:val="continue"/>
            <w:noWrap w:val="0"/>
            <w:vAlign w:val="center"/>
          </w:tcPr>
          <w:p w14:paraId="59AE7064">
            <w:pPr>
              <w:jc w:val="center"/>
              <w:rPr>
                <w:rFonts w:hint="eastAsia"/>
                <w:szCs w:val="21"/>
              </w:rPr>
            </w:pPr>
          </w:p>
        </w:tc>
        <w:tc>
          <w:tcPr>
            <w:tcW w:w="549" w:type="pct"/>
            <w:vMerge w:val="continue"/>
            <w:noWrap w:val="0"/>
            <w:vAlign w:val="center"/>
          </w:tcPr>
          <w:p w14:paraId="0A7BE4FE">
            <w:pPr>
              <w:jc w:val="center"/>
              <w:rPr>
                <w:rFonts w:hint="eastAsia"/>
                <w:szCs w:val="21"/>
              </w:rPr>
            </w:pPr>
          </w:p>
        </w:tc>
        <w:tc>
          <w:tcPr>
            <w:tcW w:w="472" w:type="pct"/>
            <w:vMerge w:val="continue"/>
            <w:noWrap w:val="0"/>
            <w:vAlign w:val="center"/>
          </w:tcPr>
          <w:p w14:paraId="69262469">
            <w:pPr>
              <w:jc w:val="center"/>
              <w:rPr>
                <w:rFonts w:hint="eastAsia"/>
                <w:szCs w:val="21"/>
              </w:rPr>
            </w:pPr>
          </w:p>
        </w:tc>
        <w:tc>
          <w:tcPr>
            <w:tcW w:w="438" w:type="pct"/>
            <w:noWrap w:val="0"/>
            <w:vAlign w:val="center"/>
          </w:tcPr>
          <w:p w14:paraId="090F63AA">
            <w:pPr>
              <w:jc w:val="center"/>
              <w:rPr>
                <w:rFonts w:hint="eastAsia"/>
                <w:szCs w:val="21"/>
              </w:rPr>
            </w:pPr>
            <w:r>
              <w:rPr>
                <w:rFonts w:hint="eastAsia"/>
                <w:szCs w:val="21"/>
              </w:rPr>
              <w:t>压力高高</w:t>
            </w:r>
          </w:p>
        </w:tc>
        <w:tc>
          <w:tcPr>
            <w:tcW w:w="328" w:type="pct"/>
            <w:noWrap w:val="0"/>
            <w:vAlign w:val="center"/>
          </w:tcPr>
          <w:p w14:paraId="6C8667E4">
            <w:pPr>
              <w:jc w:val="center"/>
              <w:rPr>
                <w:rFonts w:hint="eastAsia"/>
                <w:szCs w:val="21"/>
              </w:rPr>
            </w:pPr>
            <w:r>
              <w:rPr>
                <w:rFonts w:hint="eastAsia"/>
                <w:szCs w:val="21"/>
              </w:rPr>
              <w:t>1.8</w:t>
            </w:r>
          </w:p>
        </w:tc>
        <w:tc>
          <w:tcPr>
            <w:tcW w:w="259" w:type="pct"/>
            <w:noWrap w:val="0"/>
            <w:vAlign w:val="center"/>
          </w:tcPr>
          <w:p w14:paraId="708A972B">
            <w:pPr>
              <w:jc w:val="center"/>
              <w:rPr>
                <w:rFonts w:hint="eastAsia"/>
                <w:szCs w:val="21"/>
              </w:rPr>
            </w:pPr>
            <w:r>
              <w:rPr>
                <w:rFonts w:hint="eastAsia"/>
                <w:szCs w:val="21"/>
              </w:rPr>
              <w:t>kPa</w:t>
            </w:r>
          </w:p>
        </w:tc>
        <w:tc>
          <w:tcPr>
            <w:tcW w:w="541" w:type="pct"/>
            <w:noWrap w:val="0"/>
            <w:vAlign w:val="center"/>
          </w:tcPr>
          <w:p w14:paraId="04C48735">
            <w:pPr>
              <w:jc w:val="center"/>
              <w:rPr>
                <w:rFonts w:hint="eastAsia"/>
                <w:szCs w:val="21"/>
              </w:rPr>
            </w:pPr>
            <w:r>
              <w:rPr>
                <w:rFonts w:hint="eastAsia"/>
                <w:szCs w:val="21"/>
              </w:rPr>
              <w:t>LSV-P54101c01</w:t>
            </w:r>
          </w:p>
        </w:tc>
        <w:tc>
          <w:tcPr>
            <w:tcW w:w="750" w:type="pct"/>
            <w:noWrap w:val="0"/>
            <w:vAlign w:val="center"/>
          </w:tcPr>
          <w:p w14:paraId="58671A54">
            <w:pPr>
              <w:jc w:val="center"/>
              <w:rPr>
                <w:rFonts w:hint="eastAsia"/>
                <w:szCs w:val="21"/>
              </w:rPr>
            </w:pPr>
            <w:r>
              <w:rPr>
                <w:rFonts w:hint="eastAsia"/>
                <w:szCs w:val="21"/>
              </w:rPr>
              <w:t>关闭LSV-P54101c01</w:t>
            </w:r>
          </w:p>
        </w:tc>
        <w:tc>
          <w:tcPr>
            <w:tcW w:w="278" w:type="pct"/>
            <w:noWrap w:val="0"/>
            <w:vAlign w:val="center"/>
          </w:tcPr>
          <w:p w14:paraId="6F14317B">
            <w:pPr>
              <w:jc w:val="center"/>
              <w:rPr>
                <w:rFonts w:hint="eastAsia"/>
                <w:szCs w:val="21"/>
              </w:rPr>
            </w:pPr>
            <w:r>
              <w:rPr>
                <w:rFonts w:hint="eastAsia"/>
                <w:szCs w:val="21"/>
              </w:rPr>
              <w:t>肖益华</w:t>
            </w:r>
          </w:p>
        </w:tc>
      </w:tr>
      <w:tr w14:paraId="3ED1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BAE8EDB">
            <w:pPr>
              <w:numPr>
                <w:ilvl w:val="0"/>
                <w:numId w:val="14"/>
              </w:numPr>
              <w:jc w:val="center"/>
              <w:rPr>
                <w:rFonts w:hint="eastAsia"/>
                <w:szCs w:val="21"/>
              </w:rPr>
            </w:pPr>
          </w:p>
        </w:tc>
        <w:tc>
          <w:tcPr>
            <w:tcW w:w="764" w:type="pct"/>
            <w:noWrap w:val="0"/>
            <w:vAlign w:val="center"/>
          </w:tcPr>
          <w:p w14:paraId="0E8DE252">
            <w:pPr>
              <w:jc w:val="center"/>
              <w:rPr>
                <w:rFonts w:hint="eastAsia"/>
                <w:szCs w:val="21"/>
              </w:rPr>
            </w:pPr>
            <w:r>
              <w:rPr>
                <w:rFonts w:hint="eastAsia"/>
                <w:szCs w:val="21"/>
              </w:rPr>
              <w:t>利托那韦</w:t>
            </w:r>
          </w:p>
        </w:tc>
        <w:tc>
          <w:tcPr>
            <w:tcW w:w="549" w:type="pct"/>
            <w:vMerge w:val="restart"/>
            <w:noWrap w:val="0"/>
            <w:vAlign w:val="center"/>
          </w:tcPr>
          <w:p w14:paraId="6C7D7D62">
            <w:pPr>
              <w:jc w:val="center"/>
              <w:rPr>
                <w:rFonts w:hint="eastAsia"/>
                <w:szCs w:val="21"/>
              </w:rPr>
            </w:pPr>
            <w:r>
              <w:rPr>
                <w:rFonts w:hint="eastAsia"/>
                <w:szCs w:val="21"/>
              </w:rPr>
              <w:t>R54101温度</w:t>
            </w:r>
          </w:p>
        </w:tc>
        <w:tc>
          <w:tcPr>
            <w:tcW w:w="472" w:type="pct"/>
            <w:vMerge w:val="restart"/>
            <w:noWrap w:val="0"/>
            <w:vAlign w:val="center"/>
          </w:tcPr>
          <w:p w14:paraId="1875AF9F">
            <w:pPr>
              <w:jc w:val="center"/>
              <w:rPr>
                <w:rFonts w:hint="eastAsia"/>
                <w:szCs w:val="21"/>
              </w:rPr>
            </w:pPr>
            <w:r>
              <w:rPr>
                <w:rFonts w:hint="eastAsia"/>
                <w:szCs w:val="21"/>
              </w:rPr>
              <w:t>TE-R5410101</w:t>
            </w:r>
          </w:p>
        </w:tc>
        <w:tc>
          <w:tcPr>
            <w:tcW w:w="438" w:type="pct"/>
            <w:noWrap w:val="0"/>
            <w:vAlign w:val="center"/>
          </w:tcPr>
          <w:p w14:paraId="1ED46591">
            <w:pPr>
              <w:jc w:val="center"/>
              <w:rPr>
                <w:rFonts w:hint="eastAsia"/>
                <w:szCs w:val="21"/>
              </w:rPr>
            </w:pPr>
            <w:r>
              <w:rPr>
                <w:rFonts w:hint="eastAsia"/>
                <w:szCs w:val="21"/>
              </w:rPr>
              <w:t>温度高</w:t>
            </w:r>
          </w:p>
        </w:tc>
        <w:tc>
          <w:tcPr>
            <w:tcW w:w="328" w:type="pct"/>
            <w:noWrap w:val="0"/>
            <w:vAlign w:val="center"/>
          </w:tcPr>
          <w:p w14:paraId="48648E10">
            <w:pPr>
              <w:jc w:val="center"/>
              <w:rPr>
                <w:rFonts w:hint="eastAsia"/>
                <w:szCs w:val="21"/>
              </w:rPr>
            </w:pPr>
            <w:r>
              <w:rPr>
                <w:rFonts w:hint="eastAsia"/>
                <w:szCs w:val="21"/>
              </w:rPr>
              <w:t>52</w:t>
            </w:r>
          </w:p>
        </w:tc>
        <w:tc>
          <w:tcPr>
            <w:tcW w:w="259" w:type="pct"/>
            <w:noWrap w:val="0"/>
            <w:vAlign w:val="center"/>
          </w:tcPr>
          <w:p w14:paraId="65FB0740">
            <w:pPr>
              <w:jc w:val="center"/>
              <w:rPr>
                <w:rFonts w:hint="eastAsia"/>
                <w:szCs w:val="21"/>
              </w:rPr>
            </w:pPr>
            <w:r>
              <w:rPr>
                <w:rFonts w:hint="eastAsia"/>
                <w:szCs w:val="21"/>
              </w:rPr>
              <w:t>℃</w:t>
            </w:r>
          </w:p>
        </w:tc>
        <w:tc>
          <w:tcPr>
            <w:tcW w:w="541" w:type="pct"/>
            <w:noWrap w:val="0"/>
            <w:vAlign w:val="center"/>
          </w:tcPr>
          <w:p w14:paraId="109AA228">
            <w:pPr>
              <w:jc w:val="center"/>
              <w:rPr>
                <w:rFonts w:hint="eastAsia"/>
                <w:szCs w:val="21"/>
              </w:rPr>
            </w:pPr>
          </w:p>
        </w:tc>
        <w:tc>
          <w:tcPr>
            <w:tcW w:w="750" w:type="pct"/>
            <w:noWrap w:val="0"/>
            <w:vAlign w:val="center"/>
          </w:tcPr>
          <w:p w14:paraId="05BFFD75">
            <w:pPr>
              <w:jc w:val="center"/>
              <w:rPr>
                <w:rFonts w:hint="eastAsia"/>
                <w:szCs w:val="21"/>
              </w:rPr>
            </w:pPr>
            <w:r>
              <w:rPr>
                <w:rFonts w:hint="eastAsia"/>
                <w:szCs w:val="21"/>
              </w:rPr>
              <w:t>报警</w:t>
            </w:r>
          </w:p>
        </w:tc>
        <w:tc>
          <w:tcPr>
            <w:tcW w:w="278" w:type="pct"/>
            <w:noWrap w:val="0"/>
            <w:vAlign w:val="center"/>
          </w:tcPr>
          <w:p w14:paraId="74CE3E14">
            <w:pPr>
              <w:jc w:val="center"/>
              <w:rPr>
                <w:rFonts w:hint="eastAsia"/>
                <w:szCs w:val="21"/>
              </w:rPr>
            </w:pPr>
            <w:r>
              <w:rPr>
                <w:rFonts w:hint="eastAsia"/>
                <w:szCs w:val="21"/>
              </w:rPr>
              <w:t>肖益华</w:t>
            </w:r>
          </w:p>
        </w:tc>
      </w:tr>
      <w:tr w14:paraId="2C25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5F0EB6D">
            <w:pPr>
              <w:jc w:val="center"/>
              <w:rPr>
                <w:rFonts w:hint="eastAsia"/>
                <w:szCs w:val="21"/>
              </w:rPr>
            </w:pPr>
          </w:p>
        </w:tc>
        <w:tc>
          <w:tcPr>
            <w:tcW w:w="764" w:type="pct"/>
            <w:noWrap w:val="0"/>
            <w:vAlign w:val="center"/>
          </w:tcPr>
          <w:p w14:paraId="108A14A7">
            <w:pPr>
              <w:jc w:val="center"/>
              <w:rPr>
                <w:rFonts w:hint="eastAsia"/>
                <w:szCs w:val="21"/>
              </w:rPr>
            </w:pPr>
            <w:r>
              <w:rPr>
                <w:rFonts w:hint="eastAsia"/>
                <w:szCs w:val="21"/>
              </w:rPr>
              <w:t>利托那韦</w:t>
            </w:r>
          </w:p>
        </w:tc>
        <w:tc>
          <w:tcPr>
            <w:tcW w:w="549" w:type="pct"/>
            <w:vMerge w:val="continue"/>
            <w:noWrap w:val="0"/>
            <w:vAlign w:val="center"/>
          </w:tcPr>
          <w:p w14:paraId="207EA751">
            <w:pPr>
              <w:jc w:val="center"/>
              <w:rPr>
                <w:rFonts w:hint="eastAsia"/>
                <w:szCs w:val="21"/>
              </w:rPr>
            </w:pPr>
          </w:p>
        </w:tc>
        <w:tc>
          <w:tcPr>
            <w:tcW w:w="472" w:type="pct"/>
            <w:vMerge w:val="continue"/>
            <w:noWrap w:val="0"/>
            <w:vAlign w:val="center"/>
          </w:tcPr>
          <w:p w14:paraId="49E154EC">
            <w:pPr>
              <w:jc w:val="center"/>
              <w:rPr>
                <w:rFonts w:hint="eastAsia"/>
                <w:szCs w:val="21"/>
              </w:rPr>
            </w:pPr>
          </w:p>
        </w:tc>
        <w:tc>
          <w:tcPr>
            <w:tcW w:w="438" w:type="pct"/>
            <w:noWrap w:val="0"/>
            <w:vAlign w:val="center"/>
          </w:tcPr>
          <w:p w14:paraId="5993A117">
            <w:pPr>
              <w:jc w:val="center"/>
              <w:rPr>
                <w:rFonts w:hint="eastAsia"/>
                <w:szCs w:val="21"/>
              </w:rPr>
            </w:pPr>
            <w:r>
              <w:rPr>
                <w:rFonts w:hint="eastAsia"/>
                <w:szCs w:val="21"/>
              </w:rPr>
              <w:t>温度高高</w:t>
            </w:r>
          </w:p>
        </w:tc>
        <w:tc>
          <w:tcPr>
            <w:tcW w:w="328" w:type="pct"/>
            <w:noWrap w:val="0"/>
            <w:vAlign w:val="center"/>
          </w:tcPr>
          <w:p w14:paraId="7813F605">
            <w:pPr>
              <w:jc w:val="center"/>
              <w:rPr>
                <w:rFonts w:hint="eastAsia"/>
                <w:szCs w:val="21"/>
              </w:rPr>
            </w:pPr>
            <w:r>
              <w:rPr>
                <w:rFonts w:hint="eastAsia"/>
                <w:szCs w:val="21"/>
              </w:rPr>
              <w:t>55</w:t>
            </w:r>
          </w:p>
        </w:tc>
        <w:tc>
          <w:tcPr>
            <w:tcW w:w="259" w:type="pct"/>
            <w:noWrap w:val="0"/>
            <w:vAlign w:val="center"/>
          </w:tcPr>
          <w:p w14:paraId="0E2289F1">
            <w:pPr>
              <w:jc w:val="center"/>
              <w:rPr>
                <w:rFonts w:hint="eastAsia"/>
                <w:szCs w:val="21"/>
              </w:rPr>
            </w:pPr>
            <w:r>
              <w:rPr>
                <w:rFonts w:hint="eastAsia"/>
                <w:szCs w:val="21"/>
              </w:rPr>
              <w:t>℃</w:t>
            </w:r>
          </w:p>
        </w:tc>
        <w:tc>
          <w:tcPr>
            <w:tcW w:w="541" w:type="pct"/>
            <w:noWrap w:val="0"/>
            <w:vAlign w:val="center"/>
          </w:tcPr>
          <w:p w14:paraId="0BE329E5">
            <w:pPr>
              <w:jc w:val="center"/>
              <w:rPr>
                <w:rFonts w:hint="eastAsia"/>
                <w:szCs w:val="21"/>
              </w:rPr>
            </w:pPr>
            <w:r>
              <w:rPr>
                <w:rFonts w:hint="eastAsia"/>
                <w:szCs w:val="21"/>
              </w:rPr>
              <w:t>TSV-R5410110、</w:t>
            </w:r>
          </w:p>
          <w:p w14:paraId="559E84A9">
            <w:pPr>
              <w:jc w:val="center"/>
              <w:rPr>
                <w:rFonts w:hint="eastAsia"/>
                <w:szCs w:val="21"/>
              </w:rPr>
            </w:pPr>
            <w:r>
              <w:rPr>
                <w:rFonts w:hint="eastAsia"/>
                <w:szCs w:val="21"/>
              </w:rPr>
              <w:t>TSV-R5410101、</w:t>
            </w:r>
          </w:p>
          <w:p w14:paraId="4560A264">
            <w:pPr>
              <w:jc w:val="center"/>
              <w:rPr>
                <w:rFonts w:hint="eastAsia"/>
                <w:szCs w:val="21"/>
              </w:rPr>
            </w:pPr>
            <w:r>
              <w:rPr>
                <w:rFonts w:hint="eastAsia"/>
                <w:szCs w:val="21"/>
              </w:rPr>
              <w:t>TSV-R5410109、</w:t>
            </w:r>
          </w:p>
          <w:p w14:paraId="7FBCF897">
            <w:pPr>
              <w:jc w:val="center"/>
              <w:rPr>
                <w:rFonts w:hint="eastAsia"/>
                <w:szCs w:val="21"/>
              </w:rPr>
            </w:pPr>
            <w:r>
              <w:rPr>
                <w:rFonts w:hint="eastAsia"/>
                <w:szCs w:val="21"/>
              </w:rPr>
              <w:t>TSV-R5410113、</w:t>
            </w:r>
          </w:p>
          <w:p w14:paraId="07E60816">
            <w:pPr>
              <w:jc w:val="center"/>
              <w:rPr>
                <w:rFonts w:hint="eastAsia"/>
                <w:szCs w:val="21"/>
              </w:rPr>
            </w:pPr>
            <w:r>
              <w:rPr>
                <w:rFonts w:hint="eastAsia"/>
                <w:szCs w:val="21"/>
              </w:rPr>
              <w:t>TSV-R5410106、</w:t>
            </w:r>
          </w:p>
          <w:p w14:paraId="11E3B388">
            <w:pPr>
              <w:jc w:val="center"/>
              <w:rPr>
                <w:rFonts w:hint="eastAsia"/>
                <w:szCs w:val="21"/>
              </w:rPr>
            </w:pPr>
            <w:r>
              <w:rPr>
                <w:rFonts w:hint="eastAsia"/>
                <w:szCs w:val="21"/>
              </w:rPr>
              <w:t>TSV-R5410104、</w:t>
            </w:r>
          </w:p>
          <w:p w14:paraId="43185330">
            <w:pPr>
              <w:jc w:val="center"/>
              <w:rPr>
                <w:rFonts w:hint="eastAsia"/>
                <w:szCs w:val="21"/>
              </w:rPr>
            </w:pPr>
            <w:r>
              <w:rPr>
                <w:rFonts w:hint="eastAsia"/>
                <w:szCs w:val="21"/>
              </w:rPr>
              <w:t>TSV-R5410108</w:t>
            </w:r>
          </w:p>
        </w:tc>
        <w:tc>
          <w:tcPr>
            <w:tcW w:w="750" w:type="pct"/>
            <w:noWrap w:val="0"/>
            <w:vAlign w:val="center"/>
          </w:tcPr>
          <w:p w14:paraId="25BFC301">
            <w:pPr>
              <w:jc w:val="center"/>
              <w:rPr>
                <w:rFonts w:hint="eastAsia"/>
                <w:szCs w:val="21"/>
              </w:rPr>
            </w:pPr>
            <w:r>
              <w:rPr>
                <w:rFonts w:hint="eastAsia"/>
                <w:szCs w:val="21"/>
              </w:rPr>
              <w:t>关闭TSV-R5410110、</w:t>
            </w:r>
          </w:p>
          <w:p w14:paraId="08810D1B">
            <w:pPr>
              <w:jc w:val="center"/>
              <w:rPr>
                <w:rFonts w:hint="eastAsia"/>
                <w:szCs w:val="21"/>
              </w:rPr>
            </w:pPr>
            <w:r>
              <w:rPr>
                <w:rFonts w:hint="eastAsia"/>
                <w:szCs w:val="21"/>
              </w:rPr>
              <w:t>TSV-R5410101、</w:t>
            </w:r>
          </w:p>
          <w:p w14:paraId="60A01C91">
            <w:pPr>
              <w:jc w:val="center"/>
              <w:rPr>
                <w:rFonts w:hint="eastAsia"/>
                <w:szCs w:val="21"/>
              </w:rPr>
            </w:pPr>
            <w:r>
              <w:rPr>
                <w:rFonts w:hint="eastAsia"/>
                <w:szCs w:val="21"/>
              </w:rPr>
              <w:t>TSV-R5410109、</w:t>
            </w:r>
          </w:p>
          <w:p w14:paraId="02FD23F1">
            <w:pPr>
              <w:jc w:val="center"/>
              <w:rPr>
                <w:rFonts w:hint="eastAsia"/>
                <w:szCs w:val="21"/>
              </w:rPr>
            </w:pPr>
            <w:r>
              <w:rPr>
                <w:rFonts w:hint="eastAsia"/>
                <w:szCs w:val="21"/>
              </w:rPr>
              <w:t>TSV-R5410113、</w:t>
            </w:r>
          </w:p>
          <w:p w14:paraId="2ED50F1E">
            <w:pPr>
              <w:jc w:val="center"/>
              <w:rPr>
                <w:rFonts w:hint="eastAsia"/>
                <w:szCs w:val="21"/>
              </w:rPr>
            </w:pPr>
            <w:r>
              <w:rPr>
                <w:rFonts w:hint="eastAsia"/>
                <w:szCs w:val="21"/>
              </w:rPr>
              <w:t>TSV-R5410106</w:t>
            </w:r>
          </w:p>
          <w:p w14:paraId="11BAE2C9">
            <w:pPr>
              <w:jc w:val="center"/>
              <w:rPr>
                <w:rFonts w:hint="eastAsia"/>
                <w:szCs w:val="21"/>
              </w:rPr>
            </w:pPr>
            <w:r>
              <w:rPr>
                <w:rFonts w:hint="eastAsia"/>
                <w:szCs w:val="21"/>
              </w:rPr>
              <w:t>打开TSV-R5410104、</w:t>
            </w:r>
          </w:p>
          <w:p w14:paraId="39394B6C">
            <w:pPr>
              <w:jc w:val="center"/>
              <w:rPr>
                <w:rFonts w:hint="eastAsia"/>
                <w:szCs w:val="21"/>
              </w:rPr>
            </w:pPr>
            <w:r>
              <w:rPr>
                <w:rFonts w:hint="eastAsia"/>
                <w:szCs w:val="21"/>
              </w:rPr>
              <w:t>TSV-R5410108</w:t>
            </w:r>
          </w:p>
        </w:tc>
        <w:tc>
          <w:tcPr>
            <w:tcW w:w="278" w:type="pct"/>
            <w:noWrap w:val="0"/>
            <w:vAlign w:val="center"/>
          </w:tcPr>
          <w:p w14:paraId="672BA6EB">
            <w:pPr>
              <w:jc w:val="center"/>
              <w:rPr>
                <w:rFonts w:hint="eastAsia"/>
                <w:szCs w:val="21"/>
              </w:rPr>
            </w:pPr>
            <w:r>
              <w:rPr>
                <w:rFonts w:hint="eastAsia"/>
                <w:szCs w:val="21"/>
              </w:rPr>
              <w:t>肖益华</w:t>
            </w:r>
          </w:p>
        </w:tc>
      </w:tr>
      <w:tr w14:paraId="53AD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4AA6B33F">
            <w:pPr>
              <w:numPr>
                <w:ilvl w:val="0"/>
                <w:numId w:val="14"/>
              </w:numPr>
              <w:jc w:val="center"/>
              <w:rPr>
                <w:rFonts w:hint="eastAsia"/>
                <w:szCs w:val="21"/>
              </w:rPr>
            </w:pPr>
          </w:p>
        </w:tc>
        <w:tc>
          <w:tcPr>
            <w:tcW w:w="764" w:type="pct"/>
            <w:noWrap w:val="0"/>
            <w:vAlign w:val="center"/>
          </w:tcPr>
          <w:p w14:paraId="0C127EC2">
            <w:pPr>
              <w:jc w:val="center"/>
              <w:rPr>
                <w:rFonts w:hint="eastAsia"/>
                <w:szCs w:val="21"/>
              </w:rPr>
            </w:pPr>
            <w:r>
              <w:rPr>
                <w:rFonts w:hint="eastAsia"/>
                <w:szCs w:val="21"/>
              </w:rPr>
              <w:t>利托那韦</w:t>
            </w:r>
          </w:p>
        </w:tc>
        <w:tc>
          <w:tcPr>
            <w:tcW w:w="549" w:type="pct"/>
            <w:noWrap w:val="0"/>
            <w:vAlign w:val="center"/>
          </w:tcPr>
          <w:p w14:paraId="3CE57C8A">
            <w:pPr>
              <w:jc w:val="center"/>
              <w:rPr>
                <w:rFonts w:hint="eastAsia"/>
                <w:szCs w:val="21"/>
              </w:rPr>
            </w:pPr>
            <w:r>
              <w:rPr>
                <w:rFonts w:hint="eastAsia"/>
                <w:szCs w:val="21"/>
              </w:rPr>
              <w:t>R54101搅拌</w:t>
            </w:r>
          </w:p>
        </w:tc>
        <w:tc>
          <w:tcPr>
            <w:tcW w:w="472" w:type="pct"/>
            <w:noWrap w:val="0"/>
            <w:vAlign w:val="center"/>
          </w:tcPr>
          <w:p w14:paraId="192DE3A6">
            <w:pPr>
              <w:jc w:val="center"/>
              <w:rPr>
                <w:rFonts w:hint="eastAsia"/>
                <w:szCs w:val="21"/>
              </w:rPr>
            </w:pPr>
            <w:r>
              <w:rPr>
                <w:rFonts w:hint="eastAsia"/>
                <w:szCs w:val="21"/>
              </w:rPr>
              <w:t>II-R54101</w:t>
            </w:r>
          </w:p>
        </w:tc>
        <w:tc>
          <w:tcPr>
            <w:tcW w:w="438" w:type="pct"/>
            <w:noWrap w:val="0"/>
            <w:vAlign w:val="center"/>
          </w:tcPr>
          <w:p w14:paraId="6CDE98AD">
            <w:pPr>
              <w:jc w:val="center"/>
              <w:rPr>
                <w:rFonts w:hint="eastAsia"/>
                <w:szCs w:val="21"/>
              </w:rPr>
            </w:pPr>
            <w:r>
              <w:rPr>
                <w:rFonts w:hint="eastAsia"/>
                <w:szCs w:val="21"/>
              </w:rPr>
              <w:t>搅拌故障</w:t>
            </w:r>
          </w:p>
        </w:tc>
        <w:tc>
          <w:tcPr>
            <w:tcW w:w="328" w:type="pct"/>
            <w:noWrap w:val="0"/>
            <w:vAlign w:val="center"/>
          </w:tcPr>
          <w:p w14:paraId="6C4C16CB">
            <w:pPr>
              <w:jc w:val="center"/>
              <w:rPr>
                <w:rFonts w:hint="eastAsia"/>
                <w:szCs w:val="21"/>
              </w:rPr>
            </w:pPr>
          </w:p>
        </w:tc>
        <w:tc>
          <w:tcPr>
            <w:tcW w:w="259" w:type="pct"/>
            <w:noWrap w:val="0"/>
            <w:vAlign w:val="center"/>
          </w:tcPr>
          <w:p w14:paraId="012DD14A">
            <w:pPr>
              <w:jc w:val="center"/>
              <w:rPr>
                <w:rFonts w:hint="eastAsia"/>
                <w:szCs w:val="21"/>
              </w:rPr>
            </w:pPr>
          </w:p>
        </w:tc>
        <w:tc>
          <w:tcPr>
            <w:tcW w:w="541" w:type="pct"/>
            <w:noWrap w:val="0"/>
            <w:vAlign w:val="center"/>
          </w:tcPr>
          <w:p w14:paraId="2CB1DF6B">
            <w:pPr>
              <w:jc w:val="center"/>
              <w:rPr>
                <w:rFonts w:hint="eastAsia"/>
                <w:szCs w:val="21"/>
              </w:rPr>
            </w:pPr>
            <w:r>
              <w:rPr>
                <w:rFonts w:hint="eastAsia"/>
                <w:szCs w:val="21"/>
              </w:rPr>
              <w:t>TSV-R5410110、</w:t>
            </w:r>
          </w:p>
          <w:p w14:paraId="5882FE3A">
            <w:pPr>
              <w:jc w:val="center"/>
              <w:rPr>
                <w:rFonts w:hint="eastAsia"/>
                <w:szCs w:val="21"/>
              </w:rPr>
            </w:pPr>
            <w:r>
              <w:rPr>
                <w:rFonts w:hint="eastAsia"/>
                <w:szCs w:val="21"/>
              </w:rPr>
              <w:t>TSV-R5410101、</w:t>
            </w:r>
          </w:p>
          <w:p w14:paraId="714F5045">
            <w:pPr>
              <w:jc w:val="center"/>
              <w:rPr>
                <w:rFonts w:hint="eastAsia"/>
                <w:szCs w:val="21"/>
              </w:rPr>
            </w:pPr>
            <w:r>
              <w:rPr>
                <w:rFonts w:hint="eastAsia"/>
                <w:szCs w:val="21"/>
              </w:rPr>
              <w:t>TSV-R5410109、</w:t>
            </w:r>
          </w:p>
          <w:p w14:paraId="1E68C744">
            <w:pPr>
              <w:jc w:val="center"/>
              <w:rPr>
                <w:rFonts w:hint="eastAsia"/>
                <w:szCs w:val="21"/>
              </w:rPr>
            </w:pPr>
            <w:r>
              <w:rPr>
                <w:rFonts w:hint="eastAsia"/>
                <w:szCs w:val="21"/>
              </w:rPr>
              <w:t>TSV-R5410113、</w:t>
            </w:r>
          </w:p>
          <w:p w14:paraId="77BF6D85">
            <w:pPr>
              <w:jc w:val="center"/>
              <w:rPr>
                <w:rFonts w:hint="eastAsia"/>
                <w:szCs w:val="21"/>
              </w:rPr>
            </w:pPr>
            <w:r>
              <w:rPr>
                <w:rFonts w:hint="eastAsia"/>
                <w:szCs w:val="21"/>
              </w:rPr>
              <w:t>TSV-R5410106、</w:t>
            </w:r>
          </w:p>
          <w:p w14:paraId="3AEBA1E2">
            <w:pPr>
              <w:jc w:val="center"/>
              <w:rPr>
                <w:rFonts w:hint="eastAsia"/>
                <w:szCs w:val="21"/>
              </w:rPr>
            </w:pPr>
            <w:r>
              <w:rPr>
                <w:rFonts w:hint="eastAsia"/>
                <w:szCs w:val="21"/>
              </w:rPr>
              <w:t>TSV-R5410104、</w:t>
            </w:r>
          </w:p>
          <w:p w14:paraId="278656F2">
            <w:pPr>
              <w:jc w:val="center"/>
              <w:rPr>
                <w:rFonts w:hint="eastAsia"/>
                <w:szCs w:val="21"/>
              </w:rPr>
            </w:pPr>
            <w:r>
              <w:rPr>
                <w:rFonts w:hint="eastAsia"/>
                <w:szCs w:val="21"/>
              </w:rPr>
              <w:t>TSV-R5410108</w:t>
            </w:r>
          </w:p>
        </w:tc>
        <w:tc>
          <w:tcPr>
            <w:tcW w:w="750" w:type="pct"/>
            <w:noWrap w:val="0"/>
            <w:vAlign w:val="center"/>
          </w:tcPr>
          <w:p w14:paraId="0C6E6495">
            <w:pPr>
              <w:jc w:val="center"/>
              <w:rPr>
                <w:rFonts w:hint="eastAsia"/>
                <w:szCs w:val="21"/>
              </w:rPr>
            </w:pPr>
            <w:r>
              <w:rPr>
                <w:rFonts w:hint="eastAsia"/>
                <w:szCs w:val="21"/>
              </w:rPr>
              <w:t>关闭TSV-R5410110、</w:t>
            </w:r>
          </w:p>
          <w:p w14:paraId="59AEBE00">
            <w:pPr>
              <w:jc w:val="center"/>
              <w:rPr>
                <w:rFonts w:hint="eastAsia"/>
                <w:szCs w:val="21"/>
              </w:rPr>
            </w:pPr>
            <w:r>
              <w:rPr>
                <w:rFonts w:hint="eastAsia"/>
                <w:szCs w:val="21"/>
              </w:rPr>
              <w:t>TSV-R5410101、</w:t>
            </w:r>
          </w:p>
          <w:p w14:paraId="0886F436">
            <w:pPr>
              <w:jc w:val="center"/>
              <w:rPr>
                <w:rFonts w:hint="eastAsia"/>
                <w:szCs w:val="21"/>
              </w:rPr>
            </w:pPr>
            <w:r>
              <w:rPr>
                <w:rFonts w:hint="eastAsia"/>
                <w:szCs w:val="21"/>
              </w:rPr>
              <w:t>TSV-R5410109、</w:t>
            </w:r>
          </w:p>
          <w:p w14:paraId="5CE06DC2">
            <w:pPr>
              <w:jc w:val="center"/>
              <w:rPr>
                <w:rFonts w:hint="eastAsia"/>
                <w:szCs w:val="21"/>
              </w:rPr>
            </w:pPr>
            <w:r>
              <w:rPr>
                <w:rFonts w:hint="eastAsia"/>
                <w:szCs w:val="21"/>
              </w:rPr>
              <w:t>TSV-R5410113、</w:t>
            </w:r>
          </w:p>
          <w:p w14:paraId="17CEEEA3">
            <w:pPr>
              <w:jc w:val="center"/>
              <w:rPr>
                <w:rFonts w:hint="eastAsia"/>
                <w:szCs w:val="21"/>
              </w:rPr>
            </w:pPr>
            <w:r>
              <w:rPr>
                <w:rFonts w:hint="eastAsia"/>
                <w:szCs w:val="21"/>
              </w:rPr>
              <w:t>TSV-R5410106</w:t>
            </w:r>
          </w:p>
          <w:p w14:paraId="628C894E">
            <w:pPr>
              <w:jc w:val="center"/>
              <w:rPr>
                <w:rFonts w:hint="eastAsia"/>
                <w:szCs w:val="21"/>
              </w:rPr>
            </w:pPr>
            <w:r>
              <w:rPr>
                <w:rFonts w:hint="eastAsia"/>
                <w:szCs w:val="21"/>
              </w:rPr>
              <w:t>打开TSV-R5410104、</w:t>
            </w:r>
          </w:p>
          <w:p w14:paraId="1CD11EE2">
            <w:pPr>
              <w:jc w:val="center"/>
              <w:rPr>
                <w:rFonts w:hint="eastAsia"/>
                <w:szCs w:val="21"/>
              </w:rPr>
            </w:pPr>
            <w:r>
              <w:rPr>
                <w:rFonts w:hint="eastAsia"/>
                <w:szCs w:val="21"/>
              </w:rPr>
              <w:t>TSV-R5410108</w:t>
            </w:r>
          </w:p>
        </w:tc>
        <w:tc>
          <w:tcPr>
            <w:tcW w:w="278" w:type="pct"/>
            <w:noWrap w:val="0"/>
            <w:vAlign w:val="center"/>
          </w:tcPr>
          <w:p w14:paraId="4CF1C3AB">
            <w:pPr>
              <w:jc w:val="center"/>
              <w:rPr>
                <w:rFonts w:hint="eastAsia"/>
                <w:szCs w:val="21"/>
              </w:rPr>
            </w:pPr>
            <w:r>
              <w:rPr>
                <w:rFonts w:hint="eastAsia"/>
                <w:szCs w:val="21"/>
              </w:rPr>
              <w:t>肖益华</w:t>
            </w:r>
          </w:p>
        </w:tc>
      </w:tr>
      <w:tr w14:paraId="04A6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66DBCFA">
            <w:pPr>
              <w:numPr>
                <w:ilvl w:val="0"/>
                <w:numId w:val="14"/>
              </w:numPr>
              <w:jc w:val="center"/>
              <w:rPr>
                <w:rFonts w:hint="eastAsia"/>
                <w:szCs w:val="21"/>
              </w:rPr>
            </w:pPr>
          </w:p>
        </w:tc>
        <w:tc>
          <w:tcPr>
            <w:tcW w:w="764" w:type="pct"/>
            <w:noWrap w:val="0"/>
            <w:vAlign w:val="center"/>
          </w:tcPr>
          <w:p w14:paraId="3BEF38B8">
            <w:pPr>
              <w:jc w:val="center"/>
              <w:rPr>
                <w:rFonts w:hint="eastAsia"/>
                <w:szCs w:val="21"/>
              </w:rPr>
            </w:pPr>
            <w:r>
              <w:rPr>
                <w:rFonts w:hint="eastAsia"/>
                <w:szCs w:val="21"/>
              </w:rPr>
              <w:t>利托那韦</w:t>
            </w:r>
          </w:p>
        </w:tc>
        <w:tc>
          <w:tcPr>
            <w:tcW w:w="549" w:type="pct"/>
            <w:vMerge w:val="restart"/>
            <w:noWrap w:val="0"/>
            <w:vAlign w:val="center"/>
          </w:tcPr>
          <w:p w14:paraId="11DDECEB">
            <w:pPr>
              <w:jc w:val="center"/>
              <w:rPr>
                <w:rFonts w:hint="eastAsia"/>
                <w:szCs w:val="21"/>
              </w:rPr>
            </w:pPr>
            <w:r>
              <w:rPr>
                <w:rFonts w:hint="eastAsia"/>
                <w:szCs w:val="21"/>
              </w:rPr>
              <w:t>R54101压力</w:t>
            </w:r>
          </w:p>
        </w:tc>
        <w:tc>
          <w:tcPr>
            <w:tcW w:w="472" w:type="pct"/>
            <w:vMerge w:val="restart"/>
            <w:noWrap w:val="0"/>
            <w:vAlign w:val="center"/>
          </w:tcPr>
          <w:p w14:paraId="41852F9C">
            <w:pPr>
              <w:jc w:val="center"/>
              <w:rPr>
                <w:rFonts w:hint="eastAsia"/>
                <w:szCs w:val="21"/>
              </w:rPr>
            </w:pPr>
            <w:r>
              <w:rPr>
                <w:rFonts w:hint="eastAsia"/>
                <w:szCs w:val="21"/>
              </w:rPr>
              <w:t>PT-R5410101</w:t>
            </w:r>
          </w:p>
        </w:tc>
        <w:tc>
          <w:tcPr>
            <w:tcW w:w="438" w:type="pct"/>
            <w:noWrap w:val="0"/>
            <w:vAlign w:val="center"/>
          </w:tcPr>
          <w:p w14:paraId="4085A8D8">
            <w:pPr>
              <w:jc w:val="center"/>
              <w:rPr>
                <w:rFonts w:hint="eastAsia"/>
                <w:szCs w:val="21"/>
              </w:rPr>
            </w:pPr>
            <w:r>
              <w:rPr>
                <w:rFonts w:hint="eastAsia"/>
                <w:szCs w:val="21"/>
              </w:rPr>
              <w:t>压力高</w:t>
            </w:r>
          </w:p>
        </w:tc>
        <w:tc>
          <w:tcPr>
            <w:tcW w:w="328" w:type="pct"/>
            <w:noWrap w:val="0"/>
            <w:vAlign w:val="center"/>
          </w:tcPr>
          <w:p w14:paraId="669FE46E">
            <w:pPr>
              <w:jc w:val="center"/>
              <w:rPr>
                <w:rFonts w:hint="eastAsia"/>
                <w:szCs w:val="21"/>
              </w:rPr>
            </w:pPr>
            <w:r>
              <w:rPr>
                <w:rFonts w:hint="eastAsia"/>
                <w:szCs w:val="21"/>
              </w:rPr>
              <w:t>60</w:t>
            </w:r>
          </w:p>
        </w:tc>
        <w:tc>
          <w:tcPr>
            <w:tcW w:w="259" w:type="pct"/>
            <w:noWrap w:val="0"/>
            <w:vAlign w:val="center"/>
          </w:tcPr>
          <w:p w14:paraId="32FF3955">
            <w:pPr>
              <w:jc w:val="center"/>
              <w:rPr>
                <w:rFonts w:hint="eastAsia"/>
                <w:szCs w:val="21"/>
              </w:rPr>
            </w:pPr>
            <w:r>
              <w:rPr>
                <w:rFonts w:hint="eastAsia"/>
                <w:szCs w:val="21"/>
              </w:rPr>
              <w:t>kPa</w:t>
            </w:r>
          </w:p>
        </w:tc>
        <w:tc>
          <w:tcPr>
            <w:tcW w:w="541" w:type="pct"/>
            <w:noWrap w:val="0"/>
            <w:vAlign w:val="center"/>
          </w:tcPr>
          <w:p w14:paraId="73159BC0">
            <w:pPr>
              <w:jc w:val="center"/>
              <w:rPr>
                <w:rFonts w:hint="eastAsia"/>
                <w:szCs w:val="21"/>
              </w:rPr>
            </w:pPr>
          </w:p>
        </w:tc>
        <w:tc>
          <w:tcPr>
            <w:tcW w:w="750" w:type="pct"/>
            <w:noWrap w:val="0"/>
            <w:vAlign w:val="center"/>
          </w:tcPr>
          <w:p w14:paraId="789C2533">
            <w:pPr>
              <w:jc w:val="center"/>
              <w:rPr>
                <w:rFonts w:hint="eastAsia"/>
                <w:szCs w:val="21"/>
              </w:rPr>
            </w:pPr>
            <w:r>
              <w:rPr>
                <w:rFonts w:hint="eastAsia"/>
                <w:szCs w:val="21"/>
              </w:rPr>
              <w:t>报警</w:t>
            </w:r>
          </w:p>
        </w:tc>
        <w:tc>
          <w:tcPr>
            <w:tcW w:w="278" w:type="pct"/>
            <w:noWrap w:val="0"/>
            <w:vAlign w:val="center"/>
          </w:tcPr>
          <w:p w14:paraId="40FECAD8">
            <w:pPr>
              <w:jc w:val="center"/>
              <w:rPr>
                <w:rFonts w:hint="eastAsia"/>
                <w:szCs w:val="21"/>
              </w:rPr>
            </w:pPr>
            <w:r>
              <w:rPr>
                <w:rFonts w:hint="eastAsia"/>
                <w:szCs w:val="21"/>
              </w:rPr>
              <w:t>肖益华</w:t>
            </w:r>
          </w:p>
        </w:tc>
      </w:tr>
      <w:tr w14:paraId="0A1C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A413F25">
            <w:pPr>
              <w:jc w:val="center"/>
              <w:rPr>
                <w:rFonts w:hint="eastAsia"/>
                <w:szCs w:val="21"/>
              </w:rPr>
            </w:pPr>
          </w:p>
        </w:tc>
        <w:tc>
          <w:tcPr>
            <w:tcW w:w="764" w:type="pct"/>
            <w:noWrap w:val="0"/>
            <w:vAlign w:val="center"/>
          </w:tcPr>
          <w:p w14:paraId="558EA9DB">
            <w:pPr>
              <w:jc w:val="center"/>
              <w:rPr>
                <w:rFonts w:hint="eastAsia"/>
                <w:szCs w:val="21"/>
              </w:rPr>
            </w:pPr>
            <w:r>
              <w:rPr>
                <w:rFonts w:hint="eastAsia"/>
                <w:szCs w:val="21"/>
              </w:rPr>
              <w:t>利托那韦</w:t>
            </w:r>
          </w:p>
        </w:tc>
        <w:tc>
          <w:tcPr>
            <w:tcW w:w="549" w:type="pct"/>
            <w:vMerge w:val="continue"/>
            <w:noWrap w:val="0"/>
            <w:vAlign w:val="center"/>
          </w:tcPr>
          <w:p w14:paraId="5FEA1C6B">
            <w:pPr>
              <w:jc w:val="center"/>
              <w:rPr>
                <w:rFonts w:hint="eastAsia"/>
                <w:szCs w:val="21"/>
              </w:rPr>
            </w:pPr>
          </w:p>
        </w:tc>
        <w:tc>
          <w:tcPr>
            <w:tcW w:w="472" w:type="pct"/>
            <w:vMerge w:val="continue"/>
            <w:noWrap w:val="0"/>
            <w:vAlign w:val="center"/>
          </w:tcPr>
          <w:p w14:paraId="538506AB">
            <w:pPr>
              <w:jc w:val="center"/>
              <w:rPr>
                <w:rFonts w:hint="eastAsia"/>
                <w:szCs w:val="21"/>
              </w:rPr>
            </w:pPr>
          </w:p>
        </w:tc>
        <w:tc>
          <w:tcPr>
            <w:tcW w:w="438" w:type="pct"/>
            <w:noWrap w:val="0"/>
            <w:vAlign w:val="center"/>
          </w:tcPr>
          <w:p w14:paraId="414D8CD2">
            <w:pPr>
              <w:jc w:val="center"/>
              <w:rPr>
                <w:rFonts w:hint="eastAsia"/>
                <w:szCs w:val="21"/>
              </w:rPr>
            </w:pPr>
            <w:r>
              <w:rPr>
                <w:rFonts w:hint="eastAsia"/>
                <w:szCs w:val="21"/>
              </w:rPr>
              <w:t>压力高高</w:t>
            </w:r>
          </w:p>
        </w:tc>
        <w:tc>
          <w:tcPr>
            <w:tcW w:w="328" w:type="pct"/>
            <w:noWrap w:val="0"/>
            <w:vAlign w:val="center"/>
          </w:tcPr>
          <w:p w14:paraId="7989DE4A">
            <w:pPr>
              <w:jc w:val="center"/>
              <w:rPr>
                <w:rFonts w:hint="eastAsia"/>
                <w:szCs w:val="21"/>
              </w:rPr>
            </w:pPr>
            <w:r>
              <w:rPr>
                <w:rFonts w:hint="eastAsia"/>
                <w:szCs w:val="21"/>
              </w:rPr>
              <w:t>70</w:t>
            </w:r>
          </w:p>
        </w:tc>
        <w:tc>
          <w:tcPr>
            <w:tcW w:w="259" w:type="pct"/>
            <w:noWrap w:val="0"/>
            <w:vAlign w:val="center"/>
          </w:tcPr>
          <w:p w14:paraId="4293F51B">
            <w:pPr>
              <w:jc w:val="center"/>
              <w:rPr>
                <w:rFonts w:hint="eastAsia"/>
                <w:szCs w:val="21"/>
              </w:rPr>
            </w:pPr>
            <w:r>
              <w:rPr>
                <w:rFonts w:hint="eastAsia"/>
                <w:szCs w:val="21"/>
              </w:rPr>
              <w:t>kPa</w:t>
            </w:r>
          </w:p>
        </w:tc>
        <w:tc>
          <w:tcPr>
            <w:tcW w:w="541" w:type="pct"/>
            <w:noWrap w:val="0"/>
            <w:vAlign w:val="center"/>
          </w:tcPr>
          <w:p w14:paraId="77E80840">
            <w:pPr>
              <w:jc w:val="center"/>
              <w:rPr>
                <w:rFonts w:hint="eastAsia"/>
                <w:szCs w:val="21"/>
              </w:rPr>
            </w:pPr>
            <w:r>
              <w:rPr>
                <w:rFonts w:hint="eastAsia"/>
                <w:szCs w:val="21"/>
              </w:rPr>
              <w:t>PSV-R5410101、</w:t>
            </w:r>
          </w:p>
          <w:p w14:paraId="3CAC59D6">
            <w:pPr>
              <w:jc w:val="center"/>
              <w:rPr>
                <w:rFonts w:hint="eastAsia"/>
                <w:szCs w:val="21"/>
              </w:rPr>
            </w:pPr>
            <w:r>
              <w:rPr>
                <w:rFonts w:hint="eastAsia"/>
                <w:szCs w:val="21"/>
              </w:rPr>
              <w:t>TSV-R5410110、</w:t>
            </w:r>
          </w:p>
          <w:p w14:paraId="41113216">
            <w:pPr>
              <w:jc w:val="center"/>
              <w:rPr>
                <w:rFonts w:hint="eastAsia"/>
                <w:szCs w:val="21"/>
              </w:rPr>
            </w:pPr>
            <w:r>
              <w:rPr>
                <w:rFonts w:hint="eastAsia"/>
                <w:szCs w:val="21"/>
              </w:rPr>
              <w:t>TSV-R5410101、</w:t>
            </w:r>
          </w:p>
          <w:p w14:paraId="7E1FD53F">
            <w:pPr>
              <w:jc w:val="center"/>
              <w:rPr>
                <w:rFonts w:hint="eastAsia"/>
                <w:szCs w:val="21"/>
              </w:rPr>
            </w:pPr>
            <w:r>
              <w:rPr>
                <w:rFonts w:hint="eastAsia"/>
                <w:szCs w:val="21"/>
              </w:rPr>
              <w:t>TSV-R5410109、</w:t>
            </w:r>
          </w:p>
          <w:p w14:paraId="0008D576">
            <w:pPr>
              <w:jc w:val="center"/>
              <w:rPr>
                <w:rFonts w:hint="eastAsia"/>
                <w:szCs w:val="21"/>
              </w:rPr>
            </w:pPr>
            <w:r>
              <w:rPr>
                <w:rFonts w:hint="eastAsia"/>
                <w:szCs w:val="21"/>
              </w:rPr>
              <w:t>TSV-R5410113、</w:t>
            </w:r>
          </w:p>
          <w:p w14:paraId="7FCBD823">
            <w:pPr>
              <w:jc w:val="center"/>
              <w:rPr>
                <w:rFonts w:hint="eastAsia"/>
                <w:szCs w:val="21"/>
              </w:rPr>
            </w:pPr>
            <w:r>
              <w:rPr>
                <w:rFonts w:hint="eastAsia"/>
                <w:szCs w:val="21"/>
              </w:rPr>
              <w:t>TSV-R5410106、TSV-R5410104、</w:t>
            </w:r>
          </w:p>
          <w:p w14:paraId="54582A82">
            <w:pPr>
              <w:jc w:val="center"/>
              <w:rPr>
                <w:rFonts w:hint="eastAsia"/>
                <w:szCs w:val="21"/>
              </w:rPr>
            </w:pPr>
            <w:r>
              <w:rPr>
                <w:rFonts w:hint="eastAsia"/>
                <w:szCs w:val="21"/>
              </w:rPr>
              <w:t>TSV-R5410108</w:t>
            </w:r>
          </w:p>
        </w:tc>
        <w:tc>
          <w:tcPr>
            <w:tcW w:w="750" w:type="pct"/>
            <w:noWrap w:val="0"/>
            <w:vAlign w:val="center"/>
          </w:tcPr>
          <w:p w14:paraId="65BC0035">
            <w:pPr>
              <w:jc w:val="center"/>
              <w:rPr>
                <w:rFonts w:hint="eastAsia"/>
                <w:szCs w:val="21"/>
              </w:rPr>
            </w:pPr>
            <w:r>
              <w:rPr>
                <w:rFonts w:hint="eastAsia"/>
                <w:szCs w:val="21"/>
              </w:rPr>
              <w:t>关闭PSV-R5410101、</w:t>
            </w:r>
          </w:p>
          <w:p w14:paraId="5FADDCDB">
            <w:pPr>
              <w:jc w:val="center"/>
              <w:rPr>
                <w:rFonts w:hint="eastAsia"/>
                <w:szCs w:val="21"/>
              </w:rPr>
            </w:pPr>
            <w:r>
              <w:rPr>
                <w:rFonts w:hint="eastAsia"/>
                <w:szCs w:val="21"/>
              </w:rPr>
              <w:t>TSV-R5410110、</w:t>
            </w:r>
          </w:p>
          <w:p w14:paraId="68320F10">
            <w:pPr>
              <w:jc w:val="center"/>
              <w:rPr>
                <w:rFonts w:hint="eastAsia"/>
                <w:szCs w:val="21"/>
              </w:rPr>
            </w:pPr>
            <w:r>
              <w:rPr>
                <w:rFonts w:hint="eastAsia"/>
                <w:szCs w:val="21"/>
              </w:rPr>
              <w:t>TSV-R5410101、</w:t>
            </w:r>
          </w:p>
          <w:p w14:paraId="2A0A0754">
            <w:pPr>
              <w:jc w:val="center"/>
              <w:rPr>
                <w:rFonts w:hint="eastAsia"/>
                <w:szCs w:val="21"/>
              </w:rPr>
            </w:pPr>
            <w:r>
              <w:rPr>
                <w:rFonts w:hint="eastAsia"/>
                <w:szCs w:val="21"/>
              </w:rPr>
              <w:t>TSV-R5410109、</w:t>
            </w:r>
          </w:p>
          <w:p w14:paraId="66E305B7">
            <w:pPr>
              <w:jc w:val="center"/>
              <w:rPr>
                <w:rFonts w:hint="eastAsia"/>
                <w:szCs w:val="21"/>
              </w:rPr>
            </w:pPr>
            <w:r>
              <w:rPr>
                <w:rFonts w:hint="eastAsia"/>
                <w:szCs w:val="21"/>
              </w:rPr>
              <w:t>TSV-R5410113、</w:t>
            </w:r>
          </w:p>
          <w:p w14:paraId="3898AE8E">
            <w:pPr>
              <w:jc w:val="center"/>
              <w:rPr>
                <w:rFonts w:hint="eastAsia"/>
                <w:szCs w:val="21"/>
              </w:rPr>
            </w:pPr>
            <w:r>
              <w:rPr>
                <w:rFonts w:hint="eastAsia"/>
                <w:szCs w:val="21"/>
              </w:rPr>
              <w:t>TSV-R5410106、</w:t>
            </w:r>
          </w:p>
          <w:p w14:paraId="71FE6F01">
            <w:pPr>
              <w:jc w:val="center"/>
              <w:rPr>
                <w:rFonts w:hint="eastAsia"/>
                <w:szCs w:val="21"/>
              </w:rPr>
            </w:pPr>
            <w:r>
              <w:rPr>
                <w:rFonts w:hint="eastAsia"/>
                <w:szCs w:val="21"/>
              </w:rPr>
              <w:t>打开TSV-R5410104、</w:t>
            </w:r>
          </w:p>
          <w:p w14:paraId="7DE60147">
            <w:pPr>
              <w:jc w:val="center"/>
              <w:rPr>
                <w:rFonts w:hint="eastAsia"/>
                <w:szCs w:val="21"/>
              </w:rPr>
            </w:pPr>
            <w:r>
              <w:rPr>
                <w:rFonts w:hint="eastAsia"/>
                <w:szCs w:val="21"/>
              </w:rPr>
              <w:t>TSV-R5410108</w:t>
            </w:r>
          </w:p>
        </w:tc>
        <w:tc>
          <w:tcPr>
            <w:tcW w:w="278" w:type="pct"/>
            <w:noWrap w:val="0"/>
            <w:vAlign w:val="center"/>
          </w:tcPr>
          <w:p w14:paraId="5DB0E91F">
            <w:pPr>
              <w:jc w:val="center"/>
              <w:rPr>
                <w:rFonts w:hint="eastAsia"/>
                <w:szCs w:val="21"/>
              </w:rPr>
            </w:pPr>
            <w:r>
              <w:rPr>
                <w:rFonts w:hint="eastAsia"/>
                <w:szCs w:val="21"/>
              </w:rPr>
              <w:t>肖益华</w:t>
            </w:r>
          </w:p>
        </w:tc>
      </w:tr>
      <w:tr w14:paraId="62DB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E82C7FC">
            <w:pPr>
              <w:numPr>
                <w:ilvl w:val="0"/>
                <w:numId w:val="14"/>
              </w:numPr>
              <w:jc w:val="center"/>
              <w:rPr>
                <w:rFonts w:hint="eastAsia"/>
                <w:szCs w:val="21"/>
              </w:rPr>
            </w:pPr>
          </w:p>
        </w:tc>
        <w:tc>
          <w:tcPr>
            <w:tcW w:w="764" w:type="pct"/>
            <w:noWrap w:val="0"/>
            <w:vAlign w:val="center"/>
          </w:tcPr>
          <w:p w14:paraId="6A94AA2E">
            <w:pPr>
              <w:jc w:val="center"/>
              <w:rPr>
                <w:rFonts w:hint="eastAsia"/>
                <w:szCs w:val="21"/>
              </w:rPr>
            </w:pPr>
            <w:r>
              <w:rPr>
                <w:rFonts w:hint="eastAsia"/>
                <w:szCs w:val="21"/>
              </w:rPr>
              <w:t>利托那韦</w:t>
            </w:r>
          </w:p>
        </w:tc>
        <w:tc>
          <w:tcPr>
            <w:tcW w:w="549" w:type="pct"/>
            <w:vMerge w:val="restart"/>
            <w:noWrap w:val="0"/>
            <w:vAlign w:val="center"/>
          </w:tcPr>
          <w:p w14:paraId="0CBE1E6A">
            <w:pPr>
              <w:jc w:val="center"/>
              <w:rPr>
                <w:rFonts w:hint="eastAsia"/>
                <w:szCs w:val="21"/>
              </w:rPr>
            </w:pPr>
            <w:r>
              <w:rPr>
                <w:rFonts w:hint="eastAsia"/>
                <w:szCs w:val="21"/>
              </w:rPr>
              <w:t>V54103c液位</w:t>
            </w:r>
          </w:p>
        </w:tc>
        <w:tc>
          <w:tcPr>
            <w:tcW w:w="472" w:type="pct"/>
            <w:vMerge w:val="restart"/>
            <w:noWrap w:val="0"/>
            <w:vAlign w:val="center"/>
          </w:tcPr>
          <w:p w14:paraId="463067A1">
            <w:pPr>
              <w:jc w:val="center"/>
              <w:rPr>
                <w:rFonts w:hint="eastAsia"/>
                <w:szCs w:val="21"/>
              </w:rPr>
            </w:pPr>
            <w:r>
              <w:rPr>
                <w:rFonts w:hint="eastAsia"/>
                <w:szCs w:val="21"/>
              </w:rPr>
              <w:t>LT-V54103c01</w:t>
            </w:r>
          </w:p>
        </w:tc>
        <w:tc>
          <w:tcPr>
            <w:tcW w:w="438" w:type="pct"/>
            <w:noWrap w:val="0"/>
            <w:vAlign w:val="center"/>
          </w:tcPr>
          <w:p w14:paraId="421136F3">
            <w:pPr>
              <w:jc w:val="center"/>
              <w:rPr>
                <w:rFonts w:hint="eastAsia"/>
                <w:szCs w:val="21"/>
              </w:rPr>
            </w:pPr>
            <w:r>
              <w:rPr>
                <w:rFonts w:hint="eastAsia"/>
                <w:szCs w:val="21"/>
              </w:rPr>
              <w:t>液位高</w:t>
            </w:r>
          </w:p>
        </w:tc>
        <w:tc>
          <w:tcPr>
            <w:tcW w:w="328" w:type="pct"/>
            <w:noWrap w:val="0"/>
            <w:vAlign w:val="center"/>
          </w:tcPr>
          <w:p w14:paraId="49CF6462">
            <w:pPr>
              <w:jc w:val="center"/>
              <w:rPr>
                <w:rFonts w:hint="eastAsia"/>
                <w:szCs w:val="21"/>
              </w:rPr>
            </w:pPr>
            <w:r>
              <w:rPr>
                <w:rFonts w:hint="eastAsia"/>
                <w:szCs w:val="21"/>
              </w:rPr>
              <w:t>1500</w:t>
            </w:r>
          </w:p>
        </w:tc>
        <w:tc>
          <w:tcPr>
            <w:tcW w:w="259" w:type="pct"/>
            <w:noWrap w:val="0"/>
            <w:vAlign w:val="center"/>
          </w:tcPr>
          <w:p w14:paraId="10A55AD6">
            <w:pPr>
              <w:jc w:val="center"/>
              <w:rPr>
                <w:rFonts w:hint="eastAsia"/>
                <w:szCs w:val="21"/>
              </w:rPr>
            </w:pPr>
            <w:r>
              <w:rPr>
                <w:rFonts w:hint="eastAsia"/>
                <w:szCs w:val="21"/>
              </w:rPr>
              <w:t>mm</w:t>
            </w:r>
          </w:p>
        </w:tc>
        <w:tc>
          <w:tcPr>
            <w:tcW w:w="541" w:type="pct"/>
            <w:noWrap w:val="0"/>
            <w:vAlign w:val="center"/>
          </w:tcPr>
          <w:p w14:paraId="64BB4279">
            <w:pPr>
              <w:jc w:val="center"/>
              <w:rPr>
                <w:rFonts w:hint="eastAsia"/>
                <w:szCs w:val="21"/>
              </w:rPr>
            </w:pPr>
          </w:p>
        </w:tc>
        <w:tc>
          <w:tcPr>
            <w:tcW w:w="750" w:type="pct"/>
            <w:noWrap w:val="0"/>
            <w:vAlign w:val="center"/>
          </w:tcPr>
          <w:p w14:paraId="7D93C34C">
            <w:pPr>
              <w:jc w:val="center"/>
              <w:rPr>
                <w:rFonts w:hint="eastAsia"/>
                <w:szCs w:val="21"/>
              </w:rPr>
            </w:pPr>
            <w:r>
              <w:rPr>
                <w:rFonts w:hint="eastAsia"/>
                <w:szCs w:val="21"/>
              </w:rPr>
              <w:t>报警</w:t>
            </w:r>
          </w:p>
        </w:tc>
        <w:tc>
          <w:tcPr>
            <w:tcW w:w="278" w:type="pct"/>
            <w:noWrap w:val="0"/>
            <w:vAlign w:val="center"/>
          </w:tcPr>
          <w:p w14:paraId="2B7D2B81">
            <w:pPr>
              <w:jc w:val="center"/>
              <w:rPr>
                <w:rFonts w:hint="eastAsia"/>
                <w:szCs w:val="21"/>
              </w:rPr>
            </w:pPr>
            <w:r>
              <w:rPr>
                <w:rFonts w:hint="eastAsia"/>
                <w:szCs w:val="21"/>
              </w:rPr>
              <w:t>肖益华</w:t>
            </w:r>
          </w:p>
        </w:tc>
      </w:tr>
      <w:tr w14:paraId="4EB9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81EAE56">
            <w:pPr>
              <w:jc w:val="center"/>
              <w:rPr>
                <w:rFonts w:hint="eastAsia"/>
                <w:szCs w:val="21"/>
              </w:rPr>
            </w:pPr>
          </w:p>
        </w:tc>
        <w:tc>
          <w:tcPr>
            <w:tcW w:w="764" w:type="pct"/>
            <w:noWrap w:val="0"/>
            <w:vAlign w:val="center"/>
          </w:tcPr>
          <w:p w14:paraId="33D12F58">
            <w:pPr>
              <w:jc w:val="center"/>
              <w:rPr>
                <w:rFonts w:hint="eastAsia"/>
                <w:szCs w:val="21"/>
              </w:rPr>
            </w:pPr>
            <w:r>
              <w:rPr>
                <w:rFonts w:hint="eastAsia"/>
                <w:szCs w:val="21"/>
              </w:rPr>
              <w:t>利托那韦</w:t>
            </w:r>
          </w:p>
        </w:tc>
        <w:tc>
          <w:tcPr>
            <w:tcW w:w="549" w:type="pct"/>
            <w:vMerge w:val="continue"/>
            <w:noWrap w:val="0"/>
            <w:vAlign w:val="center"/>
          </w:tcPr>
          <w:p w14:paraId="024766FD">
            <w:pPr>
              <w:jc w:val="center"/>
              <w:rPr>
                <w:rFonts w:hint="eastAsia"/>
                <w:szCs w:val="21"/>
              </w:rPr>
            </w:pPr>
          </w:p>
        </w:tc>
        <w:tc>
          <w:tcPr>
            <w:tcW w:w="472" w:type="pct"/>
            <w:vMerge w:val="continue"/>
            <w:noWrap w:val="0"/>
            <w:vAlign w:val="center"/>
          </w:tcPr>
          <w:p w14:paraId="0282C151">
            <w:pPr>
              <w:jc w:val="center"/>
              <w:rPr>
                <w:rFonts w:hint="eastAsia"/>
                <w:szCs w:val="21"/>
              </w:rPr>
            </w:pPr>
          </w:p>
        </w:tc>
        <w:tc>
          <w:tcPr>
            <w:tcW w:w="438" w:type="pct"/>
            <w:noWrap w:val="0"/>
            <w:vAlign w:val="center"/>
          </w:tcPr>
          <w:p w14:paraId="34F9A4AD">
            <w:pPr>
              <w:jc w:val="center"/>
              <w:rPr>
                <w:rFonts w:hint="eastAsia"/>
                <w:szCs w:val="21"/>
              </w:rPr>
            </w:pPr>
            <w:r>
              <w:rPr>
                <w:rFonts w:hint="eastAsia"/>
                <w:szCs w:val="21"/>
              </w:rPr>
              <w:t>液位低</w:t>
            </w:r>
          </w:p>
        </w:tc>
        <w:tc>
          <w:tcPr>
            <w:tcW w:w="328" w:type="pct"/>
            <w:noWrap w:val="0"/>
            <w:vAlign w:val="center"/>
          </w:tcPr>
          <w:p w14:paraId="697A93FC">
            <w:pPr>
              <w:jc w:val="center"/>
              <w:rPr>
                <w:rFonts w:hint="eastAsia"/>
                <w:szCs w:val="21"/>
              </w:rPr>
            </w:pPr>
            <w:r>
              <w:rPr>
                <w:rFonts w:hint="eastAsia"/>
                <w:szCs w:val="21"/>
              </w:rPr>
              <w:t>300</w:t>
            </w:r>
          </w:p>
        </w:tc>
        <w:tc>
          <w:tcPr>
            <w:tcW w:w="259" w:type="pct"/>
            <w:noWrap w:val="0"/>
            <w:vAlign w:val="center"/>
          </w:tcPr>
          <w:p w14:paraId="2ACAC980">
            <w:pPr>
              <w:jc w:val="center"/>
              <w:rPr>
                <w:rFonts w:hint="eastAsia"/>
                <w:szCs w:val="21"/>
              </w:rPr>
            </w:pPr>
            <w:r>
              <w:rPr>
                <w:rFonts w:hint="eastAsia"/>
                <w:szCs w:val="21"/>
              </w:rPr>
              <w:t>mm</w:t>
            </w:r>
          </w:p>
        </w:tc>
        <w:tc>
          <w:tcPr>
            <w:tcW w:w="541" w:type="pct"/>
            <w:noWrap w:val="0"/>
            <w:vAlign w:val="center"/>
          </w:tcPr>
          <w:p w14:paraId="259A34D5">
            <w:pPr>
              <w:jc w:val="center"/>
              <w:rPr>
                <w:rFonts w:hint="eastAsia"/>
                <w:szCs w:val="21"/>
              </w:rPr>
            </w:pPr>
          </w:p>
        </w:tc>
        <w:tc>
          <w:tcPr>
            <w:tcW w:w="750" w:type="pct"/>
            <w:noWrap w:val="0"/>
            <w:vAlign w:val="center"/>
          </w:tcPr>
          <w:p w14:paraId="3D2A068D">
            <w:pPr>
              <w:jc w:val="center"/>
              <w:rPr>
                <w:rFonts w:hint="eastAsia"/>
                <w:szCs w:val="21"/>
              </w:rPr>
            </w:pPr>
            <w:r>
              <w:rPr>
                <w:rFonts w:hint="eastAsia"/>
                <w:szCs w:val="21"/>
              </w:rPr>
              <w:t>报警</w:t>
            </w:r>
          </w:p>
        </w:tc>
        <w:tc>
          <w:tcPr>
            <w:tcW w:w="278" w:type="pct"/>
            <w:noWrap w:val="0"/>
            <w:vAlign w:val="center"/>
          </w:tcPr>
          <w:p w14:paraId="2558103C">
            <w:pPr>
              <w:jc w:val="center"/>
              <w:rPr>
                <w:rFonts w:hint="eastAsia"/>
                <w:szCs w:val="21"/>
              </w:rPr>
            </w:pPr>
            <w:r>
              <w:rPr>
                <w:rFonts w:hint="eastAsia"/>
                <w:szCs w:val="21"/>
              </w:rPr>
              <w:t>肖益华</w:t>
            </w:r>
          </w:p>
        </w:tc>
      </w:tr>
      <w:tr w14:paraId="7746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C907E86">
            <w:pPr>
              <w:jc w:val="center"/>
              <w:rPr>
                <w:rFonts w:hint="eastAsia"/>
                <w:szCs w:val="21"/>
              </w:rPr>
            </w:pPr>
          </w:p>
        </w:tc>
        <w:tc>
          <w:tcPr>
            <w:tcW w:w="764" w:type="pct"/>
            <w:noWrap w:val="0"/>
            <w:vAlign w:val="center"/>
          </w:tcPr>
          <w:p w14:paraId="03B96D4C">
            <w:pPr>
              <w:jc w:val="center"/>
              <w:rPr>
                <w:rFonts w:hint="eastAsia"/>
                <w:szCs w:val="21"/>
              </w:rPr>
            </w:pPr>
            <w:r>
              <w:rPr>
                <w:rFonts w:hint="eastAsia"/>
                <w:szCs w:val="21"/>
              </w:rPr>
              <w:t>利托那韦</w:t>
            </w:r>
          </w:p>
        </w:tc>
        <w:tc>
          <w:tcPr>
            <w:tcW w:w="549" w:type="pct"/>
            <w:vMerge w:val="continue"/>
            <w:noWrap w:val="0"/>
            <w:vAlign w:val="center"/>
          </w:tcPr>
          <w:p w14:paraId="66415739">
            <w:pPr>
              <w:jc w:val="center"/>
              <w:rPr>
                <w:rFonts w:hint="eastAsia"/>
                <w:szCs w:val="21"/>
              </w:rPr>
            </w:pPr>
          </w:p>
        </w:tc>
        <w:tc>
          <w:tcPr>
            <w:tcW w:w="472" w:type="pct"/>
            <w:vMerge w:val="continue"/>
            <w:noWrap w:val="0"/>
            <w:vAlign w:val="center"/>
          </w:tcPr>
          <w:p w14:paraId="2B2EEA72">
            <w:pPr>
              <w:jc w:val="center"/>
              <w:rPr>
                <w:rFonts w:hint="eastAsia"/>
                <w:szCs w:val="21"/>
              </w:rPr>
            </w:pPr>
          </w:p>
        </w:tc>
        <w:tc>
          <w:tcPr>
            <w:tcW w:w="438" w:type="pct"/>
            <w:noWrap w:val="0"/>
            <w:vAlign w:val="center"/>
          </w:tcPr>
          <w:p w14:paraId="43F900BB">
            <w:pPr>
              <w:jc w:val="center"/>
              <w:rPr>
                <w:rFonts w:hint="eastAsia"/>
                <w:szCs w:val="21"/>
              </w:rPr>
            </w:pPr>
            <w:r>
              <w:rPr>
                <w:rFonts w:hint="eastAsia"/>
                <w:szCs w:val="21"/>
              </w:rPr>
              <w:t>液位高高</w:t>
            </w:r>
          </w:p>
        </w:tc>
        <w:tc>
          <w:tcPr>
            <w:tcW w:w="328" w:type="pct"/>
            <w:noWrap w:val="0"/>
            <w:vAlign w:val="center"/>
          </w:tcPr>
          <w:p w14:paraId="689AFA3F">
            <w:pPr>
              <w:jc w:val="center"/>
              <w:rPr>
                <w:rFonts w:hint="eastAsia"/>
                <w:szCs w:val="21"/>
              </w:rPr>
            </w:pPr>
            <w:r>
              <w:rPr>
                <w:rFonts w:hint="eastAsia"/>
                <w:szCs w:val="21"/>
              </w:rPr>
              <w:t>1600</w:t>
            </w:r>
          </w:p>
        </w:tc>
        <w:tc>
          <w:tcPr>
            <w:tcW w:w="259" w:type="pct"/>
            <w:noWrap w:val="0"/>
            <w:vAlign w:val="center"/>
          </w:tcPr>
          <w:p w14:paraId="7C220276">
            <w:pPr>
              <w:jc w:val="center"/>
              <w:rPr>
                <w:rFonts w:hint="eastAsia"/>
                <w:szCs w:val="21"/>
              </w:rPr>
            </w:pPr>
            <w:r>
              <w:rPr>
                <w:rFonts w:hint="eastAsia"/>
                <w:szCs w:val="21"/>
              </w:rPr>
              <w:t>mm</w:t>
            </w:r>
          </w:p>
        </w:tc>
        <w:tc>
          <w:tcPr>
            <w:tcW w:w="541" w:type="pct"/>
            <w:noWrap w:val="0"/>
            <w:vAlign w:val="center"/>
          </w:tcPr>
          <w:p w14:paraId="0E5BA10E">
            <w:pPr>
              <w:jc w:val="center"/>
              <w:rPr>
                <w:rFonts w:hint="eastAsia"/>
                <w:szCs w:val="21"/>
              </w:rPr>
            </w:pPr>
            <w:r>
              <w:rPr>
                <w:rFonts w:hint="eastAsia"/>
                <w:szCs w:val="21"/>
              </w:rPr>
              <w:t>P54101c</w:t>
            </w:r>
          </w:p>
        </w:tc>
        <w:tc>
          <w:tcPr>
            <w:tcW w:w="750" w:type="pct"/>
            <w:noWrap w:val="0"/>
            <w:vAlign w:val="center"/>
          </w:tcPr>
          <w:p w14:paraId="7A9AB620">
            <w:pPr>
              <w:jc w:val="center"/>
              <w:rPr>
                <w:rFonts w:hint="eastAsia"/>
                <w:szCs w:val="21"/>
              </w:rPr>
            </w:pPr>
            <w:r>
              <w:rPr>
                <w:rFonts w:hint="eastAsia"/>
                <w:szCs w:val="21"/>
              </w:rPr>
              <w:t>关闭</w:t>
            </w:r>
          </w:p>
        </w:tc>
        <w:tc>
          <w:tcPr>
            <w:tcW w:w="278" w:type="pct"/>
            <w:noWrap w:val="0"/>
            <w:vAlign w:val="center"/>
          </w:tcPr>
          <w:p w14:paraId="6AB4E8C0">
            <w:pPr>
              <w:jc w:val="center"/>
              <w:rPr>
                <w:rFonts w:hint="eastAsia"/>
                <w:szCs w:val="21"/>
              </w:rPr>
            </w:pPr>
            <w:r>
              <w:rPr>
                <w:rFonts w:hint="eastAsia"/>
                <w:szCs w:val="21"/>
              </w:rPr>
              <w:t>肖益华</w:t>
            </w:r>
          </w:p>
        </w:tc>
      </w:tr>
      <w:tr w14:paraId="5554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81F8D09">
            <w:pPr>
              <w:jc w:val="center"/>
              <w:rPr>
                <w:rFonts w:hint="eastAsia"/>
                <w:szCs w:val="21"/>
              </w:rPr>
            </w:pPr>
          </w:p>
        </w:tc>
        <w:tc>
          <w:tcPr>
            <w:tcW w:w="764" w:type="pct"/>
            <w:noWrap w:val="0"/>
            <w:vAlign w:val="center"/>
          </w:tcPr>
          <w:p w14:paraId="75DD14F8">
            <w:pPr>
              <w:jc w:val="center"/>
              <w:rPr>
                <w:rFonts w:hint="eastAsia"/>
                <w:szCs w:val="21"/>
              </w:rPr>
            </w:pPr>
            <w:r>
              <w:rPr>
                <w:rFonts w:hint="eastAsia"/>
                <w:szCs w:val="21"/>
              </w:rPr>
              <w:t>利托那韦</w:t>
            </w:r>
          </w:p>
        </w:tc>
        <w:tc>
          <w:tcPr>
            <w:tcW w:w="549" w:type="pct"/>
            <w:vMerge w:val="continue"/>
            <w:noWrap w:val="0"/>
            <w:vAlign w:val="center"/>
          </w:tcPr>
          <w:p w14:paraId="73AB3DFA">
            <w:pPr>
              <w:jc w:val="center"/>
              <w:rPr>
                <w:rFonts w:hint="eastAsia"/>
                <w:szCs w:val="21"/>
              </w:rPr>
            </w:pPr>
          </w:p>
        </w:tc>
        <w:tc>
          <w:tcPr>
            <w:tcW w:w="472" w:type="pct"/>
            <w:vMerge w:val="continue"/>
            <w:noWrap w:val="0"/>
            <w:vAlign w:val="center"/>
          </w:tcPr>
          <w:p w14:paraId="558D6A07">
            <w:pPr>
              <w:jc w:val="center"/>
              <w:rPr>
                <w:rFonts w:hint="eastAsia"/>
                <w:szCs w:val="21"/>
              </w:rPr>
            </w:pPr>
          </w:p>
        </w:tc>
        <w:tc>
          <w:tcPr>
            <w:tcW w:w="438" w:type="pct"/>
            <w:noWrap w:val="0"/>
            <w:vAlign w:val="center"/>
          </w:tcPr>
          <w:p w14:paraId="7741C39B">
            <w:pPr>
              <w:jc w:val="center"/>
              <w:rPr>
                <w:rFonts w:hint="eastAsia"/>
                <w:szCs w:val="21"/>
              </w:rPr>
            </w:pPr>
            <w:r>
              <w:rPr>
                <w:rFonts w:hint="eastAsia"/>
                <w:szCs w:val="21"/>
              </w:rPr>
              <w:t>液位低低</w:t>
            </w:r>
          </w:p>
        </w:tc>
        <w:tc>
          <w:tcPr>
            <w:tcW w:w="328" w:type="pct"/>
            <w:noWrap w:val="0"/>
            <w:vAlign w:val="center"/>
          </w:tcPr>
          <w:p w14:paraId="6B358286">
            <w:pPr>
              <w:jc w:val="center"/>
              <w:rPr>
                <w:rFonts w:hint="eastAsia"/>
                <w:szCs w:val="21"/>
              </w:rPr>
            </w:pPr>
            <w:r>
              <w:rPr>
                <w:rFonts w:hint="eastAsia"/>
                <w:szCs w:val="21"/>
              </w:rPr>
              <w:t>200</w:t>
            </w:r>
          </w:p>
        </w:tc>
        <w:tc>
          <w:tcPr>
            <w:tcW w:w="259" w:type="pct"/>
            <w:noWrap w:val="0"/>
            <w:vAlign w:val="center"/>
          </w:tcPr>
          <w:p w14:paraId="5A6EFC56">
            <w:pPr>
              <w:jc w:val="center"/>
              <w:rPr>
                <w:rFonts w:hint="eastAsia"/>
                <w:szCs w:val="21"/>
              </w:rPr>
            </w:pPr>
            <w:r>
              <w:rPr>
                <w:rFonts w:hint="eastAsia"/>
                <w:szCs w:val="21"/>
              </w:rPr>
              <w:t>mm</w:t>
            </w:r>
          </w:p>
        </w:tc>
        <w:tc>
          <w:tcPr>
            <w:tcW w:w="541" w:type="pct"/>
            <w:noWrap w:val="0"/>
            <w:vAlign w:val="center"/>
          </w:tcPr>
          <w:p w14:paraId="1278B6BA">
            <w:pPr>
              <w:jc w:val="center"/>
              <w:rPr>
                <w:rFonts w:hint="eastAsia"/>
                <w:szCs w:val="21"/>
              </w:rPr>
            </w:pPr>
            <w:r>
              <w:rPr>
                <w:rFonts w:hint="eastAsia"/>
                <w:szCs w:val="21"/>
              </w:rPr>
              <w:t>P54103c</w:t>
            </w:r>
          </w:p>
        </w:tc>
        <w:tc>
          <w:tcPr>
            <w:tcW w:w="750" w:type="pct"/>
            <w:noWrap w:val="0"/>
            <w:vAlign w:val="center"/>
          </w:tcPr>
          <w:p w14:paraId="549166E4">
            <w:pPr>
              <w:jc w:val="center"/>
              <w:rPr>
                <w:rFonts w:hint="eastAsia"/>
                <w:szCs w:val="21"/>
              </w:rPr>
            </w:pPr>
            <w:r>
              <w:rPr>
                <w:rFonts w:hint="eastAsia"/>
                <w:szCs w:val="21"/>
              </w:rPr>
              <w:t>关闭</w:t>
            </w:r>
          </w:p>
        </w:tc>
        <w:tc>
          <w:tcPr>
            <w:tcW w:w="278" w:type="pct"/>
            <w:noWrap w:val="0"/>
            <w:vAlign w:val="center"/>
          </w:tcPr>
          <w:p w14:paraId="51404E2C">
            <w:pPr>
              <w:jc w:val="center"/>
              <w:rPr>
                <w:rFonts w:hint="eastAsia"/>
                <w:szCs w:val="21"/>
              </w:rPr>
            </w:pPr>
            <w:r>
              <w:rPr>
                <w:rFonts w:hint="eastAsia"/>
                <w:szCs w:val="21"/>
              </w:rPr>
              <w:t>肖益华</w:t>
            </w:r>
          </w:p>
        </w:tc>
      </w:tr>
      <w:tr w14:paraId="3D07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F970493">
            <w:pPr>
              <w:numPr>
                <w:ilvl w:val="0"/>
                <w:numId w:val="14"/>
              </w:numPr>
              <w:jc w:val="center"/>
              <w:rPr>
                <w:rFonts w:hint="eastAsia"/>
                <w:szCs w:val="21"/>
              </w:rPr>
            </w:pPr>
          </w:p>
        </w:tc>
        <w:tc>
          <w:tcPr>
            <w:tcW w:w="764" w:type="pct"/>
            <w:noWrap w:val="0"/>
            <w:vAlign w:val="center"/>
          </w:tcPr>
          <w:p w14:paraId="3180879C">
            <w:pPr>
              <w:jc w:val="center"/>
              <w:rPr>
                <w:rFonts w:hint="eastAsia"/>
                <w:szCs w:val="21"/>
              </w:rPr>
            </w:pPr>
            <w:r>
              <w:rPr>
                <w:rFonts w:hint="eastAsia"/>
                <w:szCs w:val="21"/>
              </w:rPr>
              <w:t>利托那韦</w:t>
            </w:r>
          </w:p>
        </w:tc>
        <w:tc>
          <w:tcPr>
            <w:tcW w:w="549" w:type="pct"/>
            <w:vMerge w:val="restart"/>
            <w:noWrap w:val="0"/>
            <w:vAlign w:val="center"/>
          </w:tcPr>
          <w:p w14:paraId="53EF4373">
            <w:pPr>
              <w:jc w:val="center"/>
              <w:rPr>
                <w:rFonts w:hint="eastAsia"/>
                <w:szCs w:val="21"/>
              </w:rPr>
            </w:pPr>
            <w:r>
              <w:rPr>
                <w:rFonts w:hint="eastAsia"/>
                <w:szCs w:val="21"/>
              </w:rPr>
              <w:t>V54101c液位</w:t>
            </w:r>
          </w:p>
        </w:tc>
        <w:tc>
          <w:tcPr>
            <w:tcW w:w="472" w:type="pct"/>
            <w:vMerge w:val="restart"/>
            <w:noWrap w:val="0"/>
            <w:vAlign w:val="center"/>
          </w:tcPr>
          <w:p w14:paraId="1C3CF52B">
            <w:pPr>
              <w:jc w:val="center"/>
              <w:rPr>
                <w:rFonts w:hint="eastAsia"/>
                <w:szCs w:val="21"/>
              </w:rPr>
            </w:pPr>
            <w:r>
              <w:rPr>
                <w:rFonts w:hint="eastAsia"/>
                <w:szCs w:val="21"/>
              </w:rPr>
              <w:t>LT-V54101c01</w:t>
            </w:r>
          </w:p>
        </w:tc>
        <w:tc>
          <w:tcPr>
            <w:tcW w:w="438" w:type="pct"/>
            <w:noWrap w:val="0"/>
            <w:vAlign w:val="center"/>
          </w:tcPr>
          <w:p w14:paraId="45C36B14">
            <w:pPr>
              <w:jc w:val="center"/>
              <w:rPr>
                <w:rFonts w:hint="eastAsia"/>
                <w:szCs w:val="21"/>
              </w:rPr>
            </w:pPr>
            <w:r>
              <w:rPr>
                <w:rFonts w:hint="eastAsia"/>
                <w:szCs w:val="21"/>
              </w:rPr>
              <w:t>液位低</w:t>
            </w:r>
          </w:p>
        </w:tc>
        <w:tc>
          <w:tcPr>
            <w:tcW w:w="328" w:type="pct"/>
            <w:noWrap w:val="0"/>
            <w:vAlign w:val="center"/>
          </w:tcPr>
          <w:p w14:paraId="6B45589A">
            <w:pPr>
              <w:jc w:val="center"/>
              <w:rPr>
                <w:rFonts w:hint="eastAsia"/>
                <w:szCs w:val="21"/>
              </w:rPr>
            </w:pPr>
            <w:r>
              <w:rPr>
                <w:rFonts w:hint="eastAsia"/>
                <w:szCs w:val="21"/>
              </w:rPr>
              <w:t>300</w:t>
            </w:r>
          </w:p>
        </w:tc>
        <w:tc>
          <w:tcPr>
            <w:tcW w:w="259" w:type="pct"/>
            <w:noWrap w:val="0"/>
            <w:vAlign w:val="center"/>
          </w:tcPr>
          <w:p w14:paraId="7D32796D">
            <w:pPr>
              <w:jc w:val="center"/>
              <w:rPr>
                <w:rFonts w:hint="eastAsia"/>
                <w:szCs w:val="21"/>
              </w:rPr>
            </w:pPr>
            <w:r>
              <w:rPr>
                <w:rFonts w:hint="eastAsia"/>
                <w:szCs w:val="21"/>
              </w:rPr>
              <w:t>mm</w:t>
            </w:r>
          </w:p>
        </w:tc>
        <w:tc>
          <w:tcPr>
            <w:tcW w:w="541" w:type="pct"/>
            <w:noWrap w:val="0"/>
            <w:vAlign w:val="center"/>
          </w:tcPr>
          <w:p w14:paraId="516CBE30">
            <w:pPr>
              <w:jc w:val="center"/>
              <w:rPr>
                <w:rFonts w:hint="eastAsia"/>
                <w:szCs w:val="21"/>
              </w:rPr>
            </w:pPr>
          </w:p>
        </w:tc>
        <w:tc>
          <w:tcPr>
            <w:tcW w:w="750" w:type="pct"/>
            <w:noWrap w:val="0"/>
            <w:vAlign w:val="center"/>
          </w:tcPr>
          <w:p w14:paraId="45855F71">
            <w:pPr>
              <w:jc w:val="center"/>
              <w:rPr>
                <w:rFonts w:hint="eastAsia"/>
                <w:szCs w:val="21"/>
              </w:rPr>
            </w:pPr>
            <w:r>
              <w:rPr>
                <w:rFonts w:hint="eastAsia"/>
                <w:szCs w:val="21"/>
              </w:rPr>
              <w:t>报警</w:t>
            </w:r>
          </w:p>
        </w:tc>
        <w:tc>
          <w:tcPr>
            <w:tcW w:w="278" w:type="pct"/>
            <w:noWrap w:val="0"/>
            <w:vAlign w:val="center"/>
          </w:tcPr>
          <w:p w14:paraId="2F79B6B4">
            <w:pPr>
              <w:jc w:val="center"/>
              <w:rPr>
                <w:rFonts w:hint="eastAsia"/>
                <w:szCs w:val="21"/>
              </w:rPr>
            </w:pPr>
            <w:r>
              <w:rPr>
                <w:rFonts w:hint="eastAsia"/>
                <w:szCs w:val="21"/>
              </w:rPr>
              <w:t>肖益华</w:t>
            </w:r>
          </w:p>
        </w:tc>
      </w:tr>
      <w:tr w14:paraId="6DF6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55A27FD">
            <w:pPr>
              <w:jc w:val="center"/>
              <w:rPr>
                <w:rFonts w:hint="eastAsia"/>
                <w:szCs w:val="21"/>
              </w:rPr>
            </w:pPr>
          </w:p>
        </w:tc>
        <w:tc>
          <w:tcPr>
            <w:tcW w:w="764" w:type="pct"/>
            <w:noWrap w:val="0"/>
            <w:vAlign w:val="center"/>
          </w:tcPr>
          <w:p w14:paraId="43A81C2C">
            <w:pPr>
              <w:jc w:val="center"/>
              <w:rPr>
                <w:rFonts w:hint="eastAsia"/>
                <w:szCs w:val="21"/>
              </w:rPr>
            </w:pPr>
            <w:r>
              <w:rPr>
                <w:rFonts w:hint="eastAsia"/>
                <w:szCs w:val="21"/>
              </w:rPr>
              <w:t>利托那韦</w:t>
            </w:r>
          </w:p>
        </w:tc>
        <w:tc>
          <w:tcPr>
            <w:tcW w:w="549" w:type="pct"/>
            <w:vMerge w:val="continue"/>
            <w:noWrap w:val="0"/>
            <w:vAlign w:val="center"/>
          </w:tcPr>
          <w:p w14:paraId="7AC2F4E1">
            <w:pPr>
              <w:jc w:val="center"/>
              <w:rPr>
                <w:rFonts w:hint="eastAsia"/>
                <w:szCs w:val="21"/>
              </w:rPr>
            </w:pPr>
          </w:p>
        </w:tc>
        <w:tc>
          <w:tcPr>
            <w:tcW w:w="472" w:type="pct"/>
            <w:vMerge w:val="continue"/>
            <w:noWrap w:val="0"/>
            <w:vAlign w:val="center"/>
          </w:tcPr>
          <w:p w14:paraId="519C5AEF">
            <w:pPr>
              <w:jc w:val="center"/>
              <w:rPr>
                <w:rFonts w:hint="eastAsia"/>
                <w:szCs w:val="21"/>
              </w:rPr>
            </w:pPr>
          </w:p>
        </w:tc>
        <w:tc>
          <w:tcPr>
            <w:tcW w:w="438" w:type="pct"/>
            <w:noWrap w:val="0"/>
            <w:vAlign w:val="center"/>
          </w:tcPr>
          <w:p w14:paraId="049D0A11">
            <w:pPr>
              <w:jc w:val="center"/>
              <w:rPr>
                <w:rFonts w:hint="eastAsia"/>
                <w:szCs w:val="21"/>
              </w:rPr>
            </w:pPr>
            <w:r>
              <w:rPr>
                <w:rFonts w:hint="eastAsia"/>
                <w:szCs w:val="21"/>
              </w:rPr>
              <w:t>液位低低</w:t>
            </w:r>
          </w:p>
        </w:tc>
        <w:tc>
          <w:tcPr>
            <w:tcW w:w="328" w:type="pct"/>
            <w:noWrap w:val="0"/>
            <w:vAlign w:val="center"/>
          </w:tcPr>
          <w:p w14:paraId="21DF802F">
            <w:pPr>
              <w:jc w:val="center"/>
              <w:rPr>
                <w:rFonts w:hint="eastAsia"/>
                <w:szCs w:val="21"/>
              </w:rPr>
            </w:pPr>
            <w:r>
              <w:rPr>
                <w:rFonts w:hint="eastAsia"/>
                <w:szCs w:val="21"/>
              </w:rPr>
              <w:t>200</w:t>
            </w:r>
          </w:p>
        </w:tc>
        <w:tc>
          <w:tcPr>
            <w:tcW w:w="259" w:type="pct"/>
            <w:noWrap w:val="0"/>
            <w:vAlign w:val="center"/>
          </w:tcPr>
          <w:p w14:paraId="4456978B">
            <w:pPr>
              <w:jc w:val="center"/>
              <w:rPr>
                <w:rFonts w:hint="eastAsia"/>
                <w:szCs w:val="21"/>
              </w:rPr>
            </w:pPr>
            <w:r>
              <w:rPr>
                <w:rFonts w:hint="eastAsia"/>
                <w:szCs w:val="21"/>
              </w:rPr>
              <w:t>mm</w:t>
            </w:r>
          </w:p>
        </w:tc>
        <w:tc>
          <w:tcPr>
            <w:tcW w:w="541" w:type="pct"/>
            <w:noWrap w:val="0"/>
            <w:vAlign w:val="center"/>
          </w:tcPr>
          <w:p w14:paraId="1174F7A6">
            <w:pPr>
              <w:jc w:val="center"/>
              <w:rPr>
                <w:rFonts w:hint="eastAsia"/>
                <w:szCs w:val="21"/>
              </w:rPr>
            </w:pPr>
            <w:r>
              <w:rPr>
                <w:rFonts w:hint="eastAsia"/>
                <w:szCs w:val="21"/>
              </w:rPr>
              <w:t>P54101c</w:t>
            </w:r>
          </w:p>
        </w:tc>
        <w:tc>
          <w:tcPr>
            <w:tcW w:w="750" w:type="pct"/>
            <w:noWrap w:val="0"/>
            <w:vAlign w:val="center"/>
          </w:tcPr>
          <w:p w14:paraId="4EAA6086">
            <w:pPr>
              <w:jc w:val="center"/>
              <w:rPr>
                <w:rFonts w:hint="eastAsia"/>
                <w:szCs w:val="21"/>
              </w:rPr>
            </w:pPr>
            <w:r>
              <w:rPr>
                <w:rFonts w:hint="eastAsia"/>
                <w:szCs w:val="21"/>
              </w:rPr>
              <w:t>关闭</w:t>
            </w:r>
          </w:p>
        </w:tc>
        <w:tc>
          <w:tcPr>
            <w:tcW w:w="278" w:type="pct"/>
            <w:noWrap w:val="0"/>
            <w:vAlign w:val="center"/>
          </w:tcPr>
          <w:p w14:paraId="112E396E">
            <w:pPr>
              <w:jc w:val="center"/>
              <w:rPr>
                <w:rFonts w:hint="eastAsia"/>
                <w:szCs w:val="21"/>
              </w:rPr>
            </w:pPr>
            <w:r>
              <w:rPr>
                <w:rFonts w:hint="eastAsia"/>
                <w:szCs w:val="21"/>
              </w:rPr>
              <w:t>肖益华</w:t>
            </w:r>
          </w:p>
        </w:tc>
      </w:tr>
      <w:tr w14:paraId="0D24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5148D3A">
            <w:pPr>
              <w:numPr>
                <w:ilvl w:val="0"/>
                <w:numId w:val="14"/>
              </w:numPr>
              <w:jc w:val="center"/>
              <w:rPr>
                <w:rFonts w:hint="eastAsia"/>
                <w:szCs w:val="21"/>
              </w:rPr>
            </w:pPr>
          </w:p>
        </w:tc>
        <w:tc>
          <w:tcPr>
            <w:tcW w:w="764" w:type="pct"/>
            <w:noWrap w:val="0"/>
            <w:vAlign w:val="center"/>
          </w:tcPr>
          <w:p w14:paraId="667699E8">
            <w:pPr>
              <w:jc w:val="center"/>
              <w:rPr>
                <w:rFonts w:hint="eastAsia"/>
                <w:szCs w:val="21"/>
              </w:rPr>
            </w:pPr>
            <w:r>
              <w:rPr>
                <w:rFonts w:hint="eastAsia"/>
                <w:szCs w:val="21"/>
              </w:rPr>
              <w:t>利托那韦</w:t>
            </w:r>
          </w:p>
        </w:tc>
        <w:tc>
          <w:tcPr>
            <w:tcW w:w="549" w:type="pct"/>
            <w:vMerge w:val="restart"/>
            <w:noWrap w:val="0"/>
            <w:vAlign w:val="center"/>
          </w:tcPr>
          <w:p w14:paraId="4BC69401">
            <w:pPr>
              <w:jc w:val="center"/>
              <w:rPr>
                <w:rFonts w:hint="eastAsia"/>
                <w:szCs w:val="21"/>
              </w:rPr>
            </w:pPr>
            <w:r>
              <w:rPr>
                <w:rFonts w:hint="eastAsia"/>
                <w:szCs w:val="21"/>
              </w:rPr>
              <w:t>V54102a液位</w:t>
            </w:r>
          </w:p>
        </w:tc>
        <w:tc>
          <w:tcPr>
            <w:tcW w:w="472" w:type="pct"/>
            <w:vMerge w:val="restart"/>
            <w:noWrap w:val="0"/>
            <w:vAlign w:val="center"/>
          </w:tcPr>
          <w:p w14:paraId="5B7947D0">
            <w:pPr>
              <w:jc w:val="center"/>
              <w:rPr>
                <w:rFonts w:hint="eastAsia"/>
                <w:szCs w:val="21"/>
              </w:rPr>
            </w:pPr>
            <w:r>
              <w:rPr>
                <w:rFonts w:hint="eastAsia"/>
                <w:szCs w:val="21"/>
              </w:rPr>
              <w:t>LT-V54102a01</w:t>
            </w:r>
          </w:p>
        </w:tc>
        <w:tc>
          <w:tcPr>
            <w:tcW w:w="438" w:type="pct"/>
            <w:noWrap w:val="0"/>
            <w:vAlign w:val="center"/>
          </w:tcPr>
          <w:p w14:paraId="0857047E">
            <w:pPr>
              <w:jc w:val="center"/>
              <w:rPr>
                <w:rFonts w:hint="eastAsia"/>
                <w:szCs w:val="21"/>
              </w:rPr>
            </w:pPr>
            <w:r>
              <w:rPr>
                <w:rFonts w:hint="eastAsia"/>
                <w:szCs w:val="21"/>
              </w:rPr>
              <w:t>液位高</w:t>
            </w:r>
          </w:p>
        </w:tc>
        <w:tc>
          <w:tcPr>
            <w:tcW w:w="328" w:type="pct"/>
            <w:noWrap w:val="0"/>
            <w:vAlign w:val="center"/>
          </w:tcPr>
          <w:p w14:paraId="3464D003">
            <w:pPr>
              <w:jc w:val="center"/>
              <w:rPr>
                <w:rFonts w:hint="eastAsia"/>
                <w:szCs w:val="21"/>
              </w:rPr>
            </w:pPr>
            <w:r>
              <w:rPr>
                <w:rFonts w:hint="eastAsia"/>
                <w:szCs w:val="21"/>
              </w:rPr>
              <w:t>700</w:t>
            </w:r>
          </w:p>
        </w:tc>
        <w:tc>
          <w:tcPr>
            <w:tcW w:w="259" w:type="pct"/>
            <w:noWrap w:val="0"/>
            <w:vAlign w:val="center"/>
          </w:tcPr>
          <w:p w14:paraId="37BC8A7E">
            <w:pPr>
              <w:jc w:val="center"/>
              <w:rPr>
                <w:rFonts w:hint="eastAsia"/>
                <w:szCs w:val="21"/>
              </w:rPr>
            </w:pPr>
            <w:r>
              <w:rPr>
                <w:rFonts w:hint="eastAsia"/>
                <w:szCs w:val="21"/>
              </w:rPr>
              <w:t>mm</w:t>
            </w:r>
          </w:p>
        </w:tc>
        <w:tc>
          <w:tcPr>
            <w:tcW w:w="541" w:type="pct"/>
            <w:noWrap w:val="0"/>
            <w:vAlign w:val="center"/>
          </w:tcPr>
          <w:p w14:paraId="0F3C97B0">
            <w:pPr>
              <w:jc w:val="center"/>
              <w:rPr>
                <w:rFonts w:hint="eastAsia"/>
                <w:szCs w:val="21"/>
              </w:rPr>
            </w:pPr>
          </w:p>
        </w:tc>
        <w:tc>
          <w:tcPr>
            <w:tcW w:w="750" w:type="pct"/>
            <w:noWrap w:val="0"/>
            <w:vAlign w:val="center"/>
          </w:tcPr>
          <w:p w14:paraId="5A1443CA">
            <w:pPr>
              <w:jc w:val="center"/>
              <w:rPr>
                <w:rFonts w:hint="eastAsia"/>
                <w:szCs w:val="21"/>
              </w:rPr>
            </w:pPr>
            <w:r>
              <w:rPr>
                <w:rFonts w:hint="eastAsia"/>
                <w:szCs w:val="21"/>
              </w:rPr>
              <w:t>报警</w:t>
            </w:r>
          </w:p>
        </w:tc>
        <w:tc>
          <w:tcPr>
            <w:tcW w:w="278" w:type="pct"/>
            <w:noWrap w:val="0"/>
            <w:vAlign w:val="center"/>
          </w:tcPr>
          <w:p w14:paraId="019138C9">
            <w:pPr>
              <w:jc w:val="center"/>
              <w:rPr>
                <w:rFonts w:hint="eastAsia"/>
                <w:szCs w:val="21"/>
              </w:rPr>
            </w:pPr>
            <w:r>
              <w:rPr>
                <w:rFonts w:hint="eastAsia"/>
                <w:szCs w:val="21"/>
              </w:rPr>
              <w:t>肖益华</w:t>
            </w:r>
          </w:p>
        </w:tc>
      </w:tr>
      <w:tr w14:paraId="6AB8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B504B74">
            <w:pPr>
              <w:jc w:val="center"/>
              <w:rPr>
                <w:rFonts w:hint="eastAsia"/>
                <w:szCs w:val="21"/>
              </w:rPr>
            </w:pPr>
          </w:p>
        </w:tc>
        <w:tc>
          <w:tcPr>
            <w:tcW w:w="764" w:type="pct"/>
            <w:noWrap w:val="0"/>
            <w:vAlign w:val="center"/>
          </w:tcPr>
          <w:p w14:paraId="71F859C3">
            <w:pPr>
              <w:jc w:val="center"/>
              <w:rPr>
                <w:rFonts w:hint="eastAsia"/>
                <w:szCs w:val="21"/>
              </w:rPr>
            </w:pPr>
            <w:r>
              <w:rPr>
                <w:rFonts w:hint="eastAsia"/>
                <w:szCs w:val="21"/>
              </w:rPr>
              <w:t>利托那韦</w:t>
            </w:r>
          </w:p>
        </w:tc>
        <w:tc>
          <w:tcPr>
            <w:tcW w:w="549" w:type="pct"/>
            <w:vMerge w:val="continue"/>
            <w:noWrap w:val="0"/>
            <w:vAlign w:val="center"/>
          </w:tcPr>
          <w:p w14:paraId="75478B5E">
            <w:pPr>
              <w:jc w:val="center"/>
              <w:rPr>
                <w:rFonts w:hint="eastAsia"/>
                <w:szCs w:val="21"/>
              </w:rPr>
            </w:pPr>
          </w:p>
        </w:tc>
        <w:tc>
          <w:tcPr>
            <w:tcW w:w="472" w:type="pct"/>
            <w:vMerge w:val="continue"/>
            <w:noWrap w:val="0"/>
            <w:vAlign w:val="center"/>
          </w:tcPr>
          <w:p w14:paraId="441FC417">
            <w:pPr>
              <w:jc w:val="center"/>
              <w:rPr>
                <w:rFonts w:hint="eastAsia"/>
                <w:szCs w:val="21"/>
              </w:rPr>
            </w:pPr>
          </w:p>
        </w:tc>
        <w:tc>
          <w:tcPr>
            <w:tcW w:w="438" w:type="pct"/>
            <w:noWrap w:val="0"/>
            <w:vAlign w:val="center"/>
          </w:tcPr>
          <w:p w14:paraId="0E566AC2">
            <w:pPr>
              <w:jc w:val="center"/>
              <w:rPr>
                <w:rFonts w:hint="eastAsia"/>
                <w:szCs w:val="21"/>
              </w:rPr>
            </w:pPr>
            <w:r>
              <w:rPr>
                <w:rFonts w:hint="eastAsia"/>
                <w:szCs w:val="21"/>
              </w:rPr>
              <w:t>液位高高</w:t>
            </w:r>
          </w:p>
        </w:tc>
        <w:tc>
          <w:tcPr>
            <w:tcW w:w="328" w:type="pct"/>
            <w:noWrap w:val="0"/>
            <w:vAlign w:val="center"/>
          </w:tcPr>
          <w:p w14:paraId="19778E23">
            <w:pPr>
              <w:jc w:val="center"/>
              <w:rPr>
                <w:rFonts w:hint="eastAsia"/>
                <w:szCs w:val="21"/>
              </w:rPr>
            </w:pPr>
            <w:r>
              <w:rPr>
                <w:rFonts w:hint="eastAsia"/>
                <w:szCs w:val="21"/>
              </w:rPr>
              <w:t>800</w:t>
            </w:r>
          </w:p>
        </w:tc>
        <w:tc>
          <w:tcPr>
            <w:tcW w:w="259" w:type="pct"/>
            <w:noWrap w:val="0"/>
            <w:vAlign w:val="center"/>
          </w:tcPr>
          <w:p w14:paraId="5EE7109D">
            <w:pPr>
              <w:jc w:val="center"/>
              <w:rPr>
                <w:rFonts w:hint="eastAsia"/>
                <w:szCs w:val="21"/>
              </w:rPr>
            </w:pPr>
            <w:r>
              <w:rPr>
                <w:rFonts w:hint="eastAsia"/>
                <w:szCs w:val="21"/>
              </w:rPr>
              <w:t>mm</w:t>
            </w:r>
          </w:p>
        </w:tc>
        <w:tc>
          <w:tcPr>
            <w:tcW w:w="541" w:type="pct"/>
            <w:noWrap w:val="0"/>
            <w:vAlign w:val="center"/>
          </w:tcPr>
          <w:p w14:paraId="050FB1CD">
            <w:pPr>
              <w:jc w:val="center"/>
              <w:rPr>
                <w:rFonts w:hint="eastAsia"/>
                <w:szCs w:val="21"/>
              </w:rPr>
            </w:pPr>
            <w:r>
              <w:rPr>
                <w:rFonts w:hint="eastAsia"/>
                <w:szCs w:val="21"/>
              </w:rPr>
              <w:t>FSV-P5410201</w:t>
            </w:r>
          </w:p>
          <w:p w14:paraId="16237436">
            <w:pPr>
              <w:jc w:val="center"/>
              <w:rPr>
                <w:rFonts w:hint="eastAsia"/>
                <w:szCs w:val="21"/>
              </w:rPr>
            </w:pPr>
            <w:r>
              <w:rPr>
                <w:rFonts w:hint="eastAsia"/>
                <w:szCs w:val="21"/>
              </w:rPr>
              <w:t>P54102</w:t>
            </w:r>
          </w:p>
        </w:tc>
        <w:tc>
          <w:tcPr>
            <w:tcW w:w="750" w:type="pct"/>
            <w:noWrap w:val="0"/>
            <w:vAlign w:val="center"/>
          </w:tcPr>
          <w:p w14:paraId="7E699B23">
            <w:pPr>
              <w:jc w:val="center"/>
              <w:rPr>
                <w:rFonts w:hint="eastAsia"/>
                <w:szCs w:val="21"/>
              </w:rPr>
            </w:pPr>
            <w:r>
              <w:rPr>
                <w:rFonts w:hint="eastAsia"/>
                <w:szCs w:val="21"/>
              </w:rPr>
              <w:t>关闭FSV-P5410201、</w:t>
            </w:r>
          </w:p>
          <w:p w14:paraId="79615C68">
            <w:pPr>
              <w:jc w:val="center"/>
              <w:rPr>
                <w:rFonts w:hint="eastAsia"/>
                <w:szCs w:val="21"/>
              </w:rPr>
            </w:pPr>
            <w:r>
              <w:rPr>
                <w:rFonts w:hint="eastAsia"/>
                <w:szCs w:val="21"/>
              </w:rPr>
              <w:t>P54102</w:t>
            </w:r>
          </w:p>
        </w:tc>
        <w:tc>
          <w:tcPr>
            <w:tcW w:w="278" w:type="pct"/>
            <w:noWrap w:val="0"/>
            <w:vAlign w:val="center"/>
          </w:tcPr>
          <w:p w14:paraId="526CB4FE">
            <w:pPr>
              <w:jc w:val="center"/>
              <w:rPr>
                <w:rFonts w:hint="eastAsia"/>
                <w:szCs w:val="21"/>
              </w:rPr>
            </w:pPr>
            <w:r>
              <w:rPr>
                <w:rFonts w:hint="eastAsia"/>
                <w:szCs w:val="21"/>
              </w:rPr>
              <w:t>肖益华</w:t>
            </w:r>
          </w:p>
        </w:tc>
      </w:tr>
      <w:tr w14:paraId="6353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5B6BBF3">
            <w:pPr>
              <w:numPr>
                <w:ilvl w:val="0"/>
                <w:numId w:val="14"/>
              </w:numPr>
              <w:jc w:val="center"/>
              <w:rPr>
                <w:rFonts w:hint="eastAsia"/>
                <w:szCs w:val="21"/>
              </w:rPr>
            </w:pPr>
          </w:p>
        </w:tc>
        <w:tc>
          <w:tcPr>
            <w:tcW w:w="764" w:type="pct"/>
            <w:noWrap w:val="0"/>
            <w:vAlign w:val="center"/>
          </w:tcPr>
          <w:p w14:paraId="5C3C9743">
            <w:pPr>
              <w:jc w:val="center"/>
              <w:rPr>
                <w:rFonts w:hint="eastAsia"/>
                <w:szCs w:val="21"/>
              </w:rPr>
            </w:pPr>
            <w:r>
              <w:rPr>
                <w:rFonts w:hint="eastAsia"/>
                <w:szCs w:val="21"/>
              </w:rPr>
              <w:t>利托那韦</w:t>
            </w:r>
          </w:p>
        </w:tc>
        <w:tc>
          <w:tcPr>
            <w:tcW w:w="549" w:type="pct"/>
            <w:vMerge w:val="restart"/>
            <w:noWrap w:val="0"/>
            <w:vAlign w:val="center"/>
          </w:tcPr>
          <w:p w14:paraId="49737833">
            <w:pPr>
              <w:jc w:val="center"/>
              <w:rPr>
                <w:rFonts w:hint="eastAsia"/>
                <w:szCs w:val="21"/>
              </w:rPr>
            </w:pPr>
            <w:r>
              <w:rPr>
                <w:rFonts w:hint="eastAsia"/>
                <w:szCs w:val="21"/>
              </w:rPr>
              <w:t>R54102温度</w:t>
            </w:r>
          </w:p>
        </w:tc>
        <w:tc>
          <w:tcPr>
            <w:tcW w:w="472" w:type="pct"/>
            <w:vMerge w:val="restart"/>
            <w:noWrap w:val="0"/>
            <w:vAlign w:val="center"/>
          </w:tcPr>
          <w:p w14:paraId="53D5214F">
            <w:pPr>
              <w:jc w:val="center"/>
              <w:rPr>
                <w:rFonts w:hint="eastAsia"/>
                <w:szCs w:val="21"/>
              </w:rPr>
            </w:pPr>
            <w:r>
              <w:rPr>
                <w:rFonts w:hint="eastAsia"/>
                <w:szCs w:val="21"/>
              </w:rPr>
              <w:t>TE-R5410201</w:t>
            </w:r>
          </w:p>
        </w:tc>
        <w:tc>
          <w:tcPr>
            <w:tcW w:w="438" w:type="pct"/>
            <w:noWrap w:val="0"/>
            <w:vAlign w:val="center"/>
          </w:tcPr>
          <w:p w14:paraId="4CEC3131">
            <w:pPr>
              <w:jc w:val="center"/>
              <w:rPr>
                <w:rFonts w:hint="eastAsia"/>
                <w:szCs w:val="21"/>
              </w:rPr>
            </w:pPr>
            <w:r>
              <w:rPr>
                <w:rFonts w:hint="eastAsia"/>
                <w:szCs w:val="21"/>
              </w:rPr>
              <w:t>温度高</w:t>
            </w:r>
          </w:p>
        </w:tc>
        <w:tc>
          <w:tcPr>
            <w:tcW w:w="328" w:type="pct"/>
            <w:noWrap w:val="0"/>
            <w:vAlign w:val="center"/>
          </w:tcPr>
          <w:p w14:paraId="0E8A2504">
            <w:pPr>
              <w:jc w:val="center"/>
              <w:rPr>
                <w:rFonts w:hint="eastAsia"/>
                <w:szCs w:val="21"/>
              </w:rPr>
            </w:pPr>
            <w:r>
              <w:rPr>
                <w:rFonts w:hint="eastAsia"/>
                <w:szCs w:val="21"/>
              </w:rPr>
              <w:t>42</w:t>
            </w:r>
          </w:p>
        </w:tc>
        <w:tc>
          <w:tcPr>
            <w:tcW w:w="259" w:type="pct"/>
            <w:noWrap w:val="0"/>
            <w:vAlign w:val="center"/>
          </w:tcPr>
          <w:p w14:paraId="1EA99ED1">
            <w:pPr>
              <w:jc w:val="center"/>
              <w:rPr>
                <w:rFonts w:hint="eastAsia"/>
                <w:szCs w:val="21"/>
              </w:rPr>
            </w:pPr>
            <w:r>
              <w:rPr>
                <w:rFonts w:hint="eastAsia"/>
                <w:szCs w:val="21"/>
              </w:rPr>
              <w:t>℃</w:t>
            </w:r>
          </w:p>
        </w:tc>
        <w:tc>
          <w:tcPr>
            <w:tcW w:w="541" w:type="pct"/>
            <w:noWrap w:val="0"/>
            <w:vAlign w:val="center"/>
          </w:tcPr>
          <w:p w14:paraId="2B897C6D">
            <w:pPr>
              <w:jc w:val="center"/>
              <w:rPr>
                <w:rFonts w:hint="eastAsia"/>
                <w:szCs w:val="21"/>
              </w:rPr>
            </w:pPr>
          </w:p>
        </w:tc>
        <w:tc>
          <w:tcPr>
            <w:tcW w:w="750" w:type="pct"/>
            <w:noWrap w:val="0"/>
            <w:vAlign w:val="center"/>
          </w:tcPr>
          <w:p w14:paraId="07B717E2">
            <w:pPr>
              <w:jc w:val="center"/>
              <w:rPr>
                <w:rFonts w:hint="eastAsia"/>
                <w:szCs w:val="21"/>
              </w:rPr>
            </w:pPr>
            <w:r>
              <w:rPr>
                <w:rFonts w:hint="eastAsia"/>
                <w:szCs w:val="21"/>
              </w:rPr>
              <w:t>报警</w:t>
            </w:r>
          </w:p>
        </w:tc>
        <w:tc>
          <w:tcPr>
            <w:tcW w:w="278" w:type="pct"/>
            <w:noWrap w:val="0"/>
            <w:vAlign w:val="center"/>
          </w:tcPr>
          <w:p w14:paraId="600CE7E8">
            <w:pPr>
              <w:jc w:val="center"/>
              <w:rPr>
                <w:rFonts w:hint="eastAsia"/>
                <w:szCs w:val="21"/>
              </w:rPr>
            </w:pPr>
            <w:r>
              <w:rPr>
                <w:rFonts w:hint="eastAsia"/>
                <w:szCs w:val="21"/>
              </w:rPr>
              <w:t>肖益华</w:t>
            </w:r>
          </w:p>
        </w:tc>
      </w:tr>
      <w:tr w14:paraId="172E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1338E88">
            <w:pPr>
              <w:jc w:val="center"/>
              <w:rPr>
                <w:rFonts w:hint="eastAsia"/>
                <w:szCs w:val="21"/>
              </w:rPr>
            </w:pPr>
          </w:p>
        </w:tc>
        <w:tc>
          <w:tcPr>
            <w:tcW w:w="764" w:type="pct"/>
            <w:noWrap w:val="0"/>
            <w:vAlign w:val="center"/>
          </w:tcPr>
          <w:p w14:paraId="5E3D8AE1">
            <w:pPr>
              <w:jc w:val="center"/>
              <w:rPr>
                <w:rFonts w:hint="eastAsia"/>
                <w:szCs w:val="21"/>
              </w:rPr>
            </w:pPr>
            <w:r>
              <w:rPr>
                <w:rFonts w:hint="eastAsia"/>
                <w:szCs w:val="21"/>
              </w:rPr>
              <w:t>利托那韦</w:t>
            </w:r>
          </w:p>
        </w:tc>
        <w:tc>
          <w:tcPr>
            <w:tcW w:w="549" w:type="pct"/>
            <w:vMerge w:val="continue"/>
            <w:noWrap w:val="0"/>
            <w:vAlign w:val="center"/>
          </w:tcPr>
          <w:p w14:paraId="68B265EC">
            <w:pPr>
              <w:jc w:val="center"/>
              <w:rPr>
                <w:rFonts w:hint="eastAsia"/>
                <w:szCs w:val="21"/>
              </w:rPr>
            </w:pPr>
          </w:p>
        </w:tc>
        <w:tc>
          <w:tcPr>
            <w:tcW w:w="472" w:type="pct"/>
            <w:vMerge w:val="continue"/>
            <w:noWrap w:val="0"/>
            <w:vAlign w:val="center"/>
          </w:tcPr>
          <w:p w14:paraId="00F14B2B">
            <w:pPr>
              <w:jc w:val="center"/>
              <w:rPr>
                <w:rFonts w:hint="eastAsia"/>
                <w:szCs w:val="21"/>
              </w:rPr>
            </w:pPr>
          </w:p>
        </w:tc>
        <w:tc>
          <w:tcPr>
            <w:tcW w:w="438" w:type="pct"/>
            <w:noWrap w:val="0"/>
            <w:vAlign w:val="center"/>
          </w:tcPr>
          <w:p w14:paraId="34367B65">
            <w:pPr>
              <w:jc w:val="center"/>
              <w:rPr>
                <w:rFonts w:hint="eastAsia"/>
                <w:szCs w:val="21"/>
              </w:rPr>
            </w:pPr>
            <w:r>
              <w:rPr>
                <w:rFonts w:hint="eastAsia"/>
                <w:szCs w:val="21"/>
              </w:rPr>
              <w:t>温度高高</w:t>
            </w:r>
          </w:p>
        </w:tc>
        <w:tc>
          <w:tcPr>
            <w:tcW w:w="328" w:type="pct"/>
            <w:noWrap w:val="0"/>
            <w:vAlign w:val="center"/>
          </w:tcPr>
          <w:p w14:paraId="008A9E97">
            <w:pPr>
              <w:jc w:val="center"/>
              <w:rPr>
                <w:rFonts w:hint="eastAsia"/>
                <w:szCs w:val="21"/>
              </w:rPr>
            </w:pPr>
            <w:r>
              <w:rPr>
                <w:rFonts w:hint="eastAsia"/>
                <w:szCs w:val="21"/>
              </w:rPr>
              <w:t>45</w:t>
            </w:r>
          </w:p>
        </w:tc>
        <w:tc>
          <w:tcPr>
            <w:tcW w:w="259" w:type="pct"/>
            <w:noWrap w:val="0"/>
            <w:vAlign w:val="center"/>
          </w:tcPr>
          <w:p w14:paraId="3AD4C8A8">
            <w:pPr>
              <w:jc w:val="center"/>
              <w:rPr>
                <w:rFonts w:hint="eastAsia"/>
                <w:szCs w:val="21"/>
              </w:rPr>
            </w:pPr>
            <w:r>
              <w:rPr>
                <w:rFonts w:hint="eastAsia"/>
                <w:szCs w:val="21"/>
              </w:rPr>
              <w:t>℃</w:t>
            </w:r>
          </w:p>
        </w:tc>
        <w:tc>
          <w:tcPr>
            <w:tcW w:w="541" w:type="pct"/>
            <w:noWrap w:val="0"/>
            <w:vAlign w:val="center"/>
          </w:tcPr>
          <w:p w14:paraId="650EC35D">
            <w:pPr>
              <w:jc w:val="center"/>
              <w:rPr>
                <w:rFonts w:hint="eastAsia"/>
                <w:szCs w:val="21"/>
              </w:rPr>
            </w:pPr>
            <w:r>
              <w:rPr>
                <w:rFonts w:hint="eastAsia"/>
                <w:szCs w:val="21"/>
              </w:rPr>
              <w:t>TSV-R5410210、</w:t>
            </w:r>
          </w:p>
          <w:p w14:paraId="60205D74">
            <w:pPr>
              <w:jc w:val="center"/>
              <w:rPr>
                <w:rFonts w:hint="eastAsia"/>
                <w:szCs w:val="21"/>
              </w:rPr>
            </w:pPr>
            <w:r>
              <w:rPr>
                <w:rFonts w:hint="eastAsia"/>
                <w:szCs w:val="21"/>
              </w:rPr>
              <w:t>TSV-R5410201、</w:t>
            </w:r>
          </w:p>
          <w:p w14:paraId="676AD6F4">
            <w:pPr>
              <w:jc w:val="center"/>
              <w:rPr>
                <w:rFonts w:hint="eastAsia"/>
                <w:szCs w:val="21"/>
              </w:rPr>
            </w:pPr>
            <w:r>
              <w:rPr>
                <w:rFonts w:hint="eastAsia"/>
                <w:szCs w:val="21"/>
              </w:rPr>
              <w:t>TSV-R5410207、</w:t>
            </w:r>
          </w:p>
          <w:p w14:paraId="7020EAC6">
            <w:pPr>
              <w:jc w:val="center"/>
              <w:rPr>
                <w:rFonts w:hint="eastAsia"/>
                <w:szCs w:val="21"/>
              </w:rPr>
            </w:pPr>
            <w:r>
              <w:rPr>
                <w:rFonts w:hint="eastAsia"/>
                <w:szCs w:val="21"/>
              </w:rPr>
              <w:t>TSV-R5410206、</w:t>
            </w:r>
          </w:p>
          <w:p w14:paraId="67E46F27">
            <w:pPr>
              <w:jc w:val="center"/>
              <w:rPr>
                <w:rFonts w:hint="eastAsia"/>
                <w:szCs w:val="21"/>
              </w:rPr>
            </w:pPr>
            <w:r>
              <w:rPr>
                <w:rFonts w:hint="eastAsia"/>
                <w:szCs w:val="21"/>
              </w:rPr>
              <w:t>TSV-R5410204、</w:t>
            </w:r>
          </w:p>
          <w:p w14:paraId="2B3A9ACC">
            <w:pPr>
              <w:jc w:val="center"/>
              <w:rPr>
                <w:rFonts w:hint="eastAsia"/>
                <w:szCs w:val="21"/>
              </w:rPr>
            </w:pPr>
            <w:r>
              <w:rPr>
                <w:rFonts w:hint="eastAsia"/>
                <w:szCs w:val="21"/>
              </w:rPr>
              <w:t>TSV-R5410208</w:t>
            </w:r>
          </w:p>
        </w:tc>
        <w:tc>
          <w:tcPr>
            <w:tcW w:w="750" w:type="pct"/>
            <w:noWrap w:val="0"/>
            <w:vAlign w:val="center"/>
          </w:tcPr>
          <w:p w14:paraId="628F5CC7">
            <w:pPr>
              <w:jc w:val="center"/>
              <w:rPr>
                <w:rFonts w:hint="eastAsia"/>
                <w:szCs w:val="21"/>
              </w:rPr>
            </w:pPr>
            <w:r>
              <w:rPr>
                <w:rFonts w:hint="eastAsia"/>
                <w:szCs w:val="21"/>
              </w:rPr>
              <w:t>关闭TSV-R5410210、</w:t>
            </w:r>
          </w:p>
          <w:p w14:paraId="20033623">
            <w:pPr>
              <w:jc w:val="center"/>
              <w:rPr>
                <w:rFonts w:hint="eastAsia"/>
                <w:szCs w:val="21"/>
              </w:rPr>
            </w:pPr>
            <w:r>
              <w:rPr>
                <w:rFonts w:hint="eastAsia"/>
                <w:szCs w:val="21"/>
              </w:rPr>
              <w:t>TSV-R5410201、</w:t>
            </w:r>
          </w:p>
          <w:p w14:paraId="45C094E3">
            <w:pPr>
              <w:jc w:val="center"/>
              <w:rPr>
                <w:rFonts w:hint="eastAsia"/>
                <w:szCs w:val="21"/>
              </w:rPr>
            </w:pPr>
            <w:r>
              <w:rPr>
                <w:rFonts w:hint="eastAsia"/>
                <w:szCs w:val="21"/>
              </w:rPr>
              <w:t>TSV-R5410207、</w:t>
            </w:r>
          </w:p>
          <w:p w14:paraId="56AD5EC0">
            <w:pPr>
              <w:jc w:val="center"/>
              <w:rPr>
                <w:rFonts w:hint="eastAsia"/>
                <w:szCs w:val="21"/>
              </w:rPr>
            </w:pPr>
            <w:r>
              <w:rPr>
                <w:rFonts w:hint="eastAsia"/>
                <w:szCs w:val="21"/>
              </w:rPr>
              <w:t>TSV-R5410206</w:t>
            </w:r>
          </w:p>
          <w:p w14:paraId="224542C0">
            <w:pPr>
              <w:jc w:val="center"/>
              <w:rPr>
                <w:rFonts w:hint="eastAsia"/>
                <w:szCs w:val="21"/>
              </w:rPr>
            </w:pPr>
            <w:r>
              <w:rPr>
                <w:rFonts w:hint="eastAsia"/>
                <w:szCs w:val="21"/>
              </w:rPr>
              <w:t>打开TSV-R5410204、</w:t>
            </w:r>
          </w:p>
          <w:p w14:paraId="3DA4E8D5">
            <w:pPr>
              <w:jc w:val="center"/>
              <w:rPr>
                <w:rFonts w:hint="eastAsia"/>
                <w:szCs w:val="21"/>
              </w:rPr>
            </w:pPr>
            <w:r>
              <w:rPr>
                <w:rFonts w:hint="eastAsia"/>
                <w:szCs w:val="21"/>
              </w:rPr>
              <w:t>TSV-R5410208</w:t>
            </w:r>
          </w:p>
        </w:tc>
        <w:tc>
          <w:tcPr>
            <w:tcW w:w="278" w:type="pct"/>
            <w:noWrap w:val="0"/>
            <w:vAlign w:val="center"/>
          </w:tcPr>
          <w:p w14:paraId="7F912321">
            <w:pPr>
              <w:jc w:val="center"/>
              <w:rPr>
                <w:rFonts w:hint="eastAsia"/>
                <w:szCs w:val="21"/>
              </w:rPr>
            </w:pPr>
            <w:r>
              <w:rPr>
                <w:rFonts w:hint="eastAsia"/>
                <w:szCs w:val="21"/>
              </w:rPr>
              <w:t>肖益华</w:t>
            </w:r>
          </w:p>
        </w:tc>
      </w:tr>
      <w:tr w14:paraId="4E85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12B9382">
            <w:pPr>
              <w:numPr>
                <w:ilvl w:val="0"/>
                <w:numId w:val="14"/>
              </w:numPr>
              <w:jc w:val="center"/>
              <w:rPr>
                <w:rFonts w:hint="eastAsia"/>
                <w:szCs w:val="21"/>
              </w:rPr>
            </w:pPr>
          </w:p>
        </w:tc>
        <w:tc>
          <w:tcPr>
            <w:tcW w:w="764" w:type="pct"/>
            <w:noWrap w:val="0"/>
            <w:vAlign w:val="center"/>
          </w:tcPr>
          <w:p w14:paraId="3E062EB6">
            <w:pPr>
              <w:jc w:val="center"/>
              <w:rPr>
                <w:rFonts w:hint="eastAsia"/>
                <w:szCs w:val="21"/>
              </w:rPr>
            </w:pPr>
            <w:r>
              <w:rPr>
                <w:rFonts w:hint="eastAsia"/>
                <w:szCs w:val="21"/>
              </w:rPr>
              <w:t>利托那韦</w:t>
            </w:r>
          </w:p>
        </w:tc>
        <w:tc>
          <w:tcPr>
            <w:tcW w:w="549" w:type="pct"/>
            <w:vMerge w:val="restart"/>
            <w:noWrap w:val="0"/>
            <w:vAlign w:val="center"/>
          </w:tcPr>
          <w:p w14:paraId="5C05C586">
            <w:pPr>
              <w:jc w:val="center"/>
              <w:rPr>
                <w:rFonts w:hint="eastAsia"/>
                <w:szCs w:val="21"/>
              </w:rPr>
            </w:pPr>
            <w:r>
              <w:rPr>
                <w:rFonts w:hint="eastAsia"/>
                <w:szCs w:val="21"/>
              </w:rPr>
              <w:t>R54102压力</w:t>
            </w:r>
          </w:p>
        </w:tc>
        <w:tc>
          <w:tcPr>
            <w:tcW w:w="472" w:type="pct"/>
            <w:vMerge w:val="restart"/>
            <w:noWrap w:val="0"/>
            <w:vAlign w:val="center"/>
          </w:tcPr>
          <w:p w14:paraId="5E8A93E1">
            <w:pPr>
              <w:jc w:val="center"/>
              <w:rPr>
                <w:rFonts w:hint="eastAsia"/>
                <w:szCs w:val="21"/>
              </w:rPr>
            </w:pPr>
            <w:r>
              <w:rPr>
                <w:rFonts w:hint="eastAsia"/>
                <w:szCs w:val="21"/>
              </w:rPr>
              <w:t>PT-R5410201</w:t>
            </w:r>
          </w:p>
        </w:tc>
        <w:tc>
          <w:tcPr>
            <w:tcW w:w="438" w:type="pct"/>
            <w:noWrap w:val="0"/>
            <w:vAlign w:val="center"/>
          </w:tcPr>
          <w:p w14:paraId="7DC93541">
            <w:pPr>
              <w:jc w:val="center"/>
              <w:rPr>
                <w:rFonts w:hint="eastAsia"/>
                <w:szCs w:val="21"/>
              </w:rPr>
            </w:pPr>
            <w:r>
              <w:rPr>
                <w:rFonts w:hint="eastAsia"/>
                <w:szCs w:val="21"/>
              </w:rPr>
              <w:t>压力高</w:t>
            </w:r>
          </w:p>
        </w:tc>
        <w:tc>
          <w:tcPr>
            <w:tcW w:w="328" w:type="pct"/>
            <w:noWrap w:val="0"/>
            <w:vAlign w:val="center"/>
          </w:tcPr>
          <w:p w14:paraId="1857EDDA">
            <w:pPr>
              <w:jc w:val="center"/>
              <w:rPr>
                <w:rFonts w:hint="eastAsia"/>
                <w:szCs w:val="21"/>
              </w:rPr>
            </w:pPr>
            <w:r>
              <w:rPr>
                <w:rFonts w:hint="eastAsia"/>
                <w:szCs w:val="21"/>
              </w:rPr>
              <w:t>60</w:t>
            </w:r>
          </w:p>
        </w:tc>
        <w:tc>
          <w:tcPr>
            <w:tcW w:w="259" w:type="pct"/>
            <w:noWrap w:val="0"/>
            <w:vAlign w:val="center"/>
          </w:tcPr>
          <w:p w14:paraId="36DE5C7F">
            <w:pPr>
              <w:jc w:val="center"/>
              <w:rPr>
                <w:rFonts w:hint="eastAsia"/>
                <w:szCs w:val="21"/>
              </w:rPr>
            </w:pPr>
            <w:r>
              <w:rPr>
                <w:rFonts w:hint="eastAsia"/>
                <w:szCs w:val="21"/>
              </w:rPr>
              <w:t>KPa</w:t>
            </w:r>
          </w:p>
        </w:tc>
        <w:tc>
          <w:tcPr>
            <w:tcW w:w="541" w:type="pct"/>
            <w:noWrap w:val="0"/>
            <w:vAlign w:val="center"/>
          </w:tcPr>
          <w:p w14:paraId="3DC3D7D6">
            <w:pPr>
              <w:jc w:val="center"/>
              <w:rPr>
                <w:rFonts w:hint="eastAsia"/>
                <w:szCs w:val="21"/>
              </w:rPr>
            </w:pPr>
          </w:p>
        </w:tc>
        <w:tc>
          <w:tcPr>
            <w:tcW w:w="750" w:type="pct"/>
            <w:noWrap w:val="0"/>
            <w:vAlign w:val="center"/>
          </w:tcPr>
          <w:p w14:paraId="0F90308E">
            <w:pPr>
              <w:jc w:val="center"/>
              <w:rPr>
                <w:rFonts w:hint="eastAsia"/>
                <w:szCs w:val="21"/>
              </w:rPr>
            </w:pPr>
            <w:r>
              <w:rPr>
                <w:rFonts w:hint="eastAsia"/>
                <w:szCs w:val="21"/>
              </w:rPr>
              <w:t>报警</w:t>
            </w:r>
          </w:p>
        </w:tc>
        <w:tc>
          <w:tcPr>
            <w:tcW w:w="278" w:type="pct"/>
            <w:noWrap w:val="0"/>
            <w:vAlign w:val="center"/>
          </w:tcPr>
          <w:p w14:paraId="5464FC8A">
            <w:pPr>
              <w:jc w:val="center"/>
              <w:rPr>
                <w:rFonts w:hint="eastAsia"/>
                <w:szCs w:val="21"/>
              </w:rPr>
            </w:pPr>
            <w:r>
              <w:rPr>
                <w:rFonts w:hint="eastAsia"/>
                <w:szCs w:val="21"/>
              </w:rPr>
              <w:t>肖益华</w:t>
            </w:r>
          </w:p>
        </w:tc>
      </w:tr>
      <w:tr w14:paraId="3BEC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7319FFB">
            <w:pPr>
              <w:jc w:val="center"/>
              <w:rPr>
                <w:rFonts w:hint="eastAsia"/>
                <w:szCs w:val="21"/>
              </w:rPr>
            </w:pPr>
          </w:p>
        </w:tc>
        <w:tc>
          <w:tcPr>
            <w:tcW w:w="764" w:type="pct"/>
            <w:noWrap w:val="0"/>
            <w:vAlign w:val="center"/>
          </w:tcPr>
          <w:p w14:paraId="4DD03764">
            <w:pPr>
              <w:jc w:val="center"/>
              <w:rPr>
                <w:rFonts w:hint="eastAsia"/>
                <w:szCs w:val="21"/>
              </w:rPr>
            </w:pPr>
            <w:r>
              <w:rPr>
                <w:rFonts w:hint="eastAsia"/>
                <w:szCs w:val="21"/>
              </w:rPr>
              <w:t>利托那韦</w:t>
            </w:r>
          </w:p>
        </w:tc>
        <w:tc>
          <w:tcPr>
            <w:tcW w:w="549" w:type="pct"/>
            <w:vMerge w:val="continue"/>
            <w:noWrap w:val="0"/>
            <w:vAlign w:val="center"/>
          </w:tcPr>
          <w:p w14:paraId="5C94BF65">
            <w:pPr>
              <w:jc w:val="center"/>
              <w:rPr>
                <w:rFonts w:hint="eastAsia"/>
                <w:szCs w:val="21"/>
              </w:rPr>
            </w:pPr>
          </w:p>
        </w:tc>
        <w:tc>
          <w:tcPr>
            <w:tcW w:w="472" w:type="pct"/>
            <w:vMerge w:val="continue"/>
            <w:noWrap w:val="0"/>
            <w:vAlign w:val="center"/>
          </w:tcPr>
          <w:p w14:paraId="454C1B29">
            <w:pPr>
              <w:jc w:val="center"/>
              <w:rPr>
                <w:rFonts w:hint="eastAsia"/>
                <w:szCs w:val="21"/>
              </w:rPr>
            </w:pPr>
          </w:p>
        </w:tc>
        <w:tc>
          <w:tcPr>
            <w:tcW w:w="438" w:type="pct"/>
            <w:noWrap w:val="0"/>
            <w:vAlign w:val="center"/>
          </w:tcPr>
          <w:p w14:paraId="04FDCC85">
            <w:pPr>
              <w:jc w:val="center"/>
              <w:rPr>
                <w:rFonts w:hint="eastAsia"/>
                <w:szCs w:val="21"/>
              </w:rPr>
            </w:pPr>
            <w:r>
              <w:rPr>
                <w:rFonts w:hint="eastAsia"/>
                <w:szCs w:val="21"/>
              </w:rPr>
              <w:t>压力高高</w:t>
            </w:r>
          </w:p>
        </w:tc>
        <w:tc>
          <w:tcPr>
            <w:tcW w:w="328" w:type="pct"/>
            <w:noWrap w:val="0"/>
            <w:vAlign w:val="center"/>
          </w:tcPr>
          <w:p w14:paraId="5F70DCB4">
            <w:pPr>
              <w:jc w:val="center"/>
              <w:rPr>
                <w:rFonts w:hint="eastAsia"/>
                <w:szCs w:val="21"/>
              </w:rPr>
            </w:pPr>
            <w:r>
              <w:rPr>
                <w:rFonts w:hint="eastAsia"/>
                <w:szCs w:val="21"/>
              </w:rPr>
              <w:t>70</w:t>
            </w:r>
          </w:p>
        </w:tc>
        <w:tc>
          <w:tcPr>
            <w:tcW w:w="259" w:type="pct"/>
            <w:noWrap w:val="0"/>
            <w:vAlign w:val="center"/>
          </w:tcPr>
          <w:p w14:paraId="07242E5F">
            <w:pPr>
              <w:jc w:val="center"/>
              <w:rPr>
                <w:rFonts w:hint="eastAsia"/>
                <w:szCs w:val="21"/>
              </w:rPr>
            </w:pPr>
            <w:r>
              <w:rPr>
                <w:rFonts w:hint="eastAsia"/>
                <w:szCs w:val="21"/>
              </w:rPr>
              <w:t>KPa</w:t>
            </w:r>
          </w:p>
        </w:tc>
        <w:tc>
          <w:tcPr>
            <w:tcW w:w="541" w:type="pct"/>
            <w:noWrap w:val="0"/>
            <w:vAlign w:val="center"/>
          </w:tcPr>
          <w:p w14:paraId="069BBF88">
            <w:pPr>
              <w:jc w:val="center"/>
              <w:rPr>
                <w:rFonts w:hint="eastAsia"/>
                <w:szCs w:val="21"/>
              </w:rPr>
            </w:pPr>
            <w:r>
              <w:rPr>
                <w:rFonts w:hint="eastAsia"/>
                <w:szCs w:val="21"/>
              </w:rPr>
              <w:t>TSV-R5410210、</w:t>
            </w:r>
          </w:p>
          <w:p w14:paraId="566A9DA4">
            <w:pPr>
              <w:jc w:val="center"/>
              <w:rPr>
                <w:rFonts w:hint="eastAsia"/>
                <w:szCs w:val="21"/>
              </w:rPr>
            </w:pPr>
            <w:r>
              <w:rPr>
                <w:rFonts w:hint="eastAsia"/>
                <w:szCs w:val="21"/>
              </w:rPr>
              <w:t>TSV-R5410201、</w:t>
            </w:r>
          </w:p>
          <w:p w14:paraId="372A926C">
            <w:pPr>
              <w:jc w:val="center"/>
              <w:rPr>
                <w:rFonts w:hint="eastAsia"/>
                <w:szCs w:val="21"/>
              </w:rPr>
            </w:pPr>
            <w:r>
              <w:rPr>
                <w:rFonts w:hint="eastAsia"/>
                <w:szCs w:val="21"/>
              </w:rPr>
              <w:t>TSV-R5410207、</w:t>
            </w:r>
          </w:p>
          <w:p w14:paraId="46A8518C">
            <w:pPr>
              <w:jc w:val="center"/>
              <w:rPr>
                <w:rFonts w:hint="eastAsia"/>
                <w:szCs w:val="21"/>
              </w:rPr>
            </w:pPr>
            <w:r>
              <w:rPr>
                <w:rFonts w:hint="eastAsia"/>
                <w:szCs w:val="21"/>
              </w:rPr>
              <w:t>TSV-R5410206、</w:t>
            </w:r>
          </w:p>
          <w:p w14:paraId="0977FE97">
            <w:pPr>
              <w:jc w:val="center"/>
              <w:rPr>
                <w:rFonts w:hint="eastAsia"/>
                <w:szCs w:val="21"/>
              </w:rPr>
            </w:pPr>
            <w:r>
              <w:rPr>
                <w:rFonts w:hint="eastAsia"/>
                <w:szCs w:val="21"/>
              </w:rPr>
              <w:t>TSV-R5410204、</w:t>
            </w:r>
          </w:p>
          <w:p w14:paraId="7FD79035">
            <w:pPr>
              <w:jc w:val="center"/>
              <w:rPr>
                <w:rFonts w:hint="eastAsia"/>
                <w:szCs w:val="21"/>
              </w:rPr>
            </w:pPr>
            <w:r>
              <w:rPr>
                <w:rFonts w:hint="eastAsia"/>
                <w:szCs w:val="21"/>
              </w:rPr>
              <w:t>TSV-R5410208</w:t>
            </w:r>
          </w:p>
        </w:tc>
        <w:tc>
          <w:tcPr>
            <w:tcW w:w="750" w:type="pct"/>
            <w:noWrap w:val="0"/>
            <w:vAlign w:val="center"/>
          </w:tcPr>
          <w:p w14:paraId="21D6F24A">
            <w:pPr>
              <w:jc w:val="center"/>
              <w:rPr>
                <w:rFonts w:hint="eastAsia"/>
                <w:szCs w:val="21"/>
              </w:rPr>
            </w:pPr>
            <w:r>
              <w:rPr>
                <w:rFonts w:hint="eastAsia"/>
                <w:szCs w:val="21"/>
              </w:rPr>
              <w:t>关闭TSV-R5410210、</w:t>
            </w:r>
          </w:p>
          <w:p w14:paraId="4B8BD8E7">
            <w:pPr>
              <w:jc w:val="center"/>
              <w:rPr>
                <w:rFonts w:hint="eastAsia"/>
                <w:szCs w:val="21"/>
              </w:rPr>
            </w:pPr>
            <w:r>
              <w:rPr>
                <w:rFonts w:hint="eastAsia"/>
                <w:szCs w:val="21"/>
              </w:rPr>
              <w:t>TSV-R5410201、</w:t>
            </w:r>
          </w:p>
          <w:p w14:paraId="016885F8">
            <w:pPr>
              <w:jc w:val="center"/>
              <w:rPr>
                <w:rFonts w:hint="eastAsia"/>
                <w:szCs w:val="21"/>
              </w:rPr>
            </w:pPr>
            <w:r>
              <w:rPr>
                <w:rFonts w:hint="eastAsia"/>
                <w:szCs w:val="21"/>
              </w:rPr>
              <w:t>TSV-R5410207、</w:t>
            </w:r>
          </w:p>
          <w:p w14:paraId="008E02F2">
            <w:pPr>
              <w:jc w:val="center"/>
              <w:rPr>
                <w:rFonts w:hint="eastAsia"/>
                <w:szCs w:val="21"/>
              </w:rPr>
            </w:pPr>
            <w:r>
              <w:rPr>
                <w:rFonts w:hint="eastAsia"/>
                <w:szCs w:val="21"/>
              </w:rPr>
              <w:t>TSV-R5410206</w:t>
            </w:r>
          </w:p>
          <w:p w14:paraId="64DBC940">
            <w:pPr>
              <w:jc w:val="center"/>
              <w:rPr>
                <w:rFonts w:hint="eastAsia"/>
                <w:szCs w:val="21"/>
              </w:rPr>
            </w:pPr>
            <w:r>
              <w:rPr>
                <w:rFonts w:hint="eastAsia"/>
                <w:szCs w:val="21"/>
              </w:rPr>
              <w:t>打开TSV-R5410204、</w:t>
            </w:r>
          </w:p>
          <w:p w14:paraId="54598C1E">
            <w:pPr>
              <w:jc w:val="center"/>
              <w:rPr>
                <w:rFonts w:hint="eastAsia"/>
                <w:szCs w:val="21"/>
              </w:rPr>
            </w:pPr>
            <w:r>
              <w:rPr>
                <w:rFonts w:hint="eastAsia"/>
                <w:szCs w:val="21"/>
              </w:rPr>
              <w:t>TSV-R5410208</w:t>
            </w:r>
          </w:p>
        </w:tc>
        <w:tc>
          <w:tcPr>
            <w:tcW w:w="278" w:type="pct"/>
            <w:noWrap w:val="0"/>
            <w:vAlign w:val="center"/>
          </w:tcPr>
          <w:p w14:paraId="7C9294AC">
            <w:pPr>
              <w:jc w:val="center"/>
              <w:rPr>
                <w:rFonts w:hint="eastAsia"/>
                <w:szCs w:val="21"/>
              </w:rPr>
            </w:pPr>
            <w:r>
              <w:rPr>
                <w:rFonts w:hint="eastAsia"/>
                <w:szCs w:val="21"/>
              </w:rPr>
              <w:t>肖益华</w:t>
            </w:r>
          </w:p>
        </w:tc>
      </w:tr>
      <w:tr w14:paraId="1CD4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3D6C98D2">
            <w:pPr>
              <w:numPr>
                <w:ilvl w:val="0"/>
                <w:numId w:val="14"/>
              </w:numPr>
              <w:jc w:val="center"/>
              <w:rPr>
                <w:rFonts w:hint="eastAsia"/>
                <w:szCs w:val="21"/>
              </w:rPr>
            </w:pPr>
          </w:p>
        </w:tc>
        <w:tc>
          <w:tcPr>
            <w:tcW w:w="764" w:type="pct"/>
            <w:noWrap w:val="0"/>
            <w:vAlign w:val="center"/>
          </w:tcPr>
          <w:p w14:paraId="760FFDAC">
            <w:pPr>
              <w:jc w:val="center"/>
              <w:rPr>
                <w:rFonts w:hint="eastAsia"/>
                <w:szCs w:val="21"/>
              </w:rPr>
            </w:pPr>
            <w:r>
              <w:rPr>
                <w:rFonts w:hint="eastAsia"/>
                <w:szCs w:val="21"/>
              </w:rPr>
              <w:t>利托那韦</w:t>
            </w:r>
          </w:p>
        </w:tc>
        <w:tc>
          <w:tcPr>
            <w:tcW w:w="549" w:type="pct"/>
            <w:noWrap w:val="0"/>
            <w:vAlign w:val="center"/>
          </w:tcPr>
          <w:p w14:paraId="12DEEF29">
            <w:pPr>
              <w:jc w:val="center"/>
              <w:rPr>
                <w:rFonts w:hint="eastAsia"/>
                <w:szCs w:val="21"/>
              </w:rPr>
            </w:pPr>
            <w:r>
              <w:rPr>
                <w:rFonts w:hint="eastAsia"/>
                <w:szCs w:val="21"/>
              </w:rPr>
              <w:t>R54102搅拌</w:t>
            </w:r>
          </w:p>
        </w:tc>
        <w:tc>
          <w:tcPr>
            <w:tcW w:w="472" w:type="pct"/>
            <w:noWrap w:val="0"/>
            <w:vAlign w:val="center"/>
          </w:tcPr>
          <w:p w14:paraId="5C8A7B6F">
            <w:pPr>
              <w:jc w:val="center"/>
              <w:rPr>
                <w:rFonts w:hint="eastAsia"/>
                <w:szCs w:val="21"/>
              </w:rPr>
            </w:pPr>
            <w:r>
              <w:rPr>
                <w:rFonts w:hint="eastAsia"/>
                <w:szCs w:val="21"/>
              </w:rPr>
              <w:t>II-R54102</w:t>
            </w:r>
          </w:p>
        </w:tc>
        <w:tc>
          <w:tcPr>
            <w:tcW w:w="438" w:type="pct"/>
            <w:noWrap w:val="0"/>
            <w:vAlign w:val="center"/>
          </w:tcPr>
          <w:p w14:paraId="35FEEEEC">
            <w:pPr>
              <w:jc w:val="center"/>
              <w:rPr>
                <w:rFonts w:hint="eastAsia"/>
                <w:szCs w:val="21"/>
              </w:rPr>
            </w:pPr>
            <w:r>
              <w:rPr>
                <w:rFonts w:hint="eastAsia"/>
                <w:szCs w:val="21"/>
              </w:rPr>
              <w:t>搅拌故障</w:t>
            </w:r>
          </w:p>
        </w:tc>
        <w:tc>
          <w:tcPr>
            <w:tcW w:w="328" w:type="pct"/>
            <w:noWrap w:val="0"/>
            <w:vAlign w:val="center"/>
          </w:tcPr>
          <w:p w14:paraId="41ACA7F2">
            <w:pPr>
              <w:jc w:val="center"/>
              <w:rPr>
                <w:rFonts w:hint="eastAsia"/>
                <w:szCs w:val="21"/>
              </w:rPr>
            </w:pPr>
          </w:p>
        </w:tc>
        <w:tc>
          <w:tcPr>
            <w:tcW w:w="259" w:type="pct"/>
            <w:noWrap w:val="0"/>
            <w:vAlign w:val="center"/>
          </w:tcPr>
          <w:p w14:paraId="69A7B7E0">
            <w:pPr>
              <w:jc w:val="center"/>
              <w:rPr>
                <w:rFonts w:hint="eastAsia"/>
                <w:szCs w:val="21"/>
              </w:rPr>
            </w:pPr>
          </w:p>
        </w:tc>
        <w:tc>
          <w:tcPr>
            <w:tcW w:w="541" w:type="pct"/>
            <w:noWrap w:val="0"/>
            <w:vAlign w:val="center"/>
          </w:tcPr>
          <w:p w14:paraId="0F6E9DCA">
            <w:pPr>
              <w:jc w:val="center"/>
              <w:rPr>
                <w:rFonts w:hint="eastAsia"/>
                <w:szCs w:val="21"/>
              </w:rPr>
            </w:pPr>
            <w:r>
              <w:rPr>
                <w:rFonts w:hint="eastAsia"/>
                <w:szCs w:val="21"/>
              </w:rPr>
              <w:t>TSV-R5410210、</w:t>
            </w:r>
          </w:p>
          <w:p w14:paraId="1871D5D2">
            <w:pPr>
              <w:jc w:val="center"/>
              <w:rPr>
                <w:rFonts w:hint="eastAsia"/>
                <w:szCs w:val="21"/>
              </w:rPr>
            </w:pPr>
            <w:r>
              <w:rPr>
                <w:rFonts w:hint="eastAsia"/>
                <w:szCs w:val="21"/>
              </w:rPr>
              <w:t>TSV-R5410201、</w:t>
            </w:r>
          </w:p>
          <w:p w14:paraId="5074E1C4">
            <w:pPr>
              <w:jc w:val="center"/>
              <w:rPr>
                <w:rFonts w:hint="eastAsia"/>
                <w:szCs w:val="21"/>
              </w:rPr>
            </w:pPr>
            <w:r>
              <w:rPr>
                <w:rFonts w:hint="eastAsia"/>
                <w:szCs w:val="21"/>
              </w:rPr>
              <w:t>TSV-R5410207、</w:t>
            </w:r>
          </w:p>
          <w:p w14:paraId="618D2FFB">
            <w:pPr>
              <w:jc w:val="center"/>
              <w:rPr>
                <w:rFonts w:hint="eastAsia"/>
                <w:szCs w:val="21"/>
              </w:rPr>
            </w:pPr>
            <w:r>
              <w:rPr>
                <w:rFonts w:hint="eastAsia"/>
                <w:szCs w:val="21"/>
              </w:rPr>
              <w:t>TSV-R5410206、</w:t>
            </w:r>
          </w:p>
          <w:p w14:paraId="13B18E8B">
            <w:pPr>
              <w:jc w:val="center"/>
              <w:rPr>
                <w:rFonts w:hint="eastAsia"/>
                <w:szCs w:val="21"/>
              </w:rPr>
            </w:pPr>
            <w:r>
              <w:rPr>
                <w:rFonts w:hint="eastAsia"/>
                <w:szCs w:val="21"/>
              </w:rPr>
              <w:t>TSV-R5410204、</w:t>
            </w:r>
          </w:p>
          <w:p w14:paraId="2D0E734B">
            <w:pPr>
              <w:jc w:val="center"/>
              <w:rPr>
                <w:rFonts w:hint="eastAsia"/>
                <w:szCs w:val="21"/>
              </w:rPr>
            </w:pPr>
            <w:r>
              <w:rPr>
                <w:rFonts w:hint="eastAsia"/>
                <w:szCs w:val="21"/>
              </w:rPr>
              <w:t>TSV-R5410208</w:t>
            </w:r>
          </w:p>
        </w:tc>
        <w:tc>
          <w:tcPr>
            <w:tcW w:w="750" w:type="pct"/>
            <w:noWrap w:val="0"/>
            <w:vAlign w:val="center"/>
          </w:tcPr>
          <w:p w14:paraId="6EF6FD10">
            <w:pPr>
              <w:jc w:val="center"/>
              <w:rPr>
                <w:rFonts w:hint="eastAsia"/>
                <w:szCs w:val="21"/>
              </w:rPr>
            </w:pPr>
            <w:r>
              <w:rPr>
                <w:rFonts w:hint="eastAsia"/>
                <w:szCs w:val="21"/>
              </w:rPr>
              <w:t>关闭TSV-R5410210、</w:t>
            </w:r>
          </w:p>
          <w:p w14:paraId="06E88425">
            <w:pPr>
              <w:jc w:val="center"/>
              <w:rPr>
                <w:rFonts w:hint="eastAsia"/>
                <w:szCs w:val="21"/>
              </w:rPr>
            </w:pPr>
            <w:r>
              <w:rPr>
                <w:rFonts w:hint="eastAsia"/>
                <w:szCs w:val="21"/>
              </w:rPr>
              <w:t>TSV-R5410201、</w:t>
            </w:r>
          </w:p>
          <w:p w14:paraId="100AB59F">
            <w:pPr>
              <w:jc w:val="center"/>
              <w:rPr>
                <w:rFonts w:hint="eastAsia"/>
                <w:szCs w:val="21"/>
              </w:rPr>
            </w:pPr>
            <w:r>
              <w:rPr>
                <w:rFonts w:hint="eastAsia"/>
                <w:szCs w:val="21"/>
              </w:rPr>
              <w:t>TSV-R5410207、</w:t>
            </w:r>
          </w:p>
          <w:p w14:paraId="28F72636">
            <w:pPr>
              <w:jc w:val="center"/>
              <w:rPr>
                <w:rFonts w:hint="eastAsia"/>
                <w:szCs w:val="21"/>
              </w:rPr>
            </w:pPr>
            <w:r>
              <w:rPr>
                <w:rFonts w:hint="eastAsia"/>
                <w:szCs w:val="21"/>
              </w:rPr>
              <w:t>TSV-R5410206</w:t>
            </w:r>
          </w:p>
          <w:p w14:paraId="7D4FCC8B">
            <w:pPr>
              <w:jc w:val="center"/>
              <w:rPr>
                <w:rFonts w:hint="eastAsia"/>
                <w:szCs w:val="21"/>
              </w:rPr>
            </w:pPr>
            <w:r>
              <w:rPr>
                <w:rFonts w:hint="eastAsia"/>
                <w:szCs w:val="21"/>
              </w:rPr>
              <w:t>打开TSV-R5410204、</w:t>
            </w:r>
          </w:p>
          <w:p w14:paraId="3AD08B3F">
            <w:pPr>
              <w:jc w:val="center"/>
              <w:rPr>
                <w:rFonts w:hint="eastAsia"/>
                <w:szCs w:val="21"/>
              </w:rPr>
            </w:pPr>
            <w:r>
              <w:rPr>
                <w:rFonts w:hint="eastAsia"/>
                <w:szCs w:val="21"/>
              </w:rPr>
              <w:t>TSV-R5410208</w:t>
            </w:r>
          </w:p>
        </w:tc>
        <w:tc>
          <w:tcPr>
            <w:tcW w:w="278" w:type="pct"/>
            <w:noWrap w:val="0"/>
            <w:vAlign w:val="center"/>
          </w:tcPr>
          <w:p w14:paraId="06079680">
            <w:pPr>
              <w:jc w:val="center"/>
              <w:rPr>
                <w:rFonts w:hint="eastAsia"/>
                <w:szCs w:val="21"/>
              </w:rPr>
            </w:pPr>
            <w:r>
              <w:rPr>
                <w:rFonts w:hint="eastAsia"/>
                <w:szCs w:val="21"/>
              </w:rPr>
              <w:t>肖益华</w:t>
            </w:r>
          </w:p>
        </w:tc>
      </w:tr>
      <w:tr w14:paraId="3380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7748A3D">
            <w:pPr>
              <w:numPr>
                <w:ilvl w:val="0"/>
                <w:numId w:val="14"/>
              </w:numPr>
              <w:jc w:val="center"/>
              <w:rPr>
                <w:rFonts w:hint="eastAsia"/>
                <w:szCs w:val="21"/>
              </w:rPr>
            </w:pPr>
          </w:p>
        </w:tc>
        <w:tc>
          <w:tcPr>
            <w:tcW w:w="764" w:type="pct"/>
            <w:noWrap w:val="0"/>
            <w:vAlign w:val="center"/>
          </w:tcPr>
          <w:p w14:paraId="68631B80">
            <w:pPr>
              <w:jc w:val="center"/>
              <w:rPr>
                <w:rFonts w:hint="eastAsia"/>
                <w:szCs w:val="21"/>
              </w:rPr>
            </w:pPr>
            <w:r>
              <w:rPr>
                <w:rFonts w:hint="eastAsia"/>
                <w:szCs w:val="21"/>
              </w:rPr>
              <w:t>利托那韦</w:t>
            </w:r>
          </w:p>
        </w:tc>
        <w:tc>
          <w:tcPr>
            <w:tcW w:w="549" w:type="pct"/>
            <w:vMerge w:val="restart"/>
            <w:noWrap w:val="0"/>
            <w:vAlign w:val="center"/>
          </w:tcPr>
          <w:p w14:paraId="3F385D1D">
            <w:pPr>
              <w:jc w:val="center"/>
              <w:rPr>
                <w:rFonts w:hint="eastAsia"/>
                <w:szCs w:val="21"/>
              </w:rPr>
            </w:pPr>
            <w:r>
              <w:rPr>
                <w:rFonts w:hint="eastAsia"/>
                <w:szCs w:val="21"/>
              </w:rPr>
              <w:t>V54102b液位</w:t>
            </w:r>
          </w:p>
        </w:tc>
        <w:tc>
          <w:tcPr>
            <w:tcW w:w="472" w:type="pct"/>
            <w:vMerge w:val="restart"/>
            <w:noWrap w:val="0"/>
            <w:vAlign w:val="center"/>
          </w:tcPr>
          <w:p w14:paraId="4E8D1687">
            <w:pPr>
              <w:jc w:val="center"/>
              <w:rPr>
                <w:rFonts w:hint="eastAsia"/>
                <w:szCs w:val="21"/>
              </w:rPr>
            </w:pPr>
            <w:r>
              <w:rPr>
                <w:rFonts w:hint="eastAsia"/>
                <w:szCs w:val="21"/>
              </w:rPr>
              <w:t>LT-V54102b01</w:t>
            </w:r>
          </w:p>
        </w:tc>
        <w:tc>
          <w:tcPr>
            <w:tcW w:w="438" w:type="pct"/>
            <w:noWrap w:val="0"/>
            <w:vAlign w:val="center"/>
          </w:tcPr>
          <w:p w14:paraId="30A54EB2">
            <w:pPr>
              <w:jc w:val="center"/>
              <w:rPr>
                <w:rFonts w:hint="eastAsia"/>
                <w:szCs w:val="21"/>
              </w:rPr>
            </w:pPr>
            <w:r>
              <w:rPr>
                <w:rFonts w:hint="eastAsia"/>
                <w:szCs w:val="21"/>
              </w:rPr>
              <w:t>液位低</w:t>
            </w:r>
          </w:p>
        </w:tc>
        <w:tc>
          <w:tcPr>
            <w:tcW w:w="328" w:type="pct"/>
            <w:noWrap w:val="0"/>
            <w:vAlign w:val="center"/>
          </w:tcPr>
          <w:p w14:paraId="793C614C">
            <w:pPr>
              <w:jc w:val="center"/>
              <w:rPr>
                <w:rFonts w:hint="eastAsia"/>
                <w:szCs w:val="21"/>
              </w:rPr>
            </w:pPr>
            <w:r>
              <w:rPr>
                <w:rFonts w:hint="eastAsia"/>
                <w:szCs w:val="21"/>
              </w:rPr>
              <w:t>300</w:t>
            </w:r>
          </w:p>
        </w:tc>
        <w:tc>
          <w:tcPr>
            <w:tcW w:w="259" w:type="pct"/>
            <w:noWrap w:val="0"/>
            <w:vAlign w:val="center"/>
          </w:tcPr>
          <w:p w14:paraId="3C648C52">
            <w:pPr>
              <w:jc w:val="center"/>
              <w:rPr>
                <w:rFonts w:hint="eastAsia"/>
                <w:szCs w:val="21"/>
              </w:rPr>
            </w:pPr>
            <w:r>
              <w:rPr>
                <w:rFonts w:hint="eastAsia"/>
                <w:szCs w:val="21"/>
              </w:rPr>
              <w:t>mm</w:t>
            </w:r>
          </w:p>
        </w:tc>
        <w:tc>
          <w:tcPr>
            <w:tcW w:w="541" w:type="pct"/>
            <w:noWrap w:val="0"/>
            <w:vAlign w:val="center"/>
          </w:tcPr>
          <w:p w14:paraId="1197429A">
            <w:pPr>
              <w:jc w:val="center"/>
              <w:rPr>
                <w:rFonts w:hint="eastAsia"/>
                <w:szCs w:val="21"/>
              </w:rPr>
            </w:pPr>
          </w:p>
        </w:tc>
        <w:tc>
          <w:tcPr>
            <w:tcW w:w="750" w:type="pct"/>
            <w:noWrap w:val="0"/>
            <w:vAlign w:val="center"/>
          </w:tcPr>
          <w:p w14:paraId="070EED09">
            <w:pPr>
              <w:jc w:val="center"/>
              <w:rPr>
                <w:rFonts w:hint="eastAsia"/>
                <w:szCs w:val="21"/>
              </w:rPr>
            </w:pPr>
            <w:r>
              <w:rPr>
                <w:rFonts w:hint="eastAsia"/>
                <w:szCs w:val="21"/>
              </w:rPr>
              <w:t>报警</w:t>
            </w:r>
          </w:p>
        </w:tc>
        <w:tc>
          <w:tcPr>
            <w:tcW w:w="278" w:type="pct"/>
            <w:noWrap w:val="0"/>
            <w:vAlign w:val="center"/>
          </w:tcPr>
          <w:p w14:paraId="29BF13BB">
            <w:pPr>
              <w:jc w:val="center"/>
              <w:rPr>
                <w:rFonts w:hint="eastAsia"/>
                <w:szCs w:val="21"/>
              </w:rPr>
            </w:pPr>
            <w:r>
              <w:rPr>
                <w:rFonts w:hint="eastAsia"/>
                <w:szCs w:val="21"/>
              </w:rPr>
              <w:t>肖益华</w:t>
            </w:r>
          </w:p>
        </w:tc>
      </w:tr>
      <w:tr w14:paraId="7C8F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7214FA7">
            <w:pPr>
              <w:jc w:val="center"/>
              <w:rPr>
                <w:rFonts w:hint="eastAsia"/>
                <w:szCs w:val="21"/>
              </w:rPr>
            </w:pPr>
          </w:p>
        </w:tc>
        <w:tc>
          <w:tcPr>
            <w:tcW w:w="764" w:type="pct"/>
            <w:noWrap w:val="0"/>
            <w:vAlign w:val="center"/>
          </w:tcPr>
          <w:p w14:paraId="5296E4E4">
            <w:pPr>
              <w:jc w:val="center"/>
              <w:rPr>
                <w:rFonts w:hint="eastAsia"/>
                <w:szCs w:val="21"/>
              </w:rPr>
            </w:pPr>
            <w:r>
              <w:rPr>
                <w:rFonts w:hint="eastAsia"/>
                <w:szCs w:val="21"/>
              </w:rPr>
              <w:t>利托那韦</w:t>
            </w:r>
          </w:p>
        </w:tc>
        <w:tc>
          <w:tcPr>
            <w:tcW w:w="549" w:type="pct"/>
            <w:vMerge w:val="continue"/>
            <w:noWrap w:val="0"/>
            <w:vAlign w:val="center"/>
          </w:tcPr>
          <w:p w14:paraId="072CFCBF">
            <w:pPr>
              <w:jc w:val="center"/>
              <w:rPr>
                <w:rFonts w:hint="eastAsia"/>
                <w:szCs w:val="21"/>
              </w:rPr>
            </w:pPr>
          </w:p>
        </w:tc>
        <w:tc>
          <w:tcPr>
            <w:tcW w:w="472" w:type="pct"/>
            <w:vMerge w:val="continue"/>
            <w:noWrap w:val="0"/>
            <w:vAlign w:val="center"/>
          </w:tcPr>
          <w:p w14:paraId="3D1A1E2D">
            <w:pPr>
              <w:jc w:val="center"/>
              <w:rPr>
                <w:rFonts w:hint="eastAsia"/>
                <w:szCs w:val="21"/>
              </w:rPr>
            </w:pPr>
          </w:p>
        </w:tc>
        <w:tc>
          <w:tcPr>
            <w:tcW w:w="438" w:type="pct"/>
            <w:noWrap w:val="0"/>
            <w:vAlign w:val="center"/>
          </w:tcPr>
          <w:p w14:paraId="2B37E0ED">
            <w:pPr>
              <w:jc w:val="center"/>
              <w:rPr>
                <w:rFonts w:hint="eastAsia"/>
                <w:szCs w:val="21"/>
              </w:rPr>
            </w:pPr>
            <w:r>
              <w:rPr>
                <w:rFonts w:hint="eastAsia"/>
                <w:szCs w:val="21"/>
              </w:rPr>
              <w:t>液位低低</w:t>
            </w:r>
          </w:p>
        </w:tc>
        <w:tc>
          <w:tcPr>
            <w:tcW w:w="328" w:type="pct"/>
            <w:noWrap w:val="0"/>
            <w:vAlign w:val="center"/>
          </w:tcPr>
          <w:p w14:paraId="5270B655">
            <w:pPr>
              <w:jc w:val="center"/>
              <w:rPr>
                <w:rFonts w:hint="eastAsia"/>
                <w:szCs w:val="21"/>
              </w:rPr>
            </w:pPr>
            <w:r>
              <w:rPr>
                <w:rFonts w:hint="eastAsia"/>
                <w:szCs w:val="21"/>
              </w:rPr>
              <w:t>200</w:t>
            </w:r>
          </w:p>
        </w:tc>
        <w:tc>
          <w:tcPr>
            <w:tcW w:w="259" w:type="pct"/>
            <w:noWrap w:val="0"/>
            <w:vAlign w:val="center"/>
          </w:tcPr>
          <w:p w14:paraId="02548062">
            <w:pPr>
              <w:jc w:val="center"/>
              <w:rPr>
                <w:rFonts w:hint="eastAsia"/>
                <w:szCs w:val="21"/>
              </w:rPr>
            </w:pPr>
            <w:r>
              <w:rPr>
                <w:rFonts w:hint="eastAsia"/>
                <w:szCs w:val="21"/>
              </w:rPr>
              <w:t>mm</w:t>
            </w:r>
          </w:p>
        </w:tc>
        <w:tc>
          <w:tcPr>
            <w:tcW w:w="541" w:type="pct"/>
            <w:noWrap w:val="0"/>
            <w:vAlign w:val="center"/>
          </w:tcPr>
          <w:p w14:paraId="79AED4B9">
            <w:pPr>
              <w:jc w:val="center"/>
              <w:rPr>
                <w:rFonts w:hint="eastAsia"/>
                <w:szCs w:val="21"/>
              </w:rPr>
            </w:pPr>
            <w:r>
              <w:rPr>
                <w:rFonts w:hint="eastAsia"/>
                <w:szCs w:val="21"/>
              </w:rPr>
              <w:t>P54102b</w:t>
            </w:r>
          </w:p>
        </w:tc>
        <w:tc>
          <w:tcPr>
            <w:tcW w:w="750" w:type="pct"/>
            <w:noWrap w:val="0"/>
            <w:vAlign w:val="center"/>
          </w:tcPr>
          <w:p w14:paraId="54162499">
            <w:pPr>
              <w:jc w:val="center"/>
              <w:rPr>
                <w:rFonts w:hint="eastAsia"/>
                <w:szCs w:val="21"/>
              </w:rPr>
            </w:pPr>
            <w:r>
              <w:rPr>
                <w:rFonts w:hint="eastAsia"/>
                <w:szCs w:val="21"/>
              </w:rPr>
              <w:t>关闭</w:t>
            </w:r>
          </w:p>
        </w:tc>
        <w:tc>
          <w:tcPr>
            <w:tcW w:w="278" w:type="pct"/>
            <w:noWrap w:val="0"/>
            <w:vAlign w:val="center"/>
          </w:tcPr>
          <w:p w14:paraId="6F9B09E3">
            <w:pPr>
              <w:jc w:val="center"/>
              <w:rPr>
                <w:rFonts w:hint="eastAsia"/>
                <w:szCs w:val="21"/>
              </w:rPr>
            </w:pPr>
            <w:r>
              <w:rPr>
                <w:rFonts w:hint="eastAsia"/>
                <w:szCs w:val="21"/>
              </w:rPr>
              <w:t>肖益华</w:t>
            </w:r>
          </w:p>
        </w:tc>
      </w:tr>
      <w:tr w14:paraId="0664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3132915">
            <w:pPr>
              <w:numPr>
                <w:ilvl w:val="0"/>
                <w:numId w:val="14"/>
              </w:numPr>
              <w:jc w:val="center"/>
              <w:rPr>
                <w:rFonts w:hint="eastAsia"/>
                <w:szCs w:val="21"/>
              </w:rPr>
            </w:pPr>
          </w:p>
        </w:tc>
        <w:tc>
          <w:tcPr>
            <w:tcW w:w="764" w:type="pct"/>
            <w:noWrap w:val="0"/>
            <w:vAlign w:val="center"/>
          </w:tcPr>
          <w:p w14:paraId="46C5E5B2">
            <w:pPr>
              <w:jc w:val="center"/>
              <w:rPr>
                <w:rFonts w:hint="eastAsia"/>
                <w:szCs w:val="21"/>
              </w:rPr>
            </w:pPr>
            <w:r>
              <w:rPr>
                <w:rFonts w:hint="eastAsia"/>
                <w:szCs w:val="21"/>
              </w:rPr>
              <w:t>利托那韦</w:t>
            </w:r>
          </w:p>
        </w:tc>
        <w:tc>
          <w:tcPr>
            <w:tcW w:w="549" w:type="pct"/>
            <w:vMerge w:val="restart"/>
            <w:noWrap w:val="0"/>
            <w:vAlign w:val="center"/>
          </w:tcPr>
          <w:p w14:paraId="560C6967">
            <w:pPr>
              <w:jc w:val="center"/>
              <w:rPr>
                <w:rFonts w:hint="eastAsia"/>
                <w:szCs w:val="21"/>
              </w:rPr>
            </w:pPr>
            <w:r>
              <w:rPr>
                <w:rFonts w:hint="eastAsia"/>
                <w:szCs w:val="21"/>
              </w:rPr>
              <w:t>V54103a液位</w:t>
            </w:r>
          </w:p>
        </w:tc>
        <w:tc>
          <w:tcPr>
            <w:tcW w:w="472" w:type="pct"/>
            <w:vMerge w:val="restart"/>
            <w:noWrap w:val="0"/>
            <w:vAlign w:val="center"/>
          </w:tcPr>
          <w:p w14:paraId="4EE8AC10">
            <w:pPr>
              <w:jc w:val="center"/>
              <w:rPr>
                <w:rFonts w:hint="eastAsia"/>
                <w:szCs w:val="21"/>
              </w:rPr>
            </w:pPr>
            <w:r>
              <w:rPr>
                <w:rFonts w:hint="eastAsia"/>
                <w:szCs w:val="21"/>
              </w:rPr>
              <w:t>LT-V54103a01</w:t>
            </w:r>
          </w:p>
        </w:tc>
        <w:tc>
          <w:tcPr>
            <w:tcW w:w="438" w:type="pct"/>
            <w:noWrap w:val="0"/>
            <w:vAlign w:val="center"/>
          </w:tcPr>
          <w:p w14:paraId="6337BF39">
            <w:pPr>
              <w:jc w:val="center"/>
              <w:rPr>
                <w:rFonts w:hint="eastAsia"/>
                <w:szCs w:val="21"/>
              </w:rPr>
            </w:pPr>
            <w:r>
              <w:rPr>
                <w:rFonts w:hint="eastAsia"/>
                <w:szCs w:val="21"/>
              </w:rPr>
              <w:t>液位高</w:t>
            </w:r>
          </w:p>
        </w:tc>
        <w:tc>
          <w:tcPr>
            <w:tcW w:w="328" w:type="pct"/>
            <w:noWrap w:val="0"/>
            <w:vAlign w:val="center"/>
          </w:tcPr>
          <w:p w14:paraId="3BCE14A5">
            <w:pPr>
              <w:jc w:val="center"/>
              <w:rPr>
                <w:rFonts w:hint="eastAsia"/>
                <w:szCs w:val="21"/>
              </w:rPr>
            </w:pPr>
            <w:r>
              <w:rPr>
                <w:rFonts w:hint="eastAsia"/>
                <w:szCs w:val="21"/>
              </w:rPr>
              <w:t>700</w:t>
            </w:r>
          </w:p>
        </w:tc>
        <w:tc>
          <w:tcPr>
            <w:tcW w:w="259" w:type="pct"/>
            <w:noWrap w:val="0"/>
            <w:vAlign w:val="center"/>
          </w:tcPr>
          <w:p w14:paraId="6F90A0D7">
            <w:pPr>
              <w:jc w:val="center"/>
              <w:rPr>
                <w:rFonts w:hint="eastAsia"/>
                <w:szCs w:val="21"/>
              </w:rPr>
            </w:pPr>
            <w:r>
              <w:rPr>
                <w:rFonts w:hint="eastAsia"/>
                <w:szCs w:val="21"/>
              </w:rPr>
              <w:t>mm</w:t>
            </w:r>
          </w:p>
        </w:tc>
        <w:tc>
          <w:tcPr>
            <w:tcW w:w="541" w:type="pct"/>
            <w:noWrap w:val="0"/>
            <w:vAlign w:val="center"/>
          </w:tcPr>
          <w:p w14:paraId="484287D2">
            <w:pPr>
              <w:jc w:val="center"/>
              <w:rPr>
                <w:rFonts w:hint="eastAsia"/>
                <w:szCs w:val="21"/>
              </w:rPr>
            </w:pPr>
          </w:p>
        </w:tc>
        <w:tc>
          <w:tcPr>
            <w:tcW w:w="750" w:type="pct"/>
            <w:noWrap w:val="0"/>
            <w:vAlign w:val="center"/>
          </w:tcPr>
          <w:p w14:paraId="264CFE8B">
            <w:pPr>
              <w:jc w:val="center"/>
              <w:rPr>
                <w:rFonts w:hint="eastAsia"/>
                <w:szCs w:val="21"/>
              </w:rPr>
            </w:pPr>
            <w:r>
              <w:rPr>
                <w:rFonts w:hint="eastAsia"/>
                <w:szCs w:val="21"/>
              </w:rPr>
              <w:t>报警</w:t>
            </w:r>
          </w:p>
        </w:tc>
        <w:tc>
          <w:tcPr>
            <w:tcW w:w="278" w:type="pct"/>
            <w:noWrap w:val="0"/>
            <w:vAlign w:val="center"/>
          </w:tcPr>
          <w:p w14:paraId="35969FF1">
            <w:pPr>
              <w:jc w:val="center"/>
              <w:rPr>
                <w:rFonts w:hint="eastAsia"/>
                <w:szCs w:val="21"/>
              </w:rPr>
            </w:pPr>
            <w:r>
              <w:rPr>
                <w:rFonts w:hint="eastAsia"/>
                <w:szCs w:val="21"/>
              </w:rPr>
              <w:t>肖益华</w:t>
            </w:r>
          </w:p>
        </w:tc>
      </w:tr>
      <w:tr w14:paraId="5906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6A8053C">
            <w:pPr>
              <w:jc w:val="center"/>
              <w:rPr>
                <w:rFonts w:hint="eastAsia"/>
                <w:szCs w:val="21"/>
              </w:rPr>
            </w:pPr>
          </w:p>
        </w:tc>
        <w:tc>
          <w:tcPr>
            <w:tcW w:w="764" w:type="pct"/>
            <w:noWrap w:val="0"/>
            <w:vAlign w:val="center"/>
          </w:tcPr>
          <w:p w14:paraId="31D9372E">
            <w:pPr>
              <w:jc w:val="center"/>
              <w:rPr>
                <w:rFonts w:hint="eastAsia"/>
                <w:szCs w:val="21"/>
              </w:rPr>
            </w:pPr>
            <w:r>
              <w:rPr>
                <w:rFonts w:hint="eastAsia"/>
                <w:szCs w:val="21"/>
              </w:rPr>
              <w:t>利托那韦</w:t>
            </w:r>
          </w:p>
        </w:tc>
        <w:tc>
          <w:tcPr>
            <w:tcW w:w="549" w:type="pct"/>
            <w:vMerge w:val="continue"/>
            <w:noWrap w:val="0"/>
            <w:vAlign w:val="center"/>
          </w:tcPr>
          <w:p w14:paraId="623B2433">
            <w:pPr>
              <w:jc w:val="center"/>
              <w:rPr>
                <w:rFonts w:hint="eastAsia"/>
                <w:szCs w:val="21"/>
              </w:rPr>
            </w:pPr>
          </w:p>
        </w:tc>
        <w:tc>
          <w:tcPr>
            <w:tcW w:w="472" w:type="pct"/>
            <w:vMerge w:val="continue"/>
            <w:noWrap w:val="0"/>
            <w:vAlign w:val="center"/>
          </w:tcPr>
          <w:p w14:paraId="13589485">
            <w:pPr>
              <w:jc w:val="center"/>
              <w:rPr>
                <w:rFonts w:hint="eastAsia"/>
                <w:szCs w:val="21"/>
              </w:rPr>
            </w:pPr>
          </w:p>
        </w:tc>
        <w:tc>
          <w:tcPr>
            <w:tcW w:w="438" w:type="pct"/>
            <w:noWrap w:val="0"/>
            <w:vAlign w:val="center"/>
          </w:tcPr>
          <w:p w14:paraId="26C8BE37">
            <w:pPr>
              <w:jc w:val="center"/>
              <w:rPr>
                <w:rFonts w:hint="eastAsia"/>
                <w:szCs w:val="21"/>
              </w:rPr>
            </w:pPr>
            <w:r>
              <w:rPr>
                <w:rFonts w:hint="eastAsia"/>
                <w:szCs w:val="21"/>
              </w:rPr>
              <w:t>液位高高</w:t>
            </w:r>
          </w:p>
        </w:tc>
        <w:tc>
          <w:tcPr>
            <w:tcW w:w="328" w:type="pct"/>
            <w:noWrap w:val="0"/>
            <w:vAlign w:val="center"/>
          </w:tcPr>
          <w:p w14:paraId="7917F631">
            <w:pPr>
              <w:jc w:val="center"/>
              <w:rPr>
                <w:rFonts w:hint="eastAsia"/>
                <w:szCs w:val="21"/>
              </w:rPr>
            </w:pPr>
            <w:r>
              <w:rPr>
                <w:rFonts w:hint="eastAsia"/>
                <w:szCs w:val="21"/>
              </w:rPr>
              <w:t>800</w:t>
            </w:r>
          </w:p>
        </w:tc>
        <w:tc>
          <w:tcPr>
            <w:tcW w:w="259" w:type="pct"/>
            <w:noWrap w:val="0"/>
            <w:vAlign w:val="center"/>
          </w:tcPr>
          <w:p w14:paraId="53562815">
            <w:pPr>
              <w:jc w:val="center"/>
              <w:rPr>
                <w:rFonts w:hint="eastAsia"/>
                <w:szCs w:val="21"/>
              </w:rPr>
            </w:pPr>
            <w:r>
              <w:rPr>
                <w:rFonts w:hint="eastAsia"/>
                <w:szCs w:val="21"/>
              </w:rPr>
              <w:t>mm</w:t>
            </w:r>
          </w:p>
        </w:tc>
        <w:tc>
          <w:tcPr>
            <w:tcW w:w="541" w:type="pct"/>
            <w:noWrap w:val="0"/>
            <w:vAlign w:val="center"/>
          </w:tcPr>
          <w:p w14:paraId="2F709C08">
            <w:pPr>
              <w:jc w:val="center"/>
              <w:rPr>
                <w:rFonts w:hint="eastAsia"/>
                <w:szCs w:val="21"/>
              </w:rPr>
            </w:pPr>
            <w:r>
              <w:rPr>
                <w:rFonts w:hint="eastAsia"/>
                <w:szCs w:val="21"/>
              </w:rPr>
              <w:t>FSV-V54103a01</w:t>
            </w:r>
          </w:p>
          <w:p w14:paraId="53BD5CAF">
            <w:pPr>
              <w:jc w:val="center"/>
              <w:rPr>
                <w:rFonts w:hint="eastAsia"/>
                <w:szCs w:val="21"/>
              </w:rPr>
            </w:pPr>
            <w:r>
              <w:rPr>
                <w:rFonts w:hint="eastAsia"/>
                <w:szCs w:val="21"/>
              </w:rPr>
              <w:t>LSV-V54103a01</w:t>
            </w:r>
          </w:p>
        </w:tc>
        <w:tc>
          <w:tcPr>
            <w:tcW w:w="750" w:type="pct"/>
            <w:noWrap w:val="0"/>
            <w:vAlign w:val="center"/>
          </w:tcPr>
          <w:p w14:paraId="160B2D21">
            <w:pPr>
              <w:jc w:val="center"/>
              <w:rPr>
                <w:rFonts w:hint="eastAsia"/>
                <w:szCs w:val="21"/>
              </w:rPr>
            </w:pPr>
            <w:r>
              <w:rPr>
                <w:rFonts w:hint="eastAsia"/>
                <w:szCs w:val="21"/>
              </w:rPr>
              <w:t>关闭FSV-V54103a01、</w:t>
            </w:r>
          </w:p>
          <w:p w14:paraId="4ED320D7">
            <w:pPr>
              <w:jc w:val="center"/>
              <w:rPr>
                <w:rFonts w:hint="eastAsia"/>
                <w:szCs w:val="21"/>
              </w:rPr>
            </w:pPr>
            <w:r>
              <w:rPr>
                <w:rFonts w:hint="eastAsia"/>
                <w:szCs w:val="21"/>
              </w:rPr>
              <w:t>LSV-V54103a01</w:t>
            </w:r>
          </w:p>
        </w:tc>
        <w:tc>
          <w:tcPr>
            <w:tcW w:w="278" w:type="pct"/>
            <w:noWrap w:val="0"/>
            <w:vAlign w:val="center"/>
          </w:tcPr>
          <w:p w14:paraId="447D78EE">
            <w:pPr>
              <w:jc w:val="center"/>
              <w:rPr>
                <w:rFonts w:hint="eastAsia"/>
                <w:szCs w:val="21"/>
              </w:rPr>
            </w:pPr>
            <w:r>
              <w:rPr>
                <w:rFonts w:hint="eastAsia"/>
                <w:szCs w:val="21"/>
              </w:rPr>
              <w:t>肖益华</w:t>
            </w:r>
          </w:p>
        </w:tc>
      </w:tr>
      <w:tr w14:paraId="2D85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6B479D5">
            <w:pPr>
              <w:numPr>
                <w:ilvl w:val="0"/>
                <w:numId w:val="14"/>
              </w:numPr>
              <w:jc w:val="center"/>
              <w:rPr>
                <w:rFonts w:hint="eastAsia"/>
                <w:szCs w:val="21"/>
              </w:rPr>
            </w:pPr>
          </w:p>
        </w:tc>
        <w:tc>
          <w:tcPr>
            <w:tcW w:w="764" w:type="pct"/>
            <w:noWrap w:val="0"/>
            <w:vAlign w:val="center"/>
          </w:tcPr>
          <w:p w14:paraId="16126E76">
            <w:pPr>
              <w:jc w:val="center"/>
              <w:rPr>
                <w:rFonts w:hint="eastAsia"/>
                <w:szCs w:val="21"/>
              </w:rPr>
            </w:pPr>
            <w:r>
              <w:rPr>
                <w:rFonts w:hint="eastAsia"/>
                <w:szCs w:val="21"/>
              </w:rPr>
              <w:t>利托那韦</w:t>
            </w:r>
          </w:p>
        </w:tc>
        <w:tc>
          <w:tcPr>
            <w:tcW w:w="549" w:type="pct"/>
            <w:vMerge w:val="restart"/>
            <w:noWrap w:val="0"/>
            <w:vAlign w:val="center"/>
          </w:tcPr>
          <w:p w14:paraId="5765CAF0">
            <w:pPr>
              <w:jc w:val="center"/>
              <w:rPr>
                <w:rFonts w:hint="eastAsia"/>
                <w:szCs w:val="21"/>
              </w:rPr>
            </w:pPr>
            <w:r>
              <w:rPr>
                <w:rFonts w:hint="eastAsia"/>
                <w:szCs w:val="21"/>
              </w:rPr>
              <w:t>R54103温度</w:t>
            </w:r>
          </w:p>
        </w:tc>
        <w:tc>
          <w:tcPr>
            <w:tcW w:w="472" w:type="pct"/>
            <w:vMerge w:val="restart"/>
            <w:noWrap w:val="0"/>
            <w:vAlign w:val="center"/>
          </w:tcPr>
          <w:p w14:paraId="56DC6DA0">
            <w:pPr>
              <w:jc w:val="center"/>
              <w:rPr>
                <w:rFonts w:hint="eastAsia"/>
                <w:szCs w:val="21"/>
              </w:rPr>
            </w:pPr>
            <w:r>
              <w:rPr>
                <w:rFonts w:hint="eastAsia"/>
                <w:szCs w:val="21"/>
              </w:rPr>
              <w:t>TE-R5410301</w:t>
            </w:r>
          </w:p>
        </w:tc>
        <w:tc>
          <w:tcPr>
            <w:tcW w:w="438" w:type="pct"/>
            <w:noWrap w:val="0"/>
            <w:vAlign w:val="center"/>
          </w:tcPr>
          <w:p w14:paraId="6237010F">
            <w:pPr>
              <w:jc w:val="center"/>
              <w:rPr>
                <w:rFonts w:hint="eastAsia"/>
                <w:szCs w:val="21"/>
              </w:rPr>
            </w:pPr>
            <w:r>
              <w:rPr>
                <w:rFonts w:hint="eastAsia"/>
                <w:szCs w:val="21"/>
              </w:rPr>
              <w:t>温度高</w:t>
            </w:r>
          </w:p>
        </w:tc>
        <w:tc>
          <w:tcPr>
            <w:tcW w:w="328" w:type="pct"/>
            <w:noWrap w:val="0"/>
            <w:vAlign w:val="center"/>
          </w:tcPr>
          <w:p w14:paraId="7883BFAC">
            <w:pPr>
              <w:jc w:val="center"/>
              <w:rPr>
                <w:rFonts w:hint="eastAsia"/>
                <w:szCs w:val="21"/>
              </w:rPr>
            </w:pPr>
            <w:r>
              <w:rPr>
                <w:rFonts w:hint="eastAsia"/>
                <w:szCs w:val="21"/>
              </w:rPr>
              <w:t>12</w:t>
            </w:r>
          </w:p>
        </w:tc>
        <w:tc>
          <w:tcPr>
            <w:tcW w:w="259" w:type="pct"/>
            <w:noWrap w:val="0"/>
            <w:vAlign w:val="center"/>
          </w:tcPr>
          <w:p w14:paraId="654634BB">
            <w:pPr>
              <w:jc w:val="center"/>
              <w:rPr>
                <w:rFonts w:hint="eastAsia"/>
                <w:szCs w:val="21"/>
              </w:rPr>
            </w:pPr>
            <w:r>
              <w:rPr>
                <w:rFonts w:hint="eastAsia"/>
                <w:szCs w:val="21"/>
              </w:rPr>
              <w:t>℃</w:t>
            </w:r>
          </w:p>
        </w:tc>
        <w:tc>
          <w:tcPr>
            <w:tcW w:w="541" w:type="pct"/>
            <w:noWrap w:val="0"/>
            <w:vAlign w:val="center"/>
          </w:tcPr>
          <w:p w14:paraId="4C9DEC01">
            <w:pPr>
              <w:jc w:val="center"/>
              <w:rPr>
                <w:rFonts w:hint="eastAsia"/>
                <w:szCs w:val="21"/>
              </w:rPr>
            </w:pPr>
          </w:p>
        </w:tc>
        <w:tc>
          <w:tcPr>
            <w:tcW w:w="750" w:type="pct"/>
            <w:noWrap w:val="0"/>
            <w:vAlign w:val="center"/>
          </w:tcPr>
          <w:p w14:paraId="016790CC">
            <w:pPr>
              <w:jc w:val="center"/>
              <w:rPr>
                <w:rFonts w:hint="eastAsia"/>
                <w:szCs w:val="21"/>
              </w:rPr>
            </w:pPr>
            <w:r>
              <w:rPr>
                <w:rFonts w:hint="eastAsia"/>
                <w:szCs w:val="21"/>
              </w:rPr>
              <w:t>报警</w:t>
            </w:r>
          </w:p>
        </w:tc>
        <w:tc>
          <w:tcPr>
            <w:tcW w:w="278" w:type="pct"/>
            <w:noWrap w:val="0"/>
            <w:vAlign w:val="center"/>
          </w:tcPr>
          <w:p w14:paraId="3D5BB31E">
            <w:pPr>
              <w:jc w:val="center"/>
              <w:rPr>
                <w:rFonts w:hint="eastAsia"/>
                <w:szCs w:val="21"/>
              </w:rPr>
            </w:pPr>
            <w:r>
              <w:rPr>
                <w:rFonts w:hint="eastAsia"/>
                <w:szCs w:val="21"/>
              </w:rPr>
              <w:t>肖益华</w:t>
            </w:r>
          </w:p>
        </w:tc>
      </w:tr>
      <w:tr w14:paraId="385E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2970913">
            <w:pPr>
              <w:jc w:val="center"/>
              <w:rPr>
                <w:rFonts w:hint="eastAsia"/>
                <w:szCs w:val="21"/>
              </w:rPr>
            </w:pPr>
          </w:p>
        </w:tc>
        <w:tc>
          <w:tcPr>
            <w:tcW w:w="764" w:type="pct"/>
            <w:noWrap w:val="0"/>
            <w:vAlign w:val="center"/>
          </w:tcPr>
          <w:p w14:paraId="6B3BE775">
            <w:pPr>
              <w:jc w:val="center"/>
              <w:rPr>
                <w:rFonts w:hint="eastAsia"/>
                <w:szCs w:val="21"/>
              </w:rPr>
            </w:pPr>
            <w:r>
              <w:rPr>
                <w:rFonts w:hint="eastAsia"/>
                <w:szCs w:val="21"/>
              </w:rPr>
              <w:t>利托那韦</w:t>
            </w:r>
          </w:p>
        </w:tc>
        <w:tc>
          <w:tcPr>
            <w:tcW w:w="549" w:type="pct"/>
            <w:vMerge w:val="continue"/>
            <w:noWrap w:val="0"/>
            <w:vAlign w:val="center"/>
          </w:tcPr>
          <w:p w14:paraId="28207AD1">
            <w:pPr>
              <w:jc w:val="center"/>
              <w:rPr>
                <w:rFonts w:hint="eastAsia"/>
                <w:szCs w:val="21"/>
              </w:rPr>
            </w:pPr>
          </w:p>
        </w:tc>
        <w:tc>
          <w:tcPr>
            <w:tcW w:w="472" w:type="pct"/>
            <w:vMerge w:val="continue"/>
            <w:noWrap w:val="0"/>
            <w:vAlign w:val="center"/>
          </w:tcPr>
          <w:p w14:paraId="689BF12B">
            <w:pPr>
              <w:jc w:val="center"/>
              <w:rPr>
                <w:rFonts w:hint="eastAsia"/>
                <w:szCs w:val="21"/>
              </w:rPr>
            </w:pPr>
          </w:p>
        </w:tc>
        <w:tc>
          <w:tcPr>
            <w:tcW w:w="438" w:type="pct"/>
            <w:noWrap w:val="0"/>
            <w:vAlign w:val="center"/>
          </w:tcPr>
          <w:p w14:paraId="5D01E3AB">
            <w:pPr>
              <w:jc w:val="center"/>
              <w:rPr>
                <w:rFonts w:hint="eastAsia"/>
                <w:szCs w:val="21"/>
              </w:rPr>
            </w:pPr>
            <w:r>
              <w:rPr>
                <w:rFonts w:hint="eastAsia"/>
                <w:szCs w:val="21"/>
              </w:rPr>
              <w:t>温度高高</w:t>
            </w:r>
          </w:p>
        </w:tc>
        <w:tc>
          <w:tcPr>
            <w:tcW w:w="328" w:type="pct"/>
            <w:noWrap w:val="0"/>
            <w:vAlign w:val="center"/>
          </w:tcPr>
          <w:p w14:paraId="61416E65">
            <w:pPr>
              <w:jc w:val="center"/>
              <w:rPr>
                <w:rFonts w:hint="eastAsia"/>
                <w:szCs w:val="21"/>
              </w:rPr>
            </w:pPr>
            <w:r>
              <w:rPr>
                <w:rFonts w:hint="eastAsia"/>
                <w:szCs w:val="21"/>
              </w:rPr>
              <w:t>15</w:t>
            </w:r>
          </w:p>
        </w:tc>
        <w:tc>
          <w:tcPr>
            <w:tcW w:w="259" w:type="pct"/>
            <w:noWrap w:val="0"/>
            <w:vAlign w:val="center"/>
          </w:tcPr>
          <w:p w14:paraId="2E5B860B">
            <w:pPr>
              <w:jc w:val="center"/>
              <w:rPr>
                <w:rFonts w:hint="eastAsia"/>
                <w:szCs w:val="21"/>
              </w:rPr>
            </w:pPr>
            <w:r>
              <w:rPr>
                <w:rFonts w:hint="eastAsia"/>
                <w:szCs w:val="21"/>
              </w:rPr>
              <w:t>℃</w:t>
            </w:r>
          </w:p>
        </w:tc>
        <w:tc>
          <w:tcPr>
            <w:tcW w:w="541" w:type="pct"/>
            <w:noWrap w:val="0"/>
            <w:vAlign w:val="center"/>
          </w:tcPr>
          <w:p w14:paraId="61585934">
            <w:pPr>
              <w:jc w:val="center"/>
              <w:rPr>
                <w:rFonts w:hint="eastAsia"/>
                <w:szCs w:val="21"/>
              </w:rPr>
            </w:pPr>
            <w:r>
              <w:rPr>
                <w:rFonts w:hint="eastAsia"/>
                <w:szCs w:val="21"/>
              </w:rPr>
              <w:t>TSV-R5410303</w:t>
            </w:r>
          </w:p>
          <w:p w14:paraId="0C7804CE">
            <w:pPr>
              <w:jc w:val="center"/>
              <w:rPr>
                <w:rFonts w:hint="eastAsia"/>
                <w:szCs w:val="21"/>
              </w:rPr>
            </w:pPr>
            <w:r>
              <w:rPr>
                <w:rFonts w:hint="eastAsia"/>
                <w:szCs w:val="21"/>
              </w:rPr>
              <w:t>TSV-R5410101</w:t>
            </w:r>
          </w:p>
        </w:tc>
        <w:tc>
          <w:tcPr>
            <w:tcW w:w="750" w:type="pct"/>
            <w:noWrap w:val="0"/>
            <w:vAlign w:val="center"/>
          </w:tcPr>
          <w:p w14:paraId="3F3FB350">
            <w:pPr>
              <w:jc w:val="center"/>
              <w:rPr>
                <w:rFonts w:hint="eastAsia"/>
                <w:szCs w:val="21"/>
              </w:rPr>
            </w:pPr>
            <w:r>
              <w:rPr>
                <w:rFonts w:hint="eastAsia"/>
                <w:szCs w:val="21"/>
              </w:rPr>
              <w:t>关闭TSV-R5410303</w:t>
            </w:r>
          </w:p>
          <w:p w14:paraId="4E86FBCB">
            <w:pPr>
              <w:jc w:val="center"/>
              <w:rPr>
                <w:rFonts w:hint="eastAsia"/>
                <w:szCs w:val="21"/>
              </w:rPr>
            </w:pPr>
            <w:r>
              <w:rPr>
                <w:rFonts w:hint="eastAsia"/>
                <w:szCs w:val="21"/>
              </w:rPr>
              <w:t>开启TSV-R5410101</w:t>
            </w:r>
          </w:p>
        </w:tc>
        <w:tc>
          <w:tcPr>
            <w:tcW w:w="278" w:type="pct"/>
            <w:noWrap w:val="0"/>
            <w:vAlign w:val="center"/>
          </w:tcPr>
          <w:p w14:paraId="6056EBC2">
            <w:pPr>
              <w:jc w:val="center"/>
              <w:rPr>
                <w:rFonts w:hint="eastAsia"/>
                <w:szCs w:val="21"/>
              </w:rPr>
            </w:pPr>
            <w:r>
              <w:rPr>
                <w:rFonts w:hint="eastAsia"/>
                <w:szCs w:val="21"/>
              </w:rPr>
              <w:t>肖益华</w:t>
            </w:r>
          </w:p>
        </w:tc>
      </w:tr>
      <w:tr w14:paraId="56C7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3506C1F6">
            <w:pPr>
              <w:numPr>
                <w:ilvl w:val="0"/>
                <w:numId w:val="14"/>
              </w:numPr>
              <w:jc w:val="center"/>
              <w:rPr>
                <w:rFonts w:hint="eastAsia"/>
                <w:szCs w:val="21"/>
              </w:rPr>
            </w:pPr>
          </w:p>
        </w:tc>
        <w:tc>
          <w:tcPr>
            <w:tcW w:w="764" w:type="pct"/>
            <w:noWrap w:val="0"/>
            <w:vAlign w:val="center"/>
          </w:tcPr>
          <w:p w14:paraId="3AF0CC5A">
            <w:pPr>
              <w:jc w:val="center"/>
              <w:rPr>
                <w:rFonts w:hint="eastAsia"/>
                <w:szCs w:val="21"/>
              </w:rPr>
            </w:pPr>
            <w:r>
              <w:rPr>
                <w:rFonts w:hint="eastAsia"/>
                <w:szCs w:val="21"/>
              </w:rPr>
              <w:t>利托那韦</w:t>
            </w:r>
          </w:p>
        </w:tc>
        <w:tc>
          <w:tcPr>
            <w:tcW w:w="549" w:type="pct"/>
            <w:noWrap w:val="0"/>
            <w:vAlign w:val="center"/>
          </w:tcPr>
          <w:p w14:paraId="5B5DAFF0">
            <w:pPr>
              <w:jc w:val="center"/>
              <w:rPr>
                <w:rFonts w:hint="eastAsia"/>
                <w:szCs w:val="21"/>
              </w:rPr>
            </w:pPr>
            <w:r>
              <w:rPr>
                <w:rFonts w:hint="eastAsia"/>
                <w:szCs w:val="21"/>
              </w:rPr>
              <w:t>R54103搅拌</w:t>
            </w:r>
          </w:p>
        </w:tc>
        <w:tc>
          <w:tcPr>
            <w:tcW w:w="472" w:type="pct"/>
            <w:noWrap w:val="0"/>
            <w:vAlign w:val="center"/>
          </w:tcPr>
          <w:p w14:paraId="57EC24ED">
            <w:pPr>
              <w:jc w:val="center"/>
              <w:rPr>
                <w:rFonts w:hint="eastAsia"/>
                <w:szCs w:val="21"/>
              </w:rPr>
            </w:pPr>
            <w:r>
              <w:rPr>
                <w:rFonts w:hint="eastAsia"/>
                <w:szCs w:val="21"/>
              </w:rPr>
              <w:t>II-R54103</w:t>
            </w:r>
          </w:p>
        </w:tc>
        <w:tc>
          <w:tcPr>
            <w:tcW w:w="438" w:type="pct"/>
            <w:noWrap w:val="0"/>
            <w:vAlign w:val="center"/>
          </w:tcPr>
          <w:p w14:paraId="6F1CA845">
            <w:pPr>
              <w:jc w:val="center"/>
              <w:rPr>
                <w:rFonts w:hint="eastAsia"/>
                <w:szCs w:val="21"/>
              </w:rPr>
            </w:pPr>
            <w:r>
              <w:rPr>
                <w:rFonts w:hint="eastAsia"/>
                <w:szCs w:val="21"/>
              </w:rPr>
              <w:t>搅拌故障</w:t>
            </w:r>
          </w:p>
        </w:tc>
        <w:tc>
          <w:tcPr>
            <w:tcW w:w="328" w:type="pct"/>
            <w:noWrap w:val="0"/>
            <w:vAlign w:val="center"/>
          </w:tcPr>
          <w:p w14:paraId="26A85240">
            <w:pPr>
              <w:jc w:val="center"/>
              <w:rPr>
                <w:rFonts w:hint="eastAsia"/>
                <w:szCs w:val="21"/>
              </w:rPr>
            </w:pPr>
          </w:p>
        </w:tc>
        <w:tc>
          <w:tcPr>
            <w:tcW w:w="259" w:type="pct"/>
            <w:noWrap w:val="0"/>
            <w:vAlign w:val="center"/>
          </w:tcPr>
          <w:p w14:paraId="4851798A">
            <w:pPr>
              <w:jc w:val="center"/>
              <w:rPr>
                <w:rFonts w:hint="eastAsia"/>
                <w:szCs w:val="21"/>
              </w:rPr>
            </w:pPr>
          </w:p>
        </w:tc>
        <w:tc>
          <w:tcPr>
            <w:tcW w:w="541" w:type="pct"/>
            <w:noWrap w:val="0"/>
            <w:vAlign w:val="center"/>
          </w:tcPr>
          <w:p w14:paraId="1E56D743">
            <w:pPr>
              <w:jc w:val="center"/>
              <w:rPr>
                <w:rFonts w:hint="eastAsia"/>
                <w:szCs w:val="21"/>
              </w:rPr>
            </w:pPr>
            <w:r>
              <w:rPr>
                <w:rFonts w:hint="eastAsia"/>
                <w:szCs w:val="21"/>
              </w:rPr>
              <w:t>TSV-R5410303</w:t>
            </w:r>
          </w:p>
          <w:p w14:paraId="0D96834C">
            <w:pPr>
              <w:jc w:val="center"/>
              <w:rPr>
                <w:rFonts w:hint="eastAsia"/>
                <w:szCs w:val="21"/>
              </w:rPr>
            </w:pPr>
            <w:r>
              <w:rPr>
                <w:rFonts w:hint="eastAsia"/>
                <w:szCs w:val="21"/>
              </w:rPr>
              <w:t>TSV-R5410101</w:t>
            </w:r>
          </w:p>
        </w:tc>
        <w:tc>
          <w:tcPr>
            <w:tcW w:w="750" w:type="pct"/>
            <w:noWrap w:val="0"/>
            <w:vAlign w:val="center"/>
          </w:tcPr>
          <w:p w14:paraId="4FA6A353">
            <w:pPr>
              <w:jc w:val="center"/>
              <w:rPr>
                <w:rFonts w:hint="eastAsia"/>
                <w:szCs w:val="21"/>
              </w:rPr>
            </w:pPr>
            <w:r>
              <w:rPr>
                <w:rFonts w:hint="eastAsia"/>
                <w:szCs w:val="21"/>
              </w:rPr>
              <w:t>关闭TSV-R5410303</w:t>
            </w:r>
          </w:p>
          <w:p w14:paraId="4EE0FEE6">
            <w:pPr>
              <w:jc w:val="center"/>
              <w:rPr>
                <w:rFonts w:hint="eastAsia"/>
                <w:szCs w:val="21"/>
              </w:rPr>
            </w:pPr>
            <w:r>
              <w:rPr>
                <w:rFonts w:hint="eastAsia"/>
                <w:szCs w:val="21"/>
              </w:rPr>
              <w:t>开启TSV-R5410101</w:t>
            </w:r>
          </w:p>
        </w:tc>
        <w:tc>
          <w:tcPr>
            <w:tcW w:w="278" w:type="pct"/>
            <w:noWrap w:val="0"/>
            <w:vAlign w:val="center"/>
          </w:tcPr>
          <w:p w14:paraId="0CE3B6F0">
            <w:pPr>
              <w:jc w:val="center"/>
              <w:rPr>
                <w:rFonts w:hint="eastAsia"/>
                <w:szCs w:val="21"/>
              </w:rPr>
            </w:pPr>
            <w:r>
              <w:rPr>
                <w:rFonts w:hint="eastAsia"/>
                <w:szCs w:val="21"/>
              </w:rPr>
              <w:t>肖益华</w:t>
            </w:r>
          </w:p>
        </w:tc>
      </w:tr>
      <w:tr w14:paraId="5310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29B1A2E">
            <w:pPr>
              <w:numPr>
                <w:ilvl w:val="0"/>
                <w:numId w:val="14"/>
              </w:numPr>
              <w:jc w:val="center"/>
              <w:rPr>
                <w:rFonts w:hint="eastAsia"/>
                <w:szCs w:val="21"/>
              </w:rPr>
            </w:pPr>
          </w:p>
        </w:tc>
        <w:tc>
          <w:tcPr>
            <w:tcW w:w="764" w:type="pct"/>
            <w:noWrap w:val="0"/>
            <w:vAlign w:val="center"/>
          </w:tcPr>
          <w:p w14:paraId="46EFF803">
            <w:pPr>
              <w:jc w:val="center"/>
              <w:rPr>
                <w:rFonts w:hint="eastAsia"/>
                <w:szCs w:val="21"/>
              </w:rPr>
            </w:pPr>
            <w:r>
              <w:rPr>
                <w:rFonts w:hint="eastAsia"/>
                <w:szCs w:val="21"/>
              </w:rPr>
              <w:t>利托那韦</w:t>
            </w:r>
          </w:p>
        </w:tc>
        <w:tc>
          <w:tcPr>
            <w:tcW w:w="549" w:type="pct"/>
            <w:vMerge w:val="restart"/>
            <w:noWrap w:val="0"/>
            <w:vAlign w:val="center"/>
          </w:tcPr>
          <w:p w14:paraId="793B5173">
            <w:pPr>
              <w:jc w:val="center"/>
              <w:rPr>
                <w:rFonts w:hint="eastAsia"/>
                <w:szCs w:val="21"/>
              </w:rPr>
            </w:pPr>
            <w:r>
              <w:rPr>
                <w:rFonts w:hint="eastAsia"/>
                <w:szCs w:val="21"/>
              </w:rPr>
              <w:t>R54103压力</w:t>
            </w:r>
          </w:p>
        </w:tc>
        <w:tc>
          <w:tcPr>
            <w:tcW w:w="472" w:type="pct"/>
            <w:vMerge w:val="restart"/>
            <w:noWrap w:val="0"/>
            <w:vAlign w:val="center"/>
          </w:tcPr>
          <w:p w14:paraId="701DF005">
            <w:pPr>
              <w:jc w:val="center"/>
              <w:rPr>
                <w:rFonts w:hint="eastAsia"/>
                <w:szCs w:val="21"/>
              </w:rPr>
            </w:pPr>
            <w:r>
              <w:rPr>
                <w:rFonts w:hint="eastAsia"/>
                <w:szCs w:val="21"/>
              </w:rPr>
              <w:t>PT-R5410301</w:t>
            </w:r>
          </w:p>
        </w:tc>
        <w:tc>
          <w:tcPr>
            <w:tcW w:w="438" w:type="pct"/>
            <w:noWrap w:val="0"/>
            <w:vAlign w:val="center"/>
          </w:tcPr>
          <w:p w14:paraId="60476AC3">
            <w:pPr>
              <w:jc w:val="center"/>
              <w:rPr>
                <w:rFonts w:hint="eastAsia"/>
                <w:szCs w:val="21"/>
              </w:rPr>
            </w:pPr>
            <w:r>
              <w:rPr>
                <w:rFonts w:hint="eastAsia"/>
                <w:szCs w:val="21"/>
              </w:rPr>
              <w:t>压力高</w:t>
            </w:r>
          </w:p>
        </w:tc>
        <w:tc>
          <w:tcPr>
            <w:tcW w:w="328" w:type="pct"/>
            <w:noWrap w:val="0"/>
            <w:vAlign w:val="center"/>
          </w:tcPr>
          <w:p w14:paraId="421D3125">
            <w:pPr>
              <w:jc w:val="center"/>
              <w:rPr>
                <w:rFonts w:hint="eastAsia"/>
                <w:szCs w:val="21"/>
              </w:rPr>
            </w:pPr>
            <w:r>
              <w:rPr>
                <w:rFonts w:hint="eastAsia"/>
                <w:szCs w:val="21"/>
              </w:rPr>
              <w:t>60</w:t>
            </w:r>
          </w:p>
        </w:tc>
        <w:tc>
          <w:tcPr>
            <w:tcW w:w="259" w:type="pct"/>
            <w:noWrap w:val="0"/>
            <w:vAlign w:val="center"/>
          </w:tcPr>
          <w:p w14:paraId="0855FC74">
            <w:pPr>
              <w:jc w:val="center"/>
              <w:rPr>
                <w:rFonts w:hint="eastAsia"/>
                <w:szCs w:val="21"/>
              </w:rPr>
            </w:pPr>
            <w:r>
              <w:rPr>
                <w:rFonts w:hint="eastAsia"/>
                <w:szCs w:val="21"/>
              </w:rPr>
              <w:t>kPa</w:t>
            </w:r>
          </w:p>
        </w:tc>
        <w:tc>
          <w:tcPr>
            <w:tcW w:w="541" w:type="pct"/>
            <w:noWrap w:val="0"/>
            <w:vAlign w:val="center"/>
          </w:tcPr>
          <w:p w14:paraId="4178B423">
            <w:pPr>
              <w:jc w:val="center"/>
              <w:rPr>
                <w:rFonts w:hint="eastAsia"/>
                <w:szCs w:val="21"/>
              </w:rPr>
            </w:pPr>
          </w:p>
        </w:tc>
        <w:tc>
          <w:tcPr>
            <w:tcW w:w="750" w:type="pct"/>
            <w:noWrap w:val="0"/>
            <w:vAlign w:val="center"/>
          </w:tcPr>
          <w:p w14:paraId="16458655">
            <w:pPr>
              <w:jc w:val="center"/>
              <w:rPr>
                <w:rFonts w:hint="eastAsia"/>
                <w:szCs w:val="21"/>
              </w:rPr>
            </w:pPr>
            <w:r>
              <w:rPr>
                <w:rFonts w:hint="eastAsia"/>
                <w:szCs w:val="21"/>
              </w:rPr>
              <w:t>报警</w:t>
            </w:r>
          </w:p>
        </w:tc>
        <w:tc>
          <w:tcPr>
            <w:tcW w:w="278" w:type="pct"/>
            <w:noWrap w:val="0"/>
            <w:vAlign w:val="center"/>
          </w:tcPr>
          <w:p w14:paraId="44FDA4BF">
            <w:pPr>
              <w:jc w:val="center"/>
              <w:rPr>
                <w:rFonts w:hint="eastAsia"/>
                <w:szCs w:val="21"/>
              </w:rPr>
            </w:pPr>
            <w:r>
              <w:rPr>
                <w:rFonts w:hint="eastAsia"/>
                <w:szCs w:val="21"/>
              </w:rPr>
              <w:t>肖益华</w:t>
            </w:r>
          </w:p>
        </w:tc>
      </w:tr>
      <w:tr w14:paraId="007E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EB7621C">
            <w:pPr>
              <w:jc w:val="center"/>
              <w:rPr>
                <w:rFonts w:hint="eastAsia"/>
                <w:szCs w:val="21"/>
              </w:rPr>
            </w:pPr>
          </w:p>
        </w:tc>
        <w:tc>
          <w:tcPr>
            <w:tcW w:w="764" w:type="pct"/>
            <w:noWrap w:val="0"/>
            <w:vAlign w:val="center"/>
          </w:tcPr>
          <w:p w14:paraId="0CCD1C53">
            <w:pPr>
              <w:jc w:val="center"/>
              <w:rPr>
                <w:rFonts w:hint="eastAsia"/>
                <w:szCs w:val="21"/>
              </w:rPr>
            </w:pPr>
            <w:r>
              <w:rPr>
                <w:rFonts w:hint="eastAsia"/>
                <w:szCs w:val="21"/>
              </w:rPr>
              <w:t>利托那韦</w:t>
            </w:r>
          </w:p>
        </w:tc>
        <w:tc>
          <w:tcPr>
            <w:tcW w:w="549" w:type="pct"/>
            <w:vMerge w:val="continue"/>
            <w:noWrap w:val="0"/>
            <w:vAlign w:val="center"/>
          </w:tcPr>
          <w:p w14:paraId="1470750C">
            <w:pPr>
              <w:jc w:val="center"/>
              <w:rPr>
                <w:rFonts w:hint="eastAsia"/>
                <w:szCs w:val="21"/>
              </w:rPr>
            </w:pPr>
          </w:p>
        </w:tc>
        <w:tc>
          <w:tcPr>
            <w:tcW w:w="472" w:type="pct"/>
            <w:vMerge w:val="continue"/>
            <w:noWrap w:val="0"/>
            <w:vAlign w:val="center"/>
          </w:tcPr>
          <w:p w14:paraId="3EE0A0C5">
            <w:pPr>
              <w:jc w:val="center"/>
              <w:rPr>
                <w:rFonts w:hint="eastAsia"/>
                <w:szCs w:val="21"/>
              </w:rPr>
            </w:pPr>
          </w:p>
        </w:tc>
        <w:tc>
          <w:tcPr>
            <w:tcW w:w="438" w:type="pct"/>
            <w:noWrap w:val="0"/>
            <w:vAlign w:val="center"/>
          </w:tcPr>
          <w:p w14:paraId="33556025">
            <w:pPr>
              <w:jc w:val="center"/>
              <w:rPr>
                <w:rFonts w:hint="eastAsia"/>
                <w:szCs w:val="21"/>
              </w:rPr>
            </w:pPr>
            <w:r>
              <w:rPr>
                <w:rFonts w:hint="eastAsia"/>
                <w:szCs w:val="21"/>
              </w:rPr>
              <w:t>压力高高</w:t>
            </w:r>
          </w:p>
        </w:tc>
        <w:tc>
          <w:tcPr>
            <w:tcW w:w="328" w:type="pct"/>
            <w:noWrap w:val="0"/>
            <w:vAlign w:val="center"/>
          </w:tcPr>
          <w:p w14:paraId="671FCB54">
            <w:pPr>
              <w:jc w:val="center"/>
              <w:rPr>
                <w:rFonts w:hint="eastAsia"/>
                <w:szCs w:val="21"/>
              </w:rPr>
            </w:pPr>
            <w:r>
              <w:rPr>
                <w:rFonts w:hint="eastAsia"/>
                <w:szCs w:val="21"/>
              </w:rPr>
              <w:t>70</w:t>
            </w:r>
          </w:p>
        </w:tc>
        <w:tc>
          <w:tcPr>
            <w:tcW w:w="259" w:type="pct"/>
            <w:noWrap w:val="0"/>
            <w:vAlign w:val="center"/>
          </w:tcPr>
          <w:p w14:paraId="45EAA270">
            <w:pPr>
              <w:jc w:val="center"/>
              <w:rPr>
                <w:rFonts w:hint="eastAsia"/>
                <w:szCs w:val="21"/>
              </w:rPr>
            </w:pPr>
            <w:r>
              <w:rPr>
                <w:rFonts w:hint="eastAsia"/>
                <w:szCs w:val="21"/>
              </w:rPr>
              <w:t>kPa</w:t>
            </w:r>
          </w:p>
        </w:tc>
        <w:tc>
          <w:tcPr>
            <w:tcW w:w="541" w:type="pct"/>
            <w:noWrap w:val="0"/>
            <w:vAlign w:val="center"/>
          </w:tcPr>
          <w:p w14:paraId="52178725">
            <w:pPr>
              <w:jc w:val="center"/>
              <w:rPr>
                <w:rFonts w:hint="eastAsia"/>
                <w:szCs w:val="21"/>
              </w:rPr>
            </w:pPr>
            <w:r>
              <w:rPr>
                <w:rFonts w:hint="eastAsia"/>
                <w:szCs w:val="21"/>
              </w:rPr>
              <w:t>PSV-R5410301</w:t>
            </w:r>
          </w:p>
        </w:tc>
        <w:tc>
          <w:tcPr>
            <w:tcW w:w="750" w:type="pct"/>
            <w:noWrap w:val="0"/>
            <w:vAlign w:val="center"/>
          </w:tcPr>
          <w:p w14:paraId="45DB0A5E">
            <w:pPr>
              <w:jc w:val="center"/>
              <w:rPr>
                <w:rFonts w:hint="eastAsia"/>
                <w:szCs w:val="21"/>
              </w:rPr>
            </w:pPr>
            <w:r>
              <w:rPr>
                <w:rFonts w:hint="eastAsia"/>
                <w:szCs w:val="21"/>
              </w:rPr>
              <w:t>关闭PSV-R5410301</w:t>
            </w:r>
          </w:p>
        </w:tc>
        <w:tc>
          <w:tcPr>
            <w:tcW w:w="278" w:type="pct"/>
            <w:noWrap w:val="0"/>
            <w:vAlign w:val="center"/>
          </w:tcPr>
          <w:p w14:paraId="58DBD1A5">
            <w:pPr>
              <w:jc w:val="center"/>
              <w:rPr>
                <w:rFonts w:hint="eastAsia"/>
                <w:szCs w:val="21"/>
              </w:rPr>
            </w:pPr>
            <w:r>
              <w:rPr>
                <w:rFonts w:hint="eastAsia"/>
                <w:szCs w:val="21"/>
              </w:rPr>
              <w:t>肖益华</w:t>
            </w:r>
          </w:p>
        </w:tc>
      </w:tr>
      <w:tr w14:paraId="7619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8F807F7">
            <w:pPr>
              <w:numPr>
                <w:ilvl w:val="0"/>
                <w:numId w:val="14"/>
              </w:numPr>
              <w:jc w:val="center"/>
              <w:rPr>
                <w:rFonts w:hint="eastAsia"/>
                <w:szCs w:val="21"/>
              </w:rPr>
            </w:pPr>
          </w:p>
        </w:tc>
        <w:tc>
          <w:tcPr>
            <w:tcW w:w="764" w:type="pct"/>
            <w:noWrap w:val="0"/>
            <w:vAlign w:val="center"/>
          </w:tcPr>
          <w:p w14:paraId="527FAF61">
            <w:pPr>
              <w:jc w:val="center"/>
              <w:rPr>
                <w:rFonts w:hint="eastAsia"/>
                <w:szCs w:val="21"/>
              </w:rPr>
            </w:pPr>
            <w:r>
              <w:rPr>
                <w:rFonts w:hint="eastAsia"/>
                <w:szCs w:val="21"/>
              </w:rPr>
              <w:t>利托那韦</w:t>
            </w:r>
          </w:p>
        </w:tc>
        <w:tc>
          <w:tcPr>
            <w:tcW w:w="549" w:type="pct"/>
            <w:vMerge w:val="restart"/>
            <w:noWrap w:val="0"/>
            <w:vAlign w:val="center"/>
          </w:tcPr>
          <w:p w14:paraId="6EE10851">
            <w:pPr>
              <w:jc w:val="center"/>
              <w:rPr>
                <w:rFonts w:hint="eastAsia"/>
                <w:szCs w:val="21"/>
              </w:rPr>
            </w:pPr>
            <w:r>
              <w:rPr>
                <w:rFonts w:hint="eastAsia"/>
                <w:szCs w:val="21"/>
              </w:rPr>
              <w:t>V54104a液位</w:t>
            </w:r>
          </w:p>
        </w:tc>
        <w:tc>
          <w:tcPr>
            <w:tcW w:w="472" w:type="pct"/>
            <w:vMerge w:val="restart"/>
            <w:noWrap w:val="0"/>
            <w:vAlign w:val="center"/>
          </w:tcPr>
          <w:p w14:paraId="2A144CAA">
            <w:pPr>
              <w:jc w:val="center"/>
              <w:rPr>
                <w:rFonts w:hint="eastAsia"/>
                <w:szCs w:val="21"/>
              </w:rPr>
            </w:pPr>
            <w:r>
              <w:rPr>
                <w:rFonts w:hint="eastAsia"/>
                <w:szCs w:val="21"/>
              </w:rPr>
              <w:t>LT-V54104a01</w:t>
            </w:r>
          </w:p>
        </w:tc>
        <w:tc>
          <w:tcPr>
            <w:tcW w:w="438" w:type="pct"/>
            <w:noWrap w:val="0"/>
            <w:vAlign w:val="center"/>
          </w:tcPr>
          <w:p w14:paraId="5E3C901B">
            <w:pPr>
              <w:jc w:val="center"/>
              <w:rPr>
                <w:rFonts w:hint="eastAsia"/>
                <w:szCs w:val="21"/>
              </w:rPr>
            </w:pPr>
            <w:r>
              <w:rPr>
                <w:rFonts w:hint="eastAsia"/>
                <w:szCs w:val="21"/>
              </w:rPr>
              <w:t>液位高</w:t>
            </w:r>
          </w:p>
        </w:tc>
        <w:tc>
          <w:tcPr>
            <w:tcW w:w="328" w:type="pct"/>
            <w:noWrap w:val="0"/>
            <w:vAlign w:val="center"/>
          </w:tcPr>
          <w:p w14:paraId="25235E1B">
            <w:pPr>
              <w:jc w:val="center"/>
              <w:rPr>
                <w:rFonts w:hint="eastAsia"/>
                <w:szCs w:val="21"/>
              </w:rPr>
            </w:pPr>
            <w:r>
              <w:rPr>
                <w:rFonts w:hint="eastAsia"/>
                <w:szCs w:val="21"/>
              </w:rPr>
              <w:t>1100</w:t>
            </w:r>
          </w:p>
        </w:tc>
        <w:tc>
          <w:tcPr>
            <w:tcW w:w="259" w:type="pct"/>
            <w:noWrap w:val="0"/>
            <w:vAlign w:val="center"/>
          </w:tcPr>
          <w:p w14:paraId="048F755B">
            <w:pPr>
              <w:jc w:val="center"/>
              <w:rPr>
                <w:rFonts w:hint="eastAsia"/>
                <w:szCs w:val="21"/>
              </w:rPr>
            </w:pPr>
            <w:r>
              <w:rPr>
                <w:rFonts w:hint="eastAsia"/>
                <w:szCs w:val="21"/>
              </w:rPr>
              <w:t>mm</w:t>
            </w:r>
          </w:p>
        </w:tc>
        <w:tc>
          <w:tcPr>
            <w:tcW w:w="541" w:type="pct"/>
            <w:noWrap w:val="0"/>
            <w:vAlign w:val="center"/>
          </w:tcPr>
          <w:p w14:paraId="7BCDA863">
            <w:pPr>
              <w:jc w:val="center"/>
              <w:rPr>
                <w:rFonts w:hint="eastAsia"/>
                <w:szCs w:val="21"/>
              </w:rPr>
            </w:pPr>
          </w:p>
        </w:tc>
        <w:tc>
          <w:tcPr>
            <w:tcW w:w="750" w:type="pct"/>
            <w:noWrap w:val="0"/>
            <w:vAlign w:val="center"/>
          </w:tcPr>
          <w:p w14:paraId="7FDDBE6C">
            <w:pPr>
              <w:jc w:val="center"/>
              <w:rPr>
                <w:rFonts w:hint="eastAsia"/>
                <w:szCs w:val="21"/>
              </w:rPr>
            </w:pPr>
            <w:r>
              <w:rPr>
                <w:rFonts w:hint="eastAsia"/>
                <w:szCs w:val="21"/>
              </w:rPr>
              <w:t>报警</w:t>
            </w:r>
          </w:p>
        </w:tc>
        <w:tc>
          <w:tcPr>
            <w:tcW w:w="278" w:type="pct"/>
            <w:noWrap w:val="0"/>
            <w:vAlign w:val="center"/>
          </w:tcPr>
          <w:p w14:paraId="2B34B6E5">
            <w:pPr>
              <w:jc w:val="center"/>
              <w:rPr>
                <w:rFonts w:hint="eastAsia"/>
                <w:szCs w:val="21"/>
              </w:rPr>
            </w:pPr>
            <w:r>
              <w:rPr>
                <w:rFonts w:hint="eastAsia"/>
                <w:szCs w:val="21"/>
              </w:rPr>
              <w:t>肖益华</w:t>
            </w:r>
          </w:p>
        </w:tc>
      </w:tr>
      <w:tr w14:paraId="18AD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893BCB6">
            <w:pPr>
              <w:jc w:val="center"/>
              <w:rPr>
                <w:rFonts w:hint="eastAsia"/>
                <w:szCs w:val="21"/>
              </w:rPr>
            </w:pPr>
          </w:p>
        </w:tc>
        <w:tc>
          <w:tcPr>
            <w:tcW w:w="764" w:type="pct"/>
            <w:noWrap w:val="0"/>
            <w:vAlign w:val="center"/>
          </w:tcPr>
          <w:p w14:paraId="4EAD6D96">
            <w:pPr>
              <w:jc w:val="center"/>
              <w:rPr>
                <w:rFonts w:hint="eastAsia"/>
                <w:szCs w:val="21"/>
              </w:rPr>
            </w:pPr>
            <w:r>
              <w:rPr>
                <w:rFonts w:hint="eastAsia"/>
                <w:szCs w:val="21"/>
              </w:rPr>
              <w:t>利托那韦</w:t>
            </w:r>
          </w:p>
        </w:tc>
        <w:tc>
          <w:tcPr>
            <w:tcW w:w="549" w:type="pct"/>
            <w:vMerge w:val="continue"/>
            <w:noWrap w:val="0"/>
            <w:vAlign w:val="center"/>
          </w:tcPr>
          <w:p w14:paraId="2D3EEA35">
            <w:pPr>
              <w:jc w:val="center"/>
              <w:rPr>
                <w:rFonts w:hint="eastAsia"/>
                <w:szCs w:val="21"/>
              </w:rPr>
            </w:pPr>
          </w:p>
        </w:tc>
        <w:tc>
          <w:tcPr>
            <w:tcW w:w="472" w:type="pct"/>
            <w:vMerge w:val="continue"/>
            <w:noWrap w:val="0"/>
            <w:vAlign w:val="center"/>
          </w:tcPr>
          <w:p w14:paraId="58C8BDDD">
            <w:pPr>
              <w:jc w:val="center"/>
              <w:rPr>
                <w:rFonts w:hint="eastAsia"/>
                <w:szCs w:val="21"/>
              </w:rPr>
            </w:pPr>
          </w:p>
        </w:tc>
        <w:tc>
          <w:tcPr>
            <w:tcW w:w="438" w:type="pct"/>
            <w:noWrap w:val="0"/>
            <w:vAlign w:val="center"/>
          </w:tcPr>
          <w:p w14:paraId="4DC18426">
            <w:pPr>
              <w:jc w:val="center"/>
              <w:rPr>
                <w:rFonts w:hint="eastAsia"/>
                <w:szCs w:val="21"/>
              </w:rPr>
            </w:pPr>
            <w:r>
              <w:rPr>
                <w:rFonts w:hint="eastAsia"/>
                <w:szCs w:val="21"/>
              </w:rPr>
              <w:t>液位高高</w:t>
            </w:r>
          </w:p>
        </w:tc>
        <w:tc>
          <w:tcPr>
            <w:tcW w:w="328" w:type="pct"/>
            <w:noWrap w:val="0"/>
            <w:vAlign w:val="center"/>
          </w:tcPr>
          <w:p w14:paraId="177D8A1B">
            <w:pPr>
              <w:jc w:val="center"/>
              <w:rPr>
                <w:rFonts w:hint="eastAsia"/>
                <w:szCs w:val="21"/>
              </w:rPr>
            </w:pPr>
            <w:r>
              <w:rPr>
                <w:rFonts w:hint="eastAsia"/>
                <w:szCs w:val="21"/>
              </w:rPr>
              <w:t>1200</w:t>
            </w:r>
          </w:p>
        </w:tc>
        <w:tc>
          <w:tcPr>
            <w:tcW w:w="259" w:type="pct"/>
            <w:noWrap w:val="0"/>
            <w:vAlign w:val="center"/>
          </w:tcPr>
          <w:p w14:paraId="06EC6A0E">
            <w:pPr>
              <w:jc w:val="center"/>
              <w:rPr>
                <w:rFonts w:hint="eastAsia"/>
                <w:szCs w:val="21"/>
              </w:rPr>
            </w:pPr>
            <w:r>
              <w:rPr>
                <w:rFonts w:hint="eastAsia"/>
                <w:szCs w:val="21"/>
              </w:rPr>
              <w:t>mm</w:t>
            </w:r>
          </w:p>
        </w:tc>
        <w:tc>
          <w:tcPr>
            <w:tcW w:w="541" w:type="pct"/>
            <w:noWrap w:val="0"/>
            <w:vAlign w:val="center"/>
          </w:tcPr>
          <w:p w14:paraId="764DC03D">
            <w:pPr>
              <w:jc w:val="center"/>
              <w:rPr>
                <w:rFonts w:hint="eastAsia"/>
                <w:szCs w:val="21"/>
              </w:rPr>
            </w:pPr>
            <w:r>
              <w:rPr>
                <w:rFonts w:hint="eastAsia"/>
                <w:szCs w:val="21"/>
              </w:rPr>
              <w:t>WSV-V54104a01</w:t>
            </w:r>
          </w:p>
          <w:p w14:paraId="0F6E8043">
            <w:pPr>
              <w:jc w:val="center"/>
              <w:rPr>
                <w:rFonts w:hint="eastAsia"/>
                <w:szCs w:val="21"/>
              </w:rPr>
            </w:pPr>
            <w:r>
              <w:rPr>
                <w:rFonts w:hint="eastAsia"/>
                <w:szCs w:val="21"/>
              </w:rPr>
              <w:t>P54104</w:t>
            </w:r>
          </w:p>
        </w:tc>
        <w:tc>
          <w:tcPr>
            <w:tcW w:w="750" w:type="pct"/>
            <w:noWrap w:val="0"/>
            <w:vAlign w:val="center"/>
          </w:tcPr>
          <w:p w14:paraId="46F6C03A">
            <w:pPr>
              <w:jc w:val="center"/>
              <w:rPr>
                <w:rFonts w:hint="eastAsia"/>
                <w:szCs w:val="21"/>
              </w:rPr>
            </w:pPr>
            <w:r>
              <w:rPr>
                <w:rFonts w:hint="eastAsia"/>
                <w:szCs w:val="21"/>
              </w:rPr>
              <w:t>关闭WSV-V54104a01、</w:t>
            </w:r>
          </w:p>
          <w:p w14:paraId="6C6C4EE0">
            <w:pPr>
              <w:jc w:val="center"/>
              <w:rPr>
                <w:rFonts w:hint="eastAsia"/>
                <w:szCs w:val="21"/>
              </w:rPr>
            </w:pPr>
            <w:r>
              <w:rPr>
                <w:rFonts w:hint="eastAsia"/>
                <w:szCs w:val="21"/>
              </w:rPr>
              <w:t>P54104</w:t>
            </w:r>
          </w:p>
        </w:tc>
        <w:tc>
          <w:tcPr>
            <w:tcW w:w="278" w:type="pct"/>
            <w:noWrap w:val="0"/>
            <w:vAlign w:val="center"/>
          </w:tcPr>
          <w:p w14:paraId="62D2DE85">
            <w:pPr>
              <w:jc w:val="center"/>
              <w:rPr>
                <w:rFonts w:hint="eastAsia"/>
                <w:szCs w:val="21"/>
              </w:rPr>
            </w:pPr>
            <w:r>
              <w:rPr>
                <w:rFonts w:hint="eastAsia"/>
                <w:szCs w:val="21"/>
              </w:rPr>
              <w:t>肖益华</w:t>
            </w:r>
          </w:p>
        </w:tc>
      </w:tr>
      <w:tr w14:paraId="5B03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C977149">
            <w:pPr>
              <w:numPr>
                <w:ilvl w:val="0"/>
                <w:numId w:val="14"/>
              </w:numPr>
              <w:jc w:val="center"/>
              <w:rPr>
                <w:rFonts w:hint="eastAsia"/>
                <w:szCs w:val="21"/>
              </w:rPr>
            </w:pPr>
          </w:p>
        </w:tc>
        <w:tc>
          <w:tcPr>
            <w:tcW w:w="764" w:type="pct"/>
            <w:noWrap w:val="0"/>
            <w:vAlign w:val="center"/>
          </w:tcPr>
          <w:p w14:paraId="518C3B4C">
            <w:pPr>
              <w:jc w:val="center"/>
              <w:rPr>
                <w:rFonts w:hint="eastAsia"/>
                <w:szCs w:val="21"/>
              </w:rPr>
            </w:pPr>
            <w:r>
              <w:rPr>
                <w:rFonts w:hint="eastAsia"/>
                <w:szCs w:val="21"/>
              </w:rPr>
              <w:t>利托那韦</w:t>
            </w:r>
          </w:p>
        </w:tc>
        <w:tc>
          <w:tcPr>
            <w:tcW w:w="549" w:type="pct"/>
            <w:vMerge w:val="restart"/>
            <w:noWrap w:val="0"/>
            <w:vAlign w:val="center"/>
          </w:tcPr>
          <w:p w14:paraId="2E9C3C57">
            <w:pPr>
              <w:jc w:val="center"/>
              <w:rPr>
                <w:rFonts w:hint="eastAsia"/>
                <w:szCs w:val="21"/>
              </w:rPr>
            </w:pPr>
            <w:r>
              <w:rPr>
                <w:rFonts w:hint="eastAsia"/>
                <w:szCs w:val="21"/>
              </w:rPr>
              <w:t>R54104温度</w:t>
            </w:r>
          </w:p>
        </w:tc>
        <w:tc>
          <w:tcPr>
            <w:tcW w:w="472" w:type="pct"/>
            <w:vMerge w:val="restart"/>
            <w:noWrap w:val="0"/>
            <w:vAlign w:val="center"/>
          </w:tcPr>
          <w:p w14:paraId="0F2BAC89">
            <w:pPr>
              <w:jc w:val="center"/>
              <w:rPr>
                <w:rFonts w:hint="eastAsia"/>
                <w:szCs w:val="21"/>
              </w:rPr>
            </w:pPr>
            <w:r>
              <w:rPr>
                <w:rFonts w:hint="eastAsia"/>
                <w:szCs w:val="21"/>
              </w:rPr>
              <w:t>TE-R5410401</w:t>
            </w:r>
          </w:p>
        </w:tc>
        <w:tc>
          <w:tcPr>
            <w:tcW w:w="438" w:type="pct"/>
            <w:noWrap w:val="0"/>
            <w:vAlign w:val="center"/>
          </w:tcPr>
          <w:p w14:paraId="30739F11">
            <w:pPr>
              <w:jc w:val="center"/>
              <w:rPr>
                <w:rFonts w:hint="eastAsia"/>
                <w:szCs w:val="21"/>
              </w:rPr>
            </w:pPr>
            <w:r>
              <w:rPr>
                <w:rFonts w:hint="eastAsia"/>
                <w:szCs w:val="21"/>
              </w:rPr>
              <w:t>温度高</w:t>
            </w:r>
          </w:p>
        </w:tc>
        <w:tc>
          <w:tcPr>
            <w:tcW w:w="328" w:type="pct"/>
            <w:noWrap w:val="0"/>
            <w:vAlign w:val="center"/>
          </w:tcPr>
          <w:p w14:paraId="07FB853E">
            <w:pPr>
              <w:jc w:val="center"/>
              <w:rPr>
                <w:rFonts w:hint="eastAsia"/>
                <w:szCs w:val="21"/>
              </w:rPr>
            </w:pPr>
            <w:r>
              <w:rPr>
                <w:rFonts w:hint="eastAsia"/>
                <w:szCs w:val="21"/>
              </w:rPr>
              <w:t>57</w:t>
            </w:r>
          </w:p>
        </w:tc>
        <w:tc>
          <w:tcPr>
            <w:tcW w:w="259" w:type="pct"/>
            <w:noWrap w:val="0"/>
            <w:vAlign w:val="center"/>
          </w:tcPr>
          <w:p w14:paraId="2F0C88EA">
            <w:pPr>
              <w:jc w:val="center"/>
              <w:rPr>
                <w:rFonts w:hint="eastAsia"/>
                <w:szCs w:val="21"/>
              </w:rPr>
            </w:pPr>
            <w:r>
              <w:rPr>
                <w:rFonts w:hint="eastAsia"/>
                <w:szCs w:val="21"/>
              </w:rPr>
              <w:t>℃</w:t>
            </w:r>
          </w:p>
        </w:tc>
        <w:tc>
          <w:tcPr>
            <w:tcW w:w="541" w:type="pct"/>
            <w:noWrap w:val="0"/>
            <w:vAlign w:val="center"/>
          </w:tcPr>
          <w:p w14:paraId="30BAEF5B">
            <w:pPr>
              <w:jc w:val="center"/>
              <w:rPr>
                <w:rFonts w:hint="eastAsia"/>
                <w:szCs w:val="21"/>
              </w:rPr>
            </w:pPr>
          </w:p>
        </w:tc>
        <w:tc>
          <w:tcPr>
            <w:tcW w:w="750" w:type="pct"/>
            <w:noWrap w:val="0"/>
            <w:vAlign w:val="center"/>
          </w:tcPr>
          <w:p w14:paraId="4087B2F2">
            <w:pPr>
              <w:jc w:val="center"/>
              <w:rPr>
                <w:rFonts w:hint="eastAsia"/>
                <w:szCs w:val="21"/>
              </w:rPr>
            </w:pPr>
            <w:r>
              <w:rPr>
                <w:rFonts w:hint="eastAsia"/>
                <w:szCs w:val="21"/>
              </w:rPr>
              <w:t>报警</w:t>
            </w:r>
          </w:p>
        </w:tc>
        <w:tc>
          <w:tcPr>
            <w:tcW w:w="278" w:type="pct"/>
            <w:noWrap w:val="0"/>
            <w:vAlign w:val="center"/>
          </w:tcPr>
          <w:p w14:paraId="79821ABF">
            <w:pPr>
              <w:jc w:val="center"/>
              <w:rPr>
                <w:rFonts w:hint="eastAsia"/>
                <w:szCs w:val="21"/>
              </w:rPr>
            </w:pPr>
            <w:r>
              <w:rPr>
                <w:rFonts w:hint="eastAsia"/>
                <w:szCs w:val="21"/>
              </w:rPr>
              <w:t>肖益华</w:t>
            </w:r>
          </w:p>
        </w:tc>
      </w:tr>
      <w:tr w14:paraId="1BE5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14A01A9">
            <w:pPr>
              <w:jc w:val="center"/>
              <w:rPr>
                <w:rFonts w:hint="eastAsia"/>
                <w:szCs w:val="21"/>
              </w:rPr>
            </w:pPr>
          </w:p>
        </w:tc>
        <w:tc>
          <w:tcPr>
            <w:tcW w:w="764" w:type="pct"/>
            <w:noWrap w:val="0"/>
            <w:vAlign w:val="center"/>
          </w:tcPr>
          <w:p w14:paraId="740099C7">
            <w:pPr>
              <w:jc w:val="center"/>
              <w:rPr>
                <w:rFonts w:hint="eastAsia"/>
                <w:szCs w:val="21"/>
              </w:rPr>
            </w:pPr>
            <w:r>
              <w:rPr>
                <w:rFonts w:hint="eastAsia"/>
                <w:szCs w:val="21"/>
              </w:rPr>
              <w:t>利托那韦</w:t>
            </w:r>
          </w:p>
        </w:tc>
        <w:tc>
          <w:tcPr>
            <w:tcW w:w="549" w:type="pct"/>
            <w:vMerge w:val="continue"/>
            <w:noWrap w:val="0"/>
            <w:vAlign w:val="center"/>
          </w:tcPr>
          <w:p w14:paraId="40E45AD3">
            <w:pPr>
              <w:jc w:val="center"/>
              <w:rPr>
                <w:rFonts w:hint="eastAsia"/>
                <w:szCs w:val="21"/>
              </w:rPr>
            </w:pPr>
          </w:p>
        </w:tc>
        <w:tc>
          <w:tcPr>
            <w:tcW w:w="472" w:type="pct"/>
            <w:vMerge w:val="continue"/>
            <w:noWrap w:val="0"/>
            <w:vAlign w:val="center"/>
          </w:tcPr>
          <w:p w14:paraId="5B874676">
            <w:pPr>
              <w:jc w:val="center"/>
              <w:rPr>
                <w:rFonts w:hint="eastAsia"/>
                <w:szCs w:val="21"/>
              </w:rPr>
            </w:pPr>
          </w:p>
        </w:tc>
        <w:tc>
          <w:tcPr>
            <w:tcW w:w="438" w:type="pct"/>
            <w:noWrap w:val="0"/>
            <w:vAlign w:val="center"/>
          </w:tcPr>
          <w:p w14:paraId="7F83DA3A">
            <w:pPr>
              <w:jc w:val="center"/>
              <w:rPr>
                <w:rFonts w:hint="eastAsia"/>
                <w:szCs w:val="21"/>
              </w:rPr>
            </w:pPr>
            <w:r>
              <w:rPr>
                <w:rFonts w:hint="eastAsia"/>
                <w:szCs w:val="21"/>
              </w:rPr>
              <w:t>温度高高</w:t>
            </w:r>
          </w:p>
        </w:tc>
        <w:tc>
          <w:tcPr>
            <w:tcW w:w="328" w:type="pct"/>
            <w:noWrap w:val="0"/>
            <w:vAlign w:val="center"/>
          </w:tcPr>
          <w:p w14:paraId="18914362">
            <w:pPr>
              <w:jc w:val="center"/>
              <w:rPr>
                <w:rFonts w:hint="eastAsia"/>
                <w:szCs w:val="21"/>
              </w:rPr>
            </w:pPr>
            <w:r>
              <w:rPr>
                <w:rFonts w:hint="eastAsia"/>
                <w:szCs w:val="21"/>
              </w:rPr>
              <w:t>60</w:t>
            </w:r>
          </w:p>
        </w:tc>
        <w:tc>
          <w:tcPr>
            <w:tcW w:w="259" w:type="pct"/>
            <w:noWrap w:val="0"/>
            <w:vAlign w:val="center"/>
          </w:tcPr>
          <w:p w14:paraId="553B9D3A">
            <w:pPr>
              <w:jc w:val="center"/>
              <w:rPr>
                <w:rFonts w:hint="eastAsia"/>
                <w:szCs w:val="21"/>
              </w:rPr>
            </w:pPr>
            <w:r>
              <w:rPr>
                <w:rFonts w:hint="eastAsia"/>
                <w:szCs w:val="21"/>
              </w:rPr>
              <w:t>℃</w:t>
            </w:r>
          </w:p>
        </w:tc>
        <w:tc>
          <w:tcPr>
            <w:tcW w:w="541" w:type="pct"/>
            <w:noWrap w:val="0"/>
            <w:vAlign w:val="center"/>
          </w:tcPr>
          <w:p w14:paraId="440C1915">
            <w:pPr>
              <w:jc w:val="center"/>
              <w:rPr>
                <w:rFonts w:hint="eastAsia"/>
                <w:szCs w:val="21"/>
              </w:rPr>
            </w:pPr>
            <w:r>
              <w:rPr>
                <w:rFonts w:hint="eastAsia"/>
                <w:szCs w:val="21"/>
              </w:rPr>
              <w:t>TSV-R5410401</w:t>
            </w:r>
          </w:p>
        </w:tc>
        <w:tc>
          <w:tcPr>
            <w:tcW w:w="750" w:type="pct"/>
            <w:noWrap w:val="0"/>
            <w:vAlign w:val="center"/>
          </w:tcPr>
          <w:p w14:paraId="5263DA64">
            <w:pPr>
              <w:jc w:val="center"/>
              <w:rPr>
                <w:rFonts w:hint="eastAsia"/>
                <w:szCs w:val="21"/>
              </w:rPr>
            </w:pPr>
            <w:r>
              <w:rPr>
                <w:rFonts w:hint="eastAsia"/>
                <w:szCs w:val="21"/>
              </w:rPr>
              <w:t>关闭TSV-R5410401</w:t>
            </w:r>
          </w:p>
        </w:tc>
        <w:tc>
          <w:tcPr>
            <w:tcW w:w="278" w:type="pct"/>
            <w:noWrap w:val="0"/>
            <w:vAlign w:val="center"/>
          </w:tcPr>
          <w:p w14:paraId="283D869F">
            <w:pPr>
              <w:jc w:val="center"/>
              <w:rPr>
                <w:rFonts w:hint="eastAsia"/>
                <w:szCs w:val="21"/>
              </w:rPr>
            </w:pPr>
            <w:r>
              <w:rPr>
                <w:rFonts w:hint="eastAsia"/>
                <w:szCs w:val="21"/>
              </w:rPr>
              <w:t>肖益华</w:t>
            </w:r>
          </w:p>
        </w:tc>
      </w:tr>
      <w:tr w14:paraId="7E19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6F04E707">
            <w:pPr>
              <w:numPr>
                <w:ilvl w:val="0"/>
                <w:numId w:val="14"/>
              </w:numPr>
              <w:jc w:val="center"/>
              <w:rPr>
                <w:rFonts w:hint="eastAsia"/>
                <w:szCs w:val="21"/>
              </w:rPr>
            </w:pPr>
          </w:p>
        </w:tc>
        <w:tc>
          <w:tcPr>
            <w:tcW w:w="764" w:type="pct"/>
            <w:noWrap w:val="0"/>
            <w:vAlign w:val="center"/>
          </w:tcPr>
          <w:p w14:paraId="359891AA">
            <w:pPr>
              <w:jc w:val="center"/>
              <w:rPr>
                <w:rFonts w:hint="eastAsia"/>
                <w:szCs w:val="21"/>
              </w:rPr>
            </w:pPr>
            <w:r>
              <w:rPr>
                <w:rFonts w:hint="eastAsia"/>
                <w:szCs w:val="21"/>
              </w:rPr>
              <w:t>利托那韦</w:t>
            </w:r>
          </w:p>
        </w:tc>
        <w:tc>
          <w:tcPr>
            <w:tcW w:w="549" w:type="pct"/>
            <w:noWrap w:val="0"/>
            <w:vAlign w:val="center"/>
          </w:tcPr>
          <w:p w14:paraId="54F8EAE7">
            <w:pPr>
              <w:jc w:val="center"/>
              <w:rPr>
                <w:rFonts w:hint="eastAsia"/>
                <w:szCs w:val="21"/>
              </w:rPr>
            </w:pPr>
            <w:r>
              <w:rPr>
                <w:rFonts w:hint="eastAsia"/>
                <w:szCs w:val="21"/>
              </w:rPr>
              <w:t>R54104搅拌</w:t>
            </w:r>
          </w:p>
        </w:tc>
        <w:tc>
          <w:tcPr>
            <w:tcW w:w="472" w:type="pct"/>
            <w:noWrap w:val="0"/>
            <w:vAlign w:val="center"/>
          </w:tcPr>
          <w:p w14:paraId="24764BA3">
            <w:pPr>
              <w:jc w:val="center"/>
              <w:rPr>
                <w:rFonts w:hint="eastAsia"/>
                <w:szCs w:val="21"/>
              </w:rPr>
            </w:pPr>
            <w:r>
              <w:rPr>
                <w:rFonts w:hint="eastAsia"/>
                <w:szCs w:val="21"/>
              </w:rPr>
              <w:t>II-R54104</w:t>
            </w:r>
          </w:p>
        </w:tc>
        <w:tc>
          <w:tcPr>
            <w:tcW w:w="438" w:type="pct"/>
            <w:noWrap w:val="0"/>
            <w:vAlign w:val="center"/>
          </w:tcPr>
          <w:p w14:paraId="15274C52">
            <w:pPr>
              <w:jc w:val="center"/>
              <w:rPr>
                <w:rFonts w:hint="eastAsia"/>
                <w:szCs w:val="21"/>
              </w:rPr>
            </w:pPr>
            <w:r>
              <w:rPr>
                <w:rFonts w:hint="eastAsia"/>
                <w:szCs w:val="21"/>
              </w:rPr>
              <w:t>搅拌故障</w:t>
            </w:r>
          </w:p>
        </w:tc>
        <w:tc>
          <w:tcPr>
            <w:tcW w:w="328" w:type="pct"/>
            <w:noWrap w:val="0"/>
            <w:vAlign w:val="center"/>
          </w:tcPr>
          <w:p w14:paraId="1CD0BF04">
            <w:pPr>
              <w:jc w:val="center"/>
              <w:rPr>
                <w:rFonts w:hint="eastAsia"/>
                <w:szCs w:val="21"/>
              </w:rPr>
            </w:pPr>
          </w:p>
        </w:tc>
        <w:tc>
          <w:tcPr>
            <w:tcW w:w="259" w:type="pct"/>
            <w:noWrap w:val="0"/>
            <w:vAlign w:val="center"/>
          </w:tcPr>
          <w:p w14:paraId="08488469">
            <w:pPr>
              <w:jc w:val="center"/>
              <w:rPr>
                <w:rFonts w:hint="eastAsia"/>
                <w:szCs w:val="21"/>
              </w:rPr>
            </w:pPr>
          </w:p>
        </w:tc>
        <w:tc>
          <w:tcPr>
            <w:tcW w:w="541" w:type="pct"/>
            <w:noWrap w:val="0"/>
            <w:vAlign w:val="center"/>
          </w:tcPr>
          <w:p w14:paraId="3D1BCFCA">
            <w:pPr>
              <w:jc w:val="center"/>
              <w:rPr>
                <w:rFonts w:hint="eastAsia"/>
                <w:szCs w:val="21"/>
              </w:rPr>
            </w:pPr>
            <w:r>
              <w:rPr>
                <w:rFonts w:hint="eastAsia"/>
                <w:szCs w:val="21"/>
              </w:rPr>
              <w:t>TSV-R5410401</w:t>
            </w:r>
          </w:p>
        </w:tc>
        <w:tc>
          <w:tcPr>
            <w:tcW w:w="750" w:type="pct"/>
            <w:noWrap w:val="0"/>
            <w:vAlign w:val="center"/>
          </w:tcPr>
          <w:p w14:paraId="178B31A1">
            <w:pPr>
              <w:jc w:val="center"/>
              <w:rPr>
                <w:rFonts w:hint="eastAsia"/>
                <w:szCs w:val="21"/>
              </w:rPr>
            </w:pPr>
            <w:r>
              <w:rPr>
                <w:rFonts w:hint="eastAsia"/>
                <w:szCs w:val="21"/>
              </w:rPr>
              <w:t>关闭TSV-R5410401</w:t>
            </w:r>
          </w:p>
        </w:tc>
        <w:tc>
          <w:tcPr>
            <w:tcW w:w="278" w:type="pct"/>
            <w:noWrap w:val="0"/>
            <w:vAlign w:val="center"/>
          </w:tcPr>
          <w:p w14:paraId="09974BC3">
            <w:pPr>
              <w:jc w:val="center"/>
              <w:rPr>
                <w:rFonts w:hint="eastAsia"/>
                <w:szCs w:val="21"/>
              </w:rPr>
            </w:pPr>
            <w:r>
              <w:rPr>
                <w:rFonts w:hint="eastAsia"/>
                <w:szCs w:val="21"/>
              </w:rPr>
              <w:t>肖益华</w:t>
            </w:r>
          </w:p>
        </w:tc>
      </w:tr>
      <w:tr w14:paraId="2D7D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F36E06D">
            <w:pPr>
              <w:numPr>
                <w:ilvl w:val="0"/>
                <w:numId w:val="14"/>
              </w:numPr>
              <w:jc w:val="center"/>
              <w:rPr>
                <w:rFonts w:hint="eastAsia"/>
                <w:szCs w:val="21"/>
              </w:rPr>
            </w:pPr>
          </w:p>
        </w:tc>
        <w:tc>
          <w:tcPr>
            <w:tcW w:w="764" w:type="pct"/>
            <w:noWrap w:val="0"/>
            <w:vAlign w:val="center"/>
          </w:tcPr>
          <w:p w14:paraId="20215036">
            <w:pPr>
              <w:jc w:val="center"/>
              <w:rPr>
                <w:rFonts w:hint="eastAsia"/>
                <w:szCs w:val="21"/>
              </w:rPr>
            </w:pPr>
            <w:r>
              <w:rPr>
                <w:rFonts w:hint="eastAsia"/>
                <w:szCs w:val="21"/>
              </w:rPr>
              <w:t>利托那韦</w:t>
            </w:r>
          </w:p>
        </w:tc>
        <w:tc>
          <w:tcPr>
            <w:tcW w:w="549" w:type="pct"/>
            <w:vMerge w:val="restart"/>
            <w:noWrap w:val="0"/>
            <w:vAlign w:val="center"/>
          </w:tcPr>
          <w:p w14:paraId="3772C459">
            <w:pPr>
              <w:jc w:val="center"/>
              <w:rPr>
                <w:rFonts w:hint="eastAsia"/>
                <w:szCs w:val="21"/>
              </w:rPr>
            </w:pPr>
            <w:r>
              <w:rPr>
                <w:rFonts w:hint="eastAsia"/>
                <w:szCs w:val="21"/>
              </w:rPr>
              <w:t>R54104压力</w:t>
            </w:r>
          </w:p>
        </w:tc>
        <w:tc>
          <w:tcPr>
            <w:tcW w:w="472" w:type="pct"/>
            <w:vMerge w:val="restart"/>
            <w:noWrap w:val="0"/>
            <w:vAlign w:val="center"/>
          </w:tcPr>
          <w:p w14:paraId="17A61C16">
            <w:pPr>
              <w:jc w:val="center"/>
              <w:rPr>
                <w:rFonts w:hint="eastAsia"/>
                <w:szCs w:val="21"/>
              </w:rPr>
            </w:pPr>
            <w:r>
              <w:rPr>
                <w:rFonts w:hint="eastAsia"/>
                <w:szCs w:val="21"/>
              </w:rPr>
              <w:t>PT-R5410401</w:t>
            </w:r>
          </w:p>
        </w:tc>
        <w:tc>
          <w:tcPr>
            <w:tcW w:w="438" w:type="pct"/>
            <w:noWrap w:val="0"/>
            <w:vAlign w:val="center"/>
          </w:tcPr>
          <w:p w14:paraId="3D3112F5">
            <w:pPr>
              <w:jc w:val="center"/>
              <w:rPr>
                <w:rFonts w:hint="eastAsia"/>
                <w:szCs w:val="21"/>
              </w:rPr>
            </w:pPr>
            <w:r>
              <w:rPr>
                <w:rFonts w:hint="eastAsia"/>
                <w:szCs w:val="21"/>
              </w:rPr>
              <w:t>压力高</w:t>
            </w:r>
          </w:p>
        </w:tc>
        <w:tc>
          <w:tcPr>
            <w:tcW w:w="328" w:type="pct"/>
            <w:noWrap w:val="0"/>
            <w:vAlign w:val="center"/>
          </w:tcPr>
          <w:p w14:paraId="0CF449AB">
            <w:pPr>
              <w:jc w:val="center"/>
              <w:rPr>
                <w:rFonts w:hint="eastAsia"/>
                <w:szCs w:val="21"/>
              </w:rPr>
            </w:pPr>
            <w:r>
              <w:rPr>
                <w:rFonts w:hint="eastAsia"/>
                <w:szCs w:val="21"/>
              </w:rPr>
              <w:t>60</w:t>
            </w:r>
          </w:p>
        </w:tc>
        <w:tc>
          <w:tcPr>
            <w:tcW w:w="259" w:type="pct"/>
            <w:noWrap w:val="0"/>
            <w:vAlign w:val="center"/>
          </w:tcPr>
          <w:p w14:paraId="0583EA6D">
            <w:pPr>
              <w:jc w:val="center"/>
              <w:rPr>
                <w:rFonts w:hint="eastAsia"/>
                <w:szCs w:val="21"/>
              </w:rPr>
            </w:pPr>
            <w:r>
              <w:rPr>
                <w:rFonts w:hint="eastAsia"/>
                <w:szCs w:val="21"/>
              </w:rPr>
              <w:t>kPa</w:t>
            </w:r>
          </w:p>
        </w:tc>
        <w:tc>
          <w:tcPr>
            <w:tcW w:w="541" w:type="pct"/>
            <w:noWrap w:val="0"/>
            <w:vAlign w:val="center"/>
          </w:tcPr>
          <w:p w14:paraId="72EB34F7">
            <w:pPr>
              <w:jc w:val="center"/>
              <w:rPr>
                <w:rFonts w:hint="eastAsia"/>
                <w:szCs w:val="21"/>
              </w:rPr>
            </w:pPr>
          </w:p>
        </w:tc>
        <w:tc>
          <w:tcPr>
            <w:tcW w:w="750" w:type="pct"/>
            <w:noWrap w:val="0"/>
            <w:vAlign w:val="center"/>
          </w:tcPr>
          <w:p w14:paraId="2B4019FF">
            <w:pPr>
              <w:jc w:val="center"/>
              <w:rPr>
                <w:rFonts w:hint="eastAsia"/>
                <w:szCs w:val="21"/>
              </w:rPr>
            </w:pPr>
            <w:r>
              <w:rPr>
                <w:rFonts w:hint="eastAsia"/>
                <w:szCs w:val="21"/>
              </w:rPr>
              <w:t>报警</w:t>
            </w:r>
          </w:p>
        </w:tc>
        <w:tc>
          <w:tcPr>
            <w:tcW w:w="278" w:type="pct"/>
            <w:noWrap w:val="0"/>
            <w:vAlign w:val="center"/>
          </w:tcPr>
          <w:p w14:paraId="25FEBC41">
            <w:pPr>
              <w:jc w:val="center"/>
              <w:rPr>
                <w:rFonts w:hint="eastAsia"/>
                <w:szCs w:val="21"/>
              </w:rPr>
            </w:pPr>
            <w:r>
              <w:rPr>
                <w:rFonts w:hint="eastAsia"/>
                <w:szCs w:val="21"/>
              </w:rPr>
              <w:t>肖益华</w:t>
            </w:r>
          </w:p>
        </w:tc>
      </w:tr>
      <w:tr w14:paraId="1CB3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0DF7F0C">
            <w:pPr>
              <w:jc w:val="center"/>
              <w:rPr>
                <w:rFonts w:hint="eastAsia"/>
                <w:szCs w:val="21"/>
              </w:rPr>
            </w:pPr>
          </w:p>
        </w:tc>
        <w:tc>
          <w:tcPr>
            <w:tcW w:w="764" w:type="pct"/>
            <w:noWrap w:val="0"/>
            <w:vAlign w:val="center"/>
          </w:tcPr>
          <w:p w14:paraId="456E1297">
            <w:pPr>
              <w:jc w:val="center"/>
              <w:rPr>
                <w:rFonts w:hint="eastAsia"/>
                <w:szCs w:val="21"/>
              </w:rPr>
            </w:pPr>
            <w:r>
              <w:rPr>
                <w:rFonts w:hint="eastAsia"/>
                <w:szCs w:val="21"/>
              </w:rPr>
              <w:t>利托那韦</w:t>
            </w:r>
          </w:p>
        </w:tc>
        <w:tc>
          <w:tcPr>
            <w:tcW w:w="549" w:type="pct"/>
            <w:vMerge w:val="continue"/>
            <w:noWrap w:val="0"/>
            <w:vAlign w:val="center"/>
          </w:tcPr>
          <w:p w14:paraId="184B1111">
            <w:pPr>
              <w:jc w:val="center"/>
              <w:rPr>
                <w:rFonts w:hint="eastAsia"/>
                <w:szCs w:val="21"/>
              </w:rPr>
            </w:pPr>
          </w:p>
        </w:tc>
        <w:tc>
          <w:tcPr>
            <w:tcW w:w="472" w:type="pct"/>
            <w:vMerge w:val="continue"/>
            <w:noWrap w:val="0"/>
            <w:vAlign w:val="center"/>
          </w:tcPr>
          <w:p w14:paraId="62065802">
            <w:pPr>
              <w:jc w:val="center"/>
              <w:rPr>
                <w:rFonts w:hint="eastAsia"/>
                <w:szCs w:val="21"/>
              </w:rPr>
            </w:pPr>
          </w:p>
        </w:tc>
        <w:tc>
          <w:tcPr>
            <w:tcW w:w="438" w:type="pct"/>
            <w:noWrap w:val="0"/>
            <w:vAlign w:val="center"/>
          </w:tcPr>
          <w:p w14:paraId="020E0B08">
            <w:pPr>
              <w:jc w:val="center"/>
              <w:rPr>
                <w:rFonts w:hint="eastAsia"/>
                <w:szCs w:val="21"/>
              </w:rPr>
            </w:pPr>
            <w:r>
              <w:rPr>
                <w:rFonts w:hint="eastAsia"/>
                <w:szCs w:val="21"/>
              </w:rPr>
              <w:t>压力高高</w:t>
            </w:r>
          </w:p>
        </w:tc>
        <w:tc>
          <w:tcPr>
            <w:tcW w:w="328" w:type="pct"/>
            <w:noWrap w:val="0"/>
            <w:vAlign w:val="center"/>
          </w:tcPr>
          <w:p w14:paraId="247D6A84">
            <w:pPr>
              <w:jc w:val="center"/>
              <w:rPr>
                <w:rFonts w:hint="eastAsia"/>
                <w:szCs w:val="21"/>
              </w:rPr>
            </w:pPr>
            <w:r>
              <w:rPr>
                <w:rFonts w:hint="eastAsia"/>
                <w:szCs w:val="21"/>
              </w:rPr>
              <w:t>70</w:t>
            </w:r>
          </w:p>
        </w:tc>
        <w:tc>
          <w:tcPr>
            <w:tcW w:w="259" w:type="pct"/>
            <w:noWrap w:val="0"/>
            <w:vAlign w:val="center"/>
          </w:tcPr>
          <w:p w14:paraId="30A739F8">
            <w:pPr>
              <w:jc w:val="center"/>
              <w:rPr>
                <w:rFonts w:hint="eastAsia"/>
                <w:szCs w:val="21"/>
              </w:rPr>
            </w:pPr>
            <w:r>
              <w:rPr>
                <w:rFonts w:hint="eastAsia"/>
                <w:szCs w:val="21"/>
              </w:rPr>
              <w:t>kPa</w:t>
            </w:r>
          </w:p>
        </w:tc>
        <w:tc>
          <w:tcPr>
            <w:tcW w:w="541" w:type="pct"/>
            <w:noWrap w:val="0"/>
            <w:vAlign w:val="center"/>
          </w:tcPr>
          <w:p w14:paraId="70DAF11F">
            <w:pPr>
              <w:jc w:val="center"/>
              <w:rPr>
                <w:rFonts w:hint="eastAsia"/>
                <w:szCs w:val="21"/>
              </w:rPr>
            </w:pPr>
            <w:r>
              <w:rPr>
                <w:rFonts w:hint="eastAsia"/>
                <w:szCs w:val="21"/>
              </w:rPr>
              <w:t>PSV-R5410401、TSV-R5410401</w:t>
            </w:r>
          </w:p>
        </w:tc>
        <w:tc>
          <w:tcPr>
            <w:tcW w:w="750" w:type="pct"/>
            <w:noWrap w:val="0"/>
            <w:vAlign w:val="center"/>
          </w:tcPr>
          <w:p w14:paraId="2AD9D194">
            <w:pPr>
              <w:jc w:val="center"/>
              <w:rPr>
                <w:rFonts w:hint="eastAsia"/>
                <w:szCs w:val="21"/>
              </w:rPr>
            </w:pPr>
            <w:r>
              <w:rPr>
                <w:rFonts w:hint="eastAsia"/>
                <w:szCs w:val="21"/>
              </w:rPr>
              <w:t>关闭PSV-R5410401、TSV-R5410401</w:t>
            </w:r>
          </w:p>
        </w:tc>
        <w:tc>
          <w:tcPr>
            <w:tcW w:w="278" w:type="pct"/>
            <w:noWrap w:val="0"/>
            <w:vAlign w:val="center"/>
          </w:tcPr>
          <w:p w14:paraId="5AF51803">
            <w:pPr>
              <w:jc w:val="center"/>
              <w:rPr>
                <w:rFonts w:hint="eastAsia"/>
                <w:szCs w:val="21"/>
              </w:rPr>
            </w:pPr>
            <w:r>
              <w:rPr>
                <w:rFonts w:hint="eastAsia"/>
                <w:szCs w:val="21"/>
              </w:rPr>
              <w:t>肖益华</w:t>
            </w:r>
          </w:p>
        </w:tc>
      </w:tr>
      <w:tr w14:paraId="61E3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110DC88">
            <w:pPr>
              <w:numPr>
                <w:ilvl w:val="0"/>
                <w:numId w:val="14"/>
              </w:numPr>
              <w:jc w:val="center"/>
              <w:rPr>
                <w:rFonts w:hint="eastAsia"/>
                <w:szCs w:val="21"/>
              </w:rPr>
            </w:pPr>
          </w:p>
        </w:tc>
        <w:tc>
          <w:tcPr>
            <w:tcW w:w="764" w:type="pct"/>
            <w:noWrap w:val="0"/>
            <w:vAlign w:val="center"/>
          </w:tcPr>
          <w:p w14:paraId="72B8EC96">
            <w:pPr>
              <w:jc w:val="center"/>
              <w:rPr>
                <w:rFonts w:hint="eastAsia"/>
                <w:szCs w:val="21"/>
              </w:rPr>
            </w:pPr>
            <w:r>
              <w:rPr>
                <w:rFonts w:hint="eastAsia"/>
                <w:szCs w:val="21"/>
              </w:rPr>
              <w:t>利托那韦</w:t>
            </w:r>
          </w:p>
        </w:tc>
        <w:tc>
          <w:tcPr>
            <w:tcW w:w="549" w:type="pct"/>
            <w:vMerge w:val="restart"/>
            <w:noWrap w:val="0"/>
            <w:vAlign w:val="center"/>
          </w:tcPr>
          <w:p w14:paraId="597CFBFC">
            <w:pPr>
              <w:jc w:val="center"/>
              <w:rPr>
                <w:rFonts w:hint="eastAsia"/>
                <w:szCs w:val="21"/>
              </w:rPr>
            </w:pPr>
            <w:r>
              <w:rPr>
                <w:rFonts w:hint="eastAsia"/>
                <w:szCs w:val="21"/>
              </w:rPr>
              <w:t>E54104b液相出口温度</w:t>
            </w:r>
          </w:p>
        </w:tc>
        <w:tc>
          <w:tcPr>
            <w:tcW w:w="472" w:type="pct"/>
            <w:vMerge w:val="restart"/>
            <w:noWrap w:val="0"/>
            <w:vAlign w:val="center"/>
          </w:tcPr>
          <w:p w14:paraId="3DC9287C">
            <w:pPr>
              <w:jc w:val="center"/>
              <w:rPr>
                <w:rFonts w:hint="eastAsia"/>
                <w:szCs w:val="21"/>
              </w:rPr>
            </w:pPr>
            <w:r>
              <w:rPr>
                <w:rFonts w:hint="eastAsia"/>
                <w:szCs w:val="21"/>
              </w:rPr>
              <w:t>TE-E54104b01</w:t>
            </w:r>
          </w:p>
        </w:tc>
        <w:tc>
          <w:tcPr>
            <w:tcW w:w="438" w:type="pct"/>
            <w:noWrap w:val="0"/>
            <w:vAlign w:val="center"/>
          </w:tcPr>
          <w:p w14:paraId="10518BB1">
            <w:pPr>
              <w:jc w:val="center"/>
              <w:rPr>
                <w:rFonts w:hint="eastAsia"/>
                <w:szCs w:val="21"/>
              </w:rPr>
            </w:pPr>
            <w:r>
              <w:rPr>
                <w:rFonts w:hint="eastAsia"/>
                <w:szCs w:val="21"/>
              </w:rPr>
              <w:t>温度高</w:t>
            </w:r>
          </w:p>
        </w:tc>
        <w:tc>
          <w:tcPr>
            <w:tcW w:w="328" w:type="pct"/>
            <w:noWrap w:val="0"/>
            <w:vAlign w:val="center"/>
          </w:tcPr>
          <w:p w14:paraId="5D1F3481">
            <w:pPr>
              <w:jc w:val="center"/>
              <w:rPr>
                <w:rFonts w:hint="eastAsia"/>
                <w:szCs w:val="21"/>
              </w:rPr>
            </w:pPr>
            <w:r>
              <w:rPr>
                <w:rFonts w:hint="eastAsia"/>
                <w:szCs w:val="21"/>
              </w:rPr>
              <w:t>57</w:t>
            </w:r>
          </w:p>
        </w:tc>
        <w:tc>
          <w:tcPr>
            <w:tcW w:w="259" w:type="pct"/>
            <w:noWrap w:val="0"/>
            <w:vAlign w:val="center"/>
          </w:tcPr>
          <w:p w14:paraId="73F09918">
            <w:pPr>
              <w:jc w:val="center"/>
              <w:rPr>
                <w:rFonts w:hint="eastAsia"/>
                <w:szCs w:val="21"/>
              </w:rPr>
            </w:pPr>
            <w:r>
              <w:rPr>
                <w:rFonts w:hint="eastAsia"/>
                <w:szCs w:val="21"/>
              </w:rPr>
              <w:t>℃</w:t>
            </w:r>
          </w:p>
        </w:tc>
        <w:tc>
          <w:tcPr>
            <w:tcW w:w="541" w:type="pct"/>
            <w:noWrap w:val="0"/>
            <w:vAlign w:val="center"/>
          </w:tcPr>
          <w:p w14:paraId="4C1A6CCB">
            <w:pPr>
              <w:jc w:val="center"/>
              <w:rPr>
                <w:rFonts w:hint="eastAsia"/>
                <w:szCs w:val="21"/>
              </w:rPr>
            </w:pPr>
          </w:p>
        </w:tc>
        <w:tc>
          <w:tcPr>
            <w:tcW w:w="750" w:type="pct"/>
            <w:noWrap w:val="0"/>
            <w:vAlign w:val="center"/>
          </w:tcPr>
          <w:p w14:paraId="0A318768">
            <w:pPr>
              <w:jc w:val="center"/>
              <w:rPr>
                <w:rFonts w:hint="eastAsia"/>
                <w:szCs w:val="21"/>
              </w:rPr>
            </w:pPr>
            <w:r>
              <w:rPr>
                <w:rFonts w:hint="eastAsia"/>
                <w:szCs w:val="21"/>
              </w:rPr>
              <w:t>报警</w:t>
            </w:r>
          </w:p>
        </w:tc>
        <w:tc>
          <w:tcPr>
            <w:tcW w:w="278" w:type="pct"/>
            <w:noWrap w:val="0"/>
            <w:vAlign w:val="center"/>
          </w:tcPr>
          <w:p w14:paraId="267285BC">
            <w:pPr>
              <w:jc w:val="center"/>
              <w:rPr>
                <w:rFonts w:hint="eastAsia"/>
                <w:szCs w:val="21"/>
              </w:rPr>
            </w:pPr>
            <w:r>
              <w:rPr>
                <w:rFonts w:hint="eastAsia"/>
                <w:szCs w:val="21"/>
              </w:rPr>
              <w:t>肖益华</w:t>
            </w:r>
          </w:p>
        </w:tc>
      </w:tr>
      <w:tr w14:paraId="7628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5A16FC3">
            <w:pPr>
              <w:jc w:val="center"/>
              <w:rPr>
                <w:rFonts w:hint="eastAsia"/>
                <w:szCs w:val="21"/>
              </w:rPr>
            </w:pPr>
          </w:p>
        </w:tc>
        <w:tc>
          <w:tcPr>
            <w:tcW w:w="764" w:type="pct"/>
            <w:noWrap w:val="0"/>
            <w:vAlign w:val="center"/>
          </w:tcPr>
          <w:p w14:paraId="45D982E2">
            <w:pPr>
              <w:jc w:val="center"/>
              <w:rPr>
                <w:rFonts w:hint="eastAsia"/>
                <w:szCs w:val="21"/>
              </w:rPr>
            </w:pPr>
            <w:r>
              <w:rPr>
                <w:rFonts w:hint="eastAsia"/>
                <w:szCs w:val="21"/>
              </w:rPr>
              <w:t>利托那韦</w:t>
            </w:r>
          </w:p>
        </w:tc>
        <w:tc>
          <w:tcPr>
            <w:tcW w:w="549" w:type="pct"/>
            <w:vMerge w:val="continue"/>
            <w:noWrap w:val="0"/>
            <w:vAlign w:val="center"/>
          </w:tcPr>
          <w:p w14:paraId="036F5237">
            <w:pPr>
              <w:jc w:val="center"/>
              <w:rPr>
                <w:rFonts w:hint="eastAsia"/>
                <w:szCs w:val="21"/>
              </w:rPr>
            </w:pPr>
          </w:p>
        </w:tc>
        <w:tc>
          <w:tcPr>
            <w:tcW w:w="472" w:type="pct"/>
            <w:vMerge w:val="continue"/>
            <w:noWrap w:val="0"/>
            <w:vAlign w:val="center"/>
          </w:tcPr>
          <w:p w14:paraId="2E4E8F19">
            <w:pPr>
              <w:jc w:val="center"/>
              <w:rPr>
                <w:rFonts w:hint="eastAsia"/>
                <w:szCs w:val="21"/>
              </w:rPr>
            </w:pPr>
          </w:p>
        </w:tc>
        <w:tc>
          <w:tcPr>
            <w:tcW w:w="438" w:type="pct"/>
            <w:noWrap w:val="0"/>
            <w:vAlign w:val="center"/>
          </w:tcPr>
          <w:p w14:paraId="470F5890">
            <w:pPr>
              <w:jc w:val="center"/>
              <w:rPr>
                <w:rFonts w:hint="eastAsia"/>
                <w:szCs w:val="21"/>
              </w:rPr>
            </w:pPr>
            <w:r>
              <w:rPr>
                <w:rFonts w:hint="eastAsia"/>
                <w:szCs w:val="21"/>
              </w:rPr>
              <w:t>温度高高</w:t>
            </w:r>
          </w:p>
        </w:tc>
        <w:tc>
          <w:tcPr>
            <w:tcW w:w="328" w:type="pct"/>
            <w:noWrap w:val="0"/>
            <w:vAlign w:val="center"/>
          </w:tcPr>
          <w:p w14:paraId="01DCC053">
            <w:pPr>
              <w:jc w:val="center"/>
              <w:rPr>
                <w:rFonts w:hint="eastAsia"/>
                <w:szCs w:val="21"/>
              </w:rPr>
            </w:pPr>
            <w:r>
              <w:rPr>
                <w:rFonts w:hint="eastAsia"/>
                <w:szCs w:val="21"/>
              </w:rPr>
              <w:t>60</w:t>
            </w:r>
          </w:p>
        </w:tc>
        <w:tc>
          <w:tcPr>
            <w:tcW w:w="259" w:type="pct"/>
            <w:noWrap w:val="0"/>
            <w:vAlign w:val="center"/>
          </w:tcPr>
          <w:p w14:paraId="0C47F691">
            <w:pPr>
              <w:jc w:val="center"/>
              <w:rPr>
                <w:rFonts w:hint="eastAsia"/>
                <w:szCs w:val="21"/>
              </w:rPr>
            </w:pPr>
            <w:r>
              <w:rPr>
                <w:rFonts w:hint="eastAsia"/>
                <w:szCs w:val="21"/>
              </w:rPr>
              <w:t>℃</w:t>
            </w:r>
          </w:p>
        </w:tc>
        <w:tc>
          <w:tcPr>
            <w:tcW w:w="541" w:type="pct"/>
            <w:noWrap w:val="0"/>
            <w:vAlign w:val="center"/>
          </w:tcPr>
          <w:p w14:paraId="114DD521">
            <w:pPr>
              <w:jc w:val="center"/>
              <w:rPr>
                <w:rFonts w:hint="eastAsia"/>
                <w:szCs w:val="21"/>
              </w:rPr>
            </w:pPr>
            <w:r>
              <w:rPr>
                <w:rFonts w:hint="eastAsia"/>
                <w:szCs w:val="21"/>
              </w:rPr>
              <w:t>TSV-R5410401</w:t>
            </w:r>
          </w:p>
        </w:tc>
        <w:tc>
          <w:tcPr>
            <w:tcW w:w="750" w:type="pct"/>
            <w:noWrap w:val="0"/>
            <w:vAlign w:val="center"/>
          </w:tcPr>
          <w:p w14:paraId="4EBAF8BA">
            <w:pPr>
              <w:jc w:val="center"/>
              <w:rPr>
                <w:rFonts w:hint="eastAsia"/>
                <w:szCs w:val="21"/>
              </w:rPr>
            </w:pPr>
            <w:r>
              <w:rPr>
                <w:rFonts w:hint="eastAsia"/>
                <w:szCs w:val="21"/>
              </w:rPr>
              <w:t>关闭TSV-R5410401</w:t>
            </w:r>
          </w:p>
        </w:tc>
        <w:tc>
          <w:tcPr>
            <w:tcW w:w="278" w:type="pct"/>
            <w:noWrap w:val="0"/>
            <w:vAlign w:val="center"/>
          </w:tcPr>
          <w:p w14:paraId="2B3E2D8F">
            <w:pPr>
              <w:jc w:val="center"/>
              <w:rPr>
                <w:rFonts w:hint="eastAsia"/>
                <w:szCs w:val="21"/>
              </w:rPr>
            </w:pPr>
            <w:r>
              <w:rPr>
                <w:rFonts w:hint="eastAsia"/>
                <w:szCs w:val="21"/>
              </w:rPr>
              <w:t>肖益华</w:t>
            </w:r>
          </w:p>
        </w:tc>
      </w:tr>
      <w:tr w14:paraId="159C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607E030">
            <w:pPr>
              <w:numPr>
                <w:ilvl w:val="0"/>
                <w:numId w:val="14"/>
              </w:numPr>
              <w:jc w:val="center"/>
              <w:rPr>
                <w:rFonts w:hint="eastAsia"/>
                <w:szCs w:val="21"/>
              </w:rPr>
            </w:pPr>
          </w:p>
        </w:tc>
        <w:tc>
          <w:tcPr>
            <w:tcW w:w="764" w:type="pct"/>
            <w:noWrap w:val="0"/>
            <w:vAlign w:val="center"/>
          </w:tcPr>
          <w:p w14:paraId="6495AA35">
            <w:pPr>
              <w:jc w:val="center"/>
              <w:rPr>
                <w:rFonts w:hint="eastAsia"/>
                <w:szCs w:val="21"/>
              </w:rPr>
            </w:pPr>
            <w:r>
              <w:rPr>
                <w:rFonts w:hint="eastAsia"/>
                <w:szCs w:val="21"/>
              </w:rPr>
              <w:t>利托那韦</w:t>
            </w:r>
          </w:p>
        </w:tc>
        <w:tc>
          <w:tcPr>
            <w:tcW w:w="549" w:type="pct"/>
            <w:vMerge w:val="restart"/>
            <w:noWrap w:val="0"/>
            <w:vAlign w:val="center"/>
          </w:tcPr>
          <w:p w14:paraId="096BCC61">
            <w:pPr>
              <w:jc w:val="center"/>
              <w:rPr>
                <w:rFonts w:hint="eastAsia"/>
                <w:szCs w:val="21"/>
              </w:rPr>
            </w:pPr>
            <w:r>
              <w:rPr>
                <w:rFonts w:hint="eastAsia"/>
                <w:szCs w:val="21"/>
              </w:rPr>
              <w:t>V54104c液位</w:t>
            </w:r>
          </w:p>
        </w:tc>
        <w:tc>
          <w:tcPr>
            <w:tcW w:w="472" w:type="pct"/>
            <w:vMerge w:val="restart"/>
            <w:noWrap w:val="0"/>
            <w:vAlign w:val="center"/>
          </w:tcPr>
          <w:p w14:paraId="6966C1DC">
            <w:pPr>
              <w:jc w:val="center"/>
              <w:rPr>
                <w:rFonts w:hint="eastAsia"/>
                <w:szCs w:val="21"/>
              </w:rPr>
            </w:pPr>
            <w:r>
              <w:rPr>
                <w:rFonts w:hint="eastAsia"/>
                <w:szCs w:val="21"/>
              </w:rPr>
              <w:t>LT-V54104c01</w:t>
            </w:r>
          </w:p>
        </w:tc>
        <w:tc>
          <w:tcPr>
            <w:tcW w:w="438" w:type="pct"/>
            <w:noWrap w:val="0"/>
            <w:vAlign w:val="center"/>
          </w:tcPr>
          <w:p w14:paraId="12ED3D20">
            <w:pPr>
              <w:jc w:val="center"/>
              <w:rPr>
                <w:rFonts w:hint="eastAsia"/>
                <w:szCs w:val="21"/>
              </w:rPr>
            </w:pPr>
            <w:r>
              <w:rPr>
                <w:rFonts w:hint="eastAsia"/>
                <w:szCs w:val="21"/>
              </w:rPr>
              <w:t>液位高</w:t>
            </w:r>
          </w:p>
        </w:tc>
        <w:tc>
          <w:tcPr>
            <w:tcW w:w="328" w:type="pct"/>
            <w:noWrap w:val="0"/>
            <w:vAlign w:val="center"/>
          </w:tcPr>
          <w:p w14:paraId="0CCCDF19">
            <w:pPr>
              <w:jc w:val="center"/>
              <w:rPr>
                <w:rFonts w:hint="eastAsia"/>
                <w:szCs w:val="21"/>
              </w:rPr>
            </w:pPr>
            <w:r>
              <w:rPr>
                <w:rFonts w:hint="eastAsia"/>
                <w:szCs w:val="21"/>
              </w:rPr>
              <w:t>800</w:t>
            </w:r>
          </w:p>
        </w:tc>
        <w:tc>
          <w:tcPr>
            <w:tcW w:w="259" w:type="pct"/>
            <w:noWrap w:val="0"/>
            <w:vAlign w:val="center"/>
          </w:tcPr>
          <w:p w14:paraId="335C435E">
            <w:pPr>
              <w:jc w:val="center"/>
              <w:rPr>
                <w:rFonts w:hint="eastAsia"/>
                <w:szCs w:val="21"/>
              </w:rPr>
            </w:pPr>
            <w:r>
              <w:rPr>
                <w:rFonts w:hint="eastAsia"/>
                <w:szCs w:val="21"/>
              </w:rPr>
              <w:t>mm</w:t>
            </w:r>
          </w:p>
        </w:tc>
        <w:tc>
          <w:tcPr>
            <w:tcW w:w="541" w:type="pct"/>
            <w:noWrap w:val="0"/>
            <w:vAlign w:val="center"/>
          </w:tcPr>
          <w:p w14:paraId="2878D2DC">
            <w:pPr>
              <w:jc w:val="center"/>
              <w:rPr>
                <w:rFonts w:hint="eastAsia"/>
                <w:szCs w:val="21"/>
              </w:rPr>
            </w:pPr>
          </w:p>
        </w:tc>
        <w:tc>
          <w:tcPr>
            <w:tcW w:w="750" w:type="pct"/>
            <w:noWrap w:val="0"/>
            <w:vAlign w:val="center"/>
          </w:tcPr>
          <w:p w14:paraId="08F8C9FA">
            <w:pPr>
              <w:jc w:val="center"/>
              <w:rPr>
                <w:rFonts w:hint="eastAsia"/>
                <w:szCs w:val="21"/>
              </w:rPr>
            </w:pPr>
            <w:r>
              <w:rPr>
                <w:rFonts w:hint="eastAsia"/>
                <w:szCs w:val="21"/>
              </w:rPr>
              <w:t>报警</w:t>
            </w:r>
          </w:p>
        </w:tc>
        <w:tc>
          <w:tcPr>
            <w:tcW w:w="278" w:type="pct"/>
            <w:noWrap w:val="0"/>
            <w:vAlign w:val="center"/>
          </w:tcPr>
          <w:p w14:paraId="24D2CBBC">
            <w:pPr>
              <w:jc w:val="center"/>
              <w:rPr>
                <w:rFonts w:hint="eastAsia"/>
                <w:szCs w:val="21"/>
              </w:rPr>
            </w:pPr>
            <w:r>
              <w:rPr>
                <w:rFonts w:hint="eastAsia"/>
                <w:szCs w:val="21"/>
              </w:rPr>
              <w:t>肖益华</w:t>
            </w:r>
          </w:p>
        </w:tc>
      </w:tr>
      <w:tr w14:paraId="5B6E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594483E">
            <w:pPr>
              <w:jc w:val="center"/>
              <w:rPr>
                <w:rFonts w:hint="eastAsia"/>
                <w:szCs w:val="21"/>
              </w:rPr>
            </w:pPr>
          </w:p>
        </w:tc>
        <w:tc>
          <w:tcPr>
            <w:tcW w:w="764" w:type="pct"/>
            <w:noWrap w:val="0"/>
            <w:vAlign w:val="center"/>
          </w:tcPr>
          <w:p w14:paraId="10807831">
            <w:pPr>
              <w:jc w:val="center"/>
              <w:rPr>
                <w:rFonts w:hint="eastAsia"/>
                <w:szCs w:val="21"/>
              </w:rPr>
            </w:pPr>
            <w:r>
              <w:rPr>
                <w:rFonts w:hint="eastAsia"/>
                <w:szCs w:val="21"/>
              </w:rPr>
              <w:t>利托那韦</w:t>
            </w:r>
          </w:p>
        </w:tc>
        <w:tc>
          <w:tcPr>
            <w:tcW w:w="549" w:type="pct"/>
            <w:vMerge w:val="continue"/>
            <w:noWrap w:val="0"/>
            <w:vAlign w:val="center"/>
          </w:tcPr>
          <w:p w14:paraId="6048BE9D">
            <w:pPr>
              <w:jc w:val="center"/>
              <w:rPr>
                <w:rFonts w:hint="eastAsia"/>
                <w:szCs w:val="21"/>
              </w:rPr>
            </w:pPr>
          </w:p>
        </w:tc>
        <w:tc>
          <w:tcPr>
            <w:tcW w:w="472" w:type="pct"/>
            <w:vMerge w:val="continue"/>
            <w:noWrap w:val="0"/>
            <w:vAlign w:val="center"/>
          </w:tcPr>
          <w:p w14:paraId="7AA48673">
            <w:pPr>
              <w:jc w:val="center"/>
              <w:rPr>
                <w:rFonts w:hint="eastAsia"/>
                <w:szCs w:val="21"/>
              </w:rPr>
            </w:pPr>
          </w:p>
        </w:tc>
        <w:tc>
          <w:tcPr>
            <w:tcW w:w="438" w:type="pct"/>
            <w:noWrap w:val="0"/>
            <w:vAlign w:val="center"/>
          </w:tcPr>
          <w:p w14:paraId="253550E6">
            <w:pPr>
              <w:jc w:val="center"/>
              <w:rPr>
                <w:rFonts w:hint="eastAsia"/>
                <w:szCs w:val="21"/>
              </w:rPr>
            </w:pPr>
            <w:r>
              <w:rPr>
                <w:rFonts w:hint="eastAsia"/>
                <w:szCs w:val="21"/>
              </w:rPr>
              <w:t>液位高高</w:t>
            </w:r>
          </w:p>
        </w:tc>
        <w:tc>
          <w:tcPr>
            <w:tcW w:w="328" w:type="pct"/>
            <w:noWrap w:val="0"/>
            <w:vAlign w:val="center"/>
          </w:tcPr>
          <w:p w14:paraId="0EB5E7D1">
            <w:pPr>
              <w:jc w:val="center"/>
              <w:rPr>
                <w:rFonts w:hint="eastAsia"/>
                <w:szCs w:val="21"/>
              </w:rPr>
            </w:pPr>
            <w:r>
              <w:rPr>
                <w:rFonts w:hint="eastAsia"/>
                <w:szCs w:val="21"/>
              </w:rPr>
              <w:t>900</w:t>
            </w:r>
          </w:p>
        </w:tc>
        <w:tc>
          <w:tcPr>
            <w:tcW w:w="259" w:type="pct"/>
            <w:noWrap w:val="0"/>
            <w:vAlign w:val="center"/>
          </w:tcPr>
          <w:p w14:paraId="336227DD">
            <w:pPr>
              <w:jc w:val="center"/>
              <w:rPr>
                <w:rFonts w:hint="eastAsia"/>
                <w:szCs w:val="21"/>
              </w:rPr>
            </w:pPr>
            <w:r>
              <w:rPr>
                <w:rFonts w:hint="eastAsia"/>
                <w:szCs w:val="21"/>
              </w:rPr>
              <w:t>mm</w:t>
            </w:r>
          </w:p>
        </w:tc>
        <w:tc>
          <w:tcPr>
            <w:tcW w:w="541" w:type="pct"/>
            <w:noWrap w:val="0"/>
            <w:vAlign w:val="center"/>
          </w:tcPr>
          <w:p w14:paraId="7E3B8488">
            <w:pPr>
              <w:jc w:val="center"/>
              <w:rPr>
                <w:rFonts w:hint="eastAsia"/>
                <w:szCs w:val="21"/>
              </w:rPr>
            </w:pPr>
            <w:r>
              <w:rPr>
                <w:rFonts w:hint="eastAsia"/>
                <w:szCs w:val="21"/>
              </w:rPr>
              <w:t>LSV-V54104c01</w:t>
            </w:r>
          </w:p>
        </w:tc>
        <w:tc>
          <w:tcPr>
            <w:tcW w:w="750" w:type="pct"/>
            <w:noWrap w:val="0"/>
            <w:vAlign w:val="center"/>
          </w:tcPr>
          <w:p w14:paraId="4E58ED1B">
            <w:pPr>
              <w:jc w:val="center"/>
              <w:rPr>
                <w:rFonts w:hint="eastAsia"/>
                <w:szCs w:val="21"/>
              </w:rPr>
            </w:pPr>
            <w:r>
              <w:rPr>
                <w:rFonts w:hint="eastAsia"/>
                <w:szCs w:val="21"/>
              </w:rPr>
              <w:t>关闭LSV-V54104c01</w:t>
            </w:r>
          </w:p>
        </w:tc>
        <w:tc>
          <w:tcPr>
            <w:tcW w:w="278" w:type="pct"/>
            <w:noWrap w:val="0"/>
            <w:vAlign w:val="center"/>
          </w:tcPr>
          <w:p w14:paraId="4AB8C6D2">
            <w:pPr>
              <w:jc w:val="center"/>
              <w:rPr>
                <w:rFonts w:hint="eastAsia"/>
                <w:szCs w:val="21"/>
              </w:rPr>
            </w:pPr>
            <w:r>
              <w:rPr>
                <w:rFonts w:hint="eastAsia"/>
                <w:szCs w:val="21"/>
              </w:rPr>
              <w:t>肖益华</w:t>
            </w:r>
          </w:p>
        </w:tc>
      </w:tr>
      <w:tr w14:paraId="042A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F3C5CBC">
            <w:pPr>
              <w:numPr>
                <w:ilvl w:val="0"/>
                <w:numId w:val="14"/>
              </w:numPr>
              <w:jc w:val="center"/>
              <w:rPr>
                <w:rFonts w:hint="eastAsia"/>
                <w:szCs w:val="21"/>
              </w:rPr>
            </w:pPr>
          </w:p>
        </w:tc>
        <w:tc>
          <w:tcPr>
            <w:tcW w:w="764" w:type="pct"/>
            <w:noWrap w:val="0"/>
            <w:vAlign w:val="center"/>
          </w:tcPr>
          <w:p w14:paraId="59582B4A">
            <w:pPr>
              <w:jc w:val="center"/>
              <w:rPr>
                <w:rFonts w:hint="eastAsia"/>
                <w:szCs w:val="21"/>
              </w:rPr>
            </w:pPr>
            <w:r>
              <w:rPr>
                <w:rFonts w:hint="eastAsia"/>
                <w:szCs w:val="21"/>
              </w:rPr>
              <w:t>利托那韦</w:t>
            </w:r>
          </w:p>
        </w:tc>
        <w:tc>
          <w:tcPr>
            <w:tcW w:w="549" w:type="pct"/>
            <w:vMerge w:val="restart"/>
            <w:noWrap w:val="0"/>
            <w:vAlign w:val="center"/>
          </w:tcPr>
          <w:p w14:paraId="36FCC53C">
            <w:pPr>
              <w:jc w:val="center"/>
              <w:rPr>
                <w:rFonts w:hint="eastAsia"/>
                <w:szCs w:val="21"/>
              </w:rPr>
            </w:pPr>
            <w:r>
              <w:rPr>
                <w:rFonts w:hint="eastAsia"/>
                <w:szCs w:val="21"/>
              </w:rPr>
              <w:t>V54104b液位</w:t>
            </w:r>
          </w:p>
        </w:tc>
        <w:tc>
          <w:tcPr>
            <w:tcW w:w="472" w:type="pct"/>
            <w:vMerge w:val="restart"/>
            <w:noWrap w:val="0"/>
            <w:vAlign w:val="center"/>
          </w:tcPr>
          <w:p w14:paraId="5FDB8752">
            <w:pPr>
              <w:jc w:val="center"/>
              <w:rPr>
                <w:rFonts w:hint="eastAsia"/>
                <w:szCs w:val="21"/>
              </w:rPr>
            </w:pPr>
            <w:r>
              <w:rPr>
                <w:rFonts w:hint="eastAsia"/>
                <w:szCs w:val="21"/>
              </w:rPr>
              <w:t>LT-V54104b01</w:t>
            </w:r>
          </w:p>
        </w:tc>
        <w:tc>
          <w:tcPr>
            <w:tcW w:w="438" w:type="pct"/>
            <w:noWrap w:val="0"/>
            <w:vAlign w:val="center"/>
          </w:tcPr>
          <w:p w14:paraId="3E0C0BFF">
            <w:pPr>
              <w:jc w:val="center"/>
              <w:rPr>
                <w:rFonts w:hint="eastAsia"/>
                <w:szCs w:val="21"/>
              </w:rPr>
            </w:pPr>
            <w:r>
              <w:rPr>
                <w:rFonts w:hint="eastAsia"/>
                <w:szCs w:val="21"/>
              </w:rPr>
              <w:t>液位高</w:t>
            </w:r>
          </w:p>
        </w:tc>
        <w:tc>
          <w:tcPr>
            <w:tcW w:w="328" w:type="pct"/>
            <w:noWrap w:val="0"/>
            <w:vAlign w:val="center"/>
          </w:tcPr>
          <w:p w14:paraId="7FE72C47">
            <w:pPr>
              <w:jc w:val="center"/>
              <w:rPr>
                <w:rFonts w:hint="eastAsia"/>
                <w:szCs w:val="21"/>
              </w:rPr>
            </w:pPr>
            <w:r>
              <w:rPr>
                <w:rFonts w:hint="eastAsia"/>
                <w:szCs w:val="21"/>
              </w:rPr>
              <w:t>850</w:t>
            </w:r>
          </w:p>
        </w:tc>
        <w:tc>
          <w:tcPr>
            <w:tcW w:w="259" w:type="pct"/>
            <w:noWrap w:val="0"/>
            <w:vAlign w:val="center"/>
          </w:tcPr>
          <w:p w14:paraId="17270B3A">
            <w:pPr>
              <w:jc w:val="center"/>
              <w:rPr>
                <w:rFonts w:hint="eastAsia"/>
                <w:szCs w:val="21"/>
              </w:rPr>
            </w:pPr>
            <w:r>
              <w:rPr>
                <w:rFonts w:hint="eastAsia"/>
                <w:szCs w:val="21"/>
              </w:rPr>
              <w:t>mm</w:t>
            </w:r>
          </w:p>
        </w:tc>
        <w:tc>
          <w:tcPr>
            <w:tcW w:w="541" w:type="pct"/>
            <w:noWrap w:val="0"/>
            <w:vAlign w:val="center"/>
          </w:tcPr>
          <w:p w14:paraId="7A72FA22">
            <w:pPr>
              <w:jc w:val="center"/>
              <w:rPr>
                <w:rFonts w:hint="eastAsia"/>
                <w:szCs w:val="21"/>
              </w:rPr>
            </w:pPr>
          </w:p>
        </w:tc>
        <w:tc>
          <w:tcPr>
            <w:tcW w:w="750" w:type="pct"/>
            <w:noWrap w:val="0"/>
            <w:vAlign w:val="center"/>
          </w:tcPr>
          <w:p w14:paraId="3BA5F0CE">
            <w:pPr>
              <w:jc w:val="center"/>
              <w:rPr>
                <w:rFonts w:hint="eastAsia"/>
                <w:szCs w:val="21"/>
              </w:rPr>
            </w:pPr>
            <w:r>
              <w:rPr>
                <w:rFonts w:hint="eastAsia"/>
                <w:szCs w:val="21"/>
              </w:rPr>
              <w:t>报警</w:t>
            </w:r>
          </w:p>
        </w:tc>
        <w:tc>
          <w:tcPr>
            <w:tcW w:w="278" w:type="pct"/>
            <w:noWrap w:val="0"/>
            <w:vAlign w:val="center"/>
          </w:tcPr>
          <w:p w14:paraId="3A064B05">
            <w:pPr>
              <w:jc w:val="center"/>
              <w:rPr>
                <w:rFonts w:hint="eastAsia"/>
                <w:szCs w:val="21"/>
              </w:rPr>
            </w:pPr>
            <w:r>
              <w:rPr>
                <w:rFonts w:hint="eastAsia"/>
                <w:szCs w:val="21"/>
              </w:rPr>
              <w:t>肖益华</w:t>
            </w:r>
          </w:p>
        </w:tc>
      </w:tr>
      <w:tr w14:paraId="0282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C38C971">
            <w:pPr>
              <w:jc w:val="center"/>
              <w:rPr>
                <w:rFonts w:hint="eastAsia"/>
                <w:szCs w:val="21"/>
              </w:rPr>
            </w:pPr>
          </w:p>
        </w:tc>
        <w:tc>
          <w:tcPr>
            <w:tcW w:w="764" w:type="pct"/>
            <w:noWrap w:val="0"/>
            <w:vAlign w:val="center"/>
          </w:tcPr>
          <w:p w14:paraId="36D640D7">
            <w:pPr>
              <w:jc w:val="center"/>
              <w:rPr>
                <w:rFonts w:hint="eastAsia"/>
                <w:szCs w:val="21"/>
              </w:rPr>
            </w:pPr>
            <w:r>
              <w:rPr>
                <w:rFonts w:hint="eastAsia"/>
                <w:szCs w:val="21"/>
              </w:rPr>
              <w:t>利托那韦</w:t>
            </w:r>
          </w:p>
        </w:tc>
        <w:tc>
          <w:tcPr>
            <w:tcW w:w="549" w:type="pct"/>
            <w:vMerge w:val="continue"/>
            <w:noWrap w:val="0"/>
            <w:vAlign w:val="center"/>
          </w:tcPr>
          <w:p w14:paraId="0B807272">
            <w:pPr>
              <w:jc w:val="center"/>
              <w:rPr>
                <w:rFonts w:hint="eastAsia"/>
                <w:szCs w:val="21"/>
              </w:rPr>
            </w:pPr>
          </w:p>
        </w:tc>
        <w:tc>
          <w:tcPr>
            <w:tcW w:w="472" w:type="pct"/>
            <w:vMerge w:val="continue"/>
            <w:noWrap w:val="0"/>
            <w:vAlign w:val="center"/>
          </w:tcPr>
          <w:p w14:paraId="3FB1672E">
            <w:pPr>
              <w:jc w:val="center"/>
              <w:rPr>
                <w:rFonts w:hint="eastAsia"/>
                <w:szCs w:val="21"/>
              </w:rPr>
            </w:pPr>
          </w:p>
        </w:tc>
        <w:tc>
          <w:tcPr>
            <w:tcW w:w="438" w:type="pct"/>
            <w:noWrap w:val="0"/>
            <w:vAlign w:val="center"/>
          </w:tcPr>
          <w:p w14:paraId="2A3B7BF0">
            <w:pPr>
              <w:jc w:val="center"/>
              <w:rPr>
                <w:rFonts w:hint="eastAsia"/>
                <w:szCs w:val="21"/>
              </w:rPr>
            </w:pPr>
            <w:r>
              <w:rPr>
                <w:rFonts w:hint="eastAsia"/>
                <w:szCs w:val="21"/>
              </w:rPr>
              <w:t>液位高高</w:t>
            </w:r>
          </w:p>
        </w:tc>
        <w:tc>
          <w:tcPr>
            <w:tcW w:w="328" w:type="pct"/>
            <w:noWrap w:val="0"/>
            <w:vAlign w:val="center"/>
          </w:tcPr>
          <w:p w14:paraId="109E2626">
            <w:pPr>
              <w:jc w:val="center"/>
              <w:rPr>
                <w:rFonts w:hint="eastAsia"/>
                <w:szCs w:val="21"/>
              </w:rPr>
            </w:pPr>
            <w:r>
              <w:rPr>
                <w:rFonts w:hint="eastAsia"/>
                <w:szCs w:val="21"/>
              </w:rPr>
              <w:t>950</w:t>
            </w:r>
          </w:p>
        </w:tc>
        <w:tc>
          <w:tcPr>
            <w:tcW w:w="259" w:type="pct"/>
            <w:noWrap w:val="0"/>
            <w:vAlign w:val="center"/>
          </w:tcPr>
          <w:p w14:paraId="370C76B3">
            <w:pPr>
              <w:jc w:val="center"/>
              <w:rPr>
                <w:rFonts w:hint="eastAsia"/>
                <w:szCs w:val="21"/>
              </w:rPr>
            </w:pPr>
            <w:r>
              <w:rPr>
                <w:rFonts w:hint="eastAsia"/>
                <w:szCs w:val="21"/>
              </w:rPr>
              <w:t>mm</w:t>
            </w:r>
          </w:p>
        </w:tc>
        <w:tc>
          <w:tcPr>
            <w:tcW w:w="541" w:type="pct"/>
            <w:noWrap w:val="0"/>
            <w:vAlign w:val="center"/>
          </w:tcPr>
          <w:p w14:paraId="4826E3D5">
            <w:pPr>
              <w:jc w:val="center"/>
              <w:rPr>
                <w:rFonts w:hint="eastAsia"/>
                <w:szCs w:val="21"/>
              </w:rPr>
            </w:pPr>
            <w:r>
              <w:rPr>
                <w:rFonts w:hint="eastAsia"/>
                <w:szCs w:val="21"/>
              </w:rPr>
              <w:t>LSV-V54104b01</w:t>
            </w:r>
          </w:p>
        </w:tc>
        <w:tc>
          <w:tcPr>
            <w:tcW w:w="750" w:type="pct"/>
            <w:noWrap w:val="0"/>
            <w:vAlign w:val="center"/>
          </w:tcPr>
          <w:p w14:paraId="406BD694">
            <w:pPr>
              <w:jc w:val="center"/>
              <w:rPr>
                <w:rFonts w:hint="eastAsia"/>
                <w:szCs w:val="21"/>
              </w:rPr>
            </w:pPr>
            <w:r>
              <w:rPr>
                <w:rFonts w:hint="eastAsia"/>
                <w:szCs w:val="21"/>
              </w:rPr>
              <w:t>关闭LSV-V54104b01</w:t>
            </w:r>
          </w:p>
        </w:tc>
        <w:tc>
          <w:tcPr>
            <w:tcW w:w="278" w:type="pct"/>
            <w:noWrap w:val="0"/>
            <w:vAlign w:val="center"/>
          </w:tcPr>
          <w:p w14:paraId="665C9DC9">
            <w:pPr>
              <w:jc w:val="center"/>
              <w:rPr>
                <w:rFonts w:hint="eastAsia"/>
                <w:szCs w:val="21"/>
              </w:rPr>
            </w:pPr>
            <w:r>
              <w:rPr>
                <w:rFonts w:hint="eastAsia"/>
                <w:szCs w:val="21"/>
              </w:rPr>
              <w:t>肖益华</w:t>
            </w:r>
          </w:p>
        </w:tc>
      </w:tr>
      <w:tr w14:paraId="514D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5BD9AE6">
            <w:pPr>
              <w:numPr>
                <w:ilvl w:val="0"/>
                <w:numId w:val="14"/>
              </w:numPr>
              <w:jc w:val="center"/>
              <w:rPr>
                <w:rFonts w:hint="eastAsia"/>
                <w:szCs w:val="21"/>
              </w:rPr>
            </w:pPr>
          </w:p>
        </w:tc>
        <w:tc>
          <w:tcPr>
            <w:tcW w:w="764" w:type="pct"/>
            <w:noWrap w:val="0"/>
            <w:vAlign w:val="center"/>
          </w:tcPr>
          <w:p w14:paraId="39FF2CDA">
            <w:pPr>
              <w:jc w:val="center"/>
              <w:rPr>
                <w:rFonts w:hint="eastAsia"/>
                <w:szCs w:val="21"/>
              </w:rPr>
            </w:pPr>
            <w:r>
              <w:rPr>
                <w:rFonts w:hint="eastAsia"/>
                <w:szCs w:val="21"/>
              </w:rPr>
              <w:t>利托那韦</w:t>
            </w:r>
          </w:p>
        </w:tc>
        <w:tc>
          <w:tcPr>
            <w:tcW w:w="549" w:type="pct"/>
            <w:vMerge w:val="restart"/>
            <w:noWrap w:val="0"/>
            <w:vAlign w:val="center"/>
          </w:tcPr>
          <w:p w14:paraId="0AF93B41">
            <w:pPr>
              <w:jc w:val="center"/>
              <w:rPr>
                <w:rFonts w:hint="eastAsia"/>
                <w:szCs w:val="21"/>
              </w:rPr>
            </w:pPr>
            <w:r>
              <w:rPr>
                <w:rFonts w:hint="eastAsia"/>
                <w:szCs w:val="21"/>
              </w:rPr>
              <w:t>R54106压力</w:t>
            </w:r>
          </w:p>
        </w:tc>
        <w:tc>
          <w:tcPr>
            <w:tcW w:w="472" w:type="pct"/>
            <w:vMerge w:val="restart"/>
            <w:noWrap w:val="0"/>
            <w:vAlign w:val="center"/>
          </w:tcPr>
          <w:p w14:paraId="50E5FD6C">
            <w:pPr>
              <w:jc w:val="center"/>
              <w:rPr>
                <w:rFonts w:hint="eastAsia"/>
                <w:szCs w:val="21"/>
              </w:rPr>
            </w:pPr>
            <w:r>
              <w:rPr>
                <w:rFonts w:hint="eastAsia"/>
                <w:szCs w:val="21"/>
              </w:rPr>
              <w:t>PT-R5410601</w:t>
            </w:r>
          </w:p>
        </w:tc>
        <w:tc>
          <w:tcPr>
            <w:tcW w:w="438" w:type="pct"/>
            <w:noWrap w:val="0"/>
            <w:vAlign w:val="center"/>
          </w:tcPr>
          <w:p w14:paraId="066EBC8D">
            <w:pPr>
              <w:jc w:val="center"/>
              <w:rPr>
                <w:rFonts w:hint="eastAsia"/>
                <w:szCs w:val="21"/>
              </w:rPr>
            </w:pPr>
            <w:r>
              <w:rPr>
                <w:rFonts w:hint="eastAsia"/>
                <w:szCs w:val="21"/>
              </w:rPr>
              <w:t>压力高</w:t>
            </w:r>
          </w:p>
        </w:tc>
        <w:tc>
          <w:tcPr>
            <w:tcW w:w="328" w:type="pct"/>
            <w:noWrap w:val="0"/>
            <w:vAlign w:val="center"/>
          </w:tcPr>
          <w:p w14:paraId="33585753">
            <w:pPr>
              <w:jc w:val="center"/>
              <w:rPr>
                <w:rFonts w:hint="eastAsia"/>
                <w:szCs w:val="21"/>
              </w:rPr>
            </w:pPr>
            <w:r>
              <w:rPr>
                <w:rFonts w:hint="eastAsia"/>
                <w:szCs w:val="21"/>
              </w:rPr>
              <w:t>60</w:t>
            </w:r>
          </w:p>
        </w:tc>
        <w:tc>
          <w:tcPr>
            <w:tcW w:w="259" w:type="pct"/>
            <w:noWrap w:val="0"/>
            <w:vAlign w:val="center"/>
          </w:tcPr>
          <w:p w14:paraId="61CB3995">
            <w:pPr>
              <w:jc w:val="center"/>
              <w:rPr>
                <w:rFonts w:hint="eastAsia"/>
                <w:szCs w:val="21"/>
              </w:rPr>
            </w:pPr>
            <w:r>
              <w:rPr>
                <w:rFonts w:hint="eastAsia"/>
                <w:szCs w:val="21"/>
              </w:rPr>
              <w:t>kPa</w:t>
            </w:r>
          </w:p>
        </w:tc>
        <w:tc>
          <w:tcPr>
            <w:tcW w:w="541" w:type="pct"/>
            <w:noWrap w:val="0"/>
            <w:vAlign w:val="center"/>
          </w:tcPr>
          <w:p w14:paraId="625AF762">
            <w:pPr>
              <w:jc w:val="center"/>
              <w:rPr>
                <w:rFonts w:hint="eastAsia"/>
                <w:szCs w:val="21"/>
              </w:rPr>
            </w:pPr>
          </w:p>
        </w:tc>
        <w:tc>
          <w:tcPr>
            <w:tcW w:w="750" w:type="pct"/>
            <w:noWrap w:val="0"/>
            <w:vAlign w:val="center"/>
          </w:tcPr>
          <w:p w14:paraId="49CAABF1">
            <w:pPr>
              <w:jc w:val="center"/>
              <w:rPr>
                <w:rFonts w:hint="eastAsia"/>
                <w:szCs w:val="21"/>
              </w:rPr>
            </w:pPr>
            <w:r>
              <w:rPr>
                <w:rFonts w:hint="eastAsia"/>
                <w:szCs w:val="21"/>
              </w:rPr>
              <w:t>报警</w:t>
            </w:r>
          </w:p>
        </w:tc>
        <w:tc>
          <w:tcPr>
            <w:tcW w:w="278" w:type="pct"/>
            <w:noWrap w:val="0"/>
            <w:vAlign w:val="center"/>
          </w:tcPr>
          <w:p w14:paraId="297C7395">
            <w:pPr>
              <w:jc w:val="center"/>
              <w:rPr>
                <w:rFonts w:hint="eastAsia"/>
                <w:szCs w:val="21"/>
              </w:rPr>
            </w:pPr>
            <w:r>
              <w:rPr>
                <w:rFonts w:hint="eastAsia"/>
                <w:szCs w:val="21"/>
              </w:rPr>
              <w:t>肖益华</w:t>
            </w:r>
          </w:p>
        </w:tc>
      </w:tr>
      <w:tr w14:paraId="794A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3C82A09">
            <w:pPr>
              <w:jc w:val="center"/>
              <w:rPr>
                <w:rFonts w:hint="eastAsia"/>
                <w:szCs w:val="21"/>
              </w:rPr>
            </w:pPr>
          </w:p>
        </w:tc>
        <w:tc>
          <w:tcPr>
            <w:tcW w:w="764" w:type="pct"/>
            <w:noWrap w:val="0"/>
            <w:vAlign w:val="center"/>
          </w:tcPr>
          <w:p w14:paraId="26ECD95D">
            <w:pPr>
              <w:jc w:val="center"/>
              <w:rPr>
                <w:rFonts w:hint="eastAsia"/>
                <w:szCs w:val="21"/>
              </w:rPr>
            </w:pPr>
            <w:r>
              <w:rPr>
                <w:rFonts w:hint="eastAsia"/>
                <w:szCs w:val="21"/>
              </w:rPr>
              <w:t>利托那韦</w:t>
            </w:r>
          </w:p>
        </w:tc>
        <w:tc>
          <w:tcPr>
            <w:tcW w:w="549" w:type="pct"/>
            <w:vMerge w:val="continue"/>
            <w:noWrap w:val="0"/>
            <w:vAlign w:val="center"/>
          </w:tcPr>
          <w:p w14:paraId="6C3B85DD">
            <w:pPr>
              <w:jc w:val="center"/>
              <w:rPr>
                <w:rFonts w:hint="eastAsia"/>
                <w:szCs w:val="21"/>
              </w:rPr>
            </w:pPr>
          </w:p>
        </w:tc>
        <w:tc>
          <w:tcPr>
            <w:tcW w:w="472" w:type="pct"/>
            <w:vMerge w:val="continue"/>
            <w:noWrap w:val="0"/>
            <w:vAlign w:val="center"/>
          </w:tcPr>
          <w:p w14:paraId="76F718CA">
            <w:pPr>
              <w:jc w:val="center"/>
              <w:rPr>
                <w:rFonts w:hint="eastAsia"/>
                <w:szCs w:val="21"/>
              </w:rPr>
            </w:pPr>
          </w:p>
        </w:tc>
        <w:tc>
          <w:tcPr>
            <w:tcW w:w="438" w:type="pct"/>
            <w:noWrap w:val="0"/>
            <w:vAlign w:val="center"/>
          </w:tcPr>
          <w:p w14:paraId="0FA41121">
            <w:pPr>
              <w:jc w:val="center"/>
              <w:rPr>
                <w:rFonts w:hint="eastAsia"/>
                <w:szCs w:val="21"/>
              </w:rPr>
            </w:pPr>
            <w:r>
              <w:rPr>
                <w:rFonts w:hint="eastAsia"/>
                <w:szCs w:val="21"/>
              </w:rPr>
              <w:t>压力高高</w:t>
            </w:r>
          </w:p>
        </w:tc>
        <w:tc>
          <w:tcPr>
            <w:tcW w:w="328" w:type="pct"/>
            <w:noWrap w:val="0"/>
            <w:vAlign w:val="center"/>
          </w:tcPr>
          <w:p w14:paraId="3B02B9C2">
            <w:pPr>
              <w:jc w:val="center"/>
              <w:rPr>
                <w:rFonts w:hint="eastAsia"/>
                <w:szCs w:val="21"/>
              </w:rPr>
            </w:pPr>
            <w:r>
              <w:rPr>
                <w:rFonts w:hint="eastAsia"/>
                <w:szCs w:val="21"/>
              </w:rPr>
              <w:t>70</w:t>
            </w:r>
          </w:p>
        </w:tc>
        <w:tc>
          <w:tcPr>
            <w:tcW w:w="259" w:type="pct"/>
            <w:noWrap w:val="0"/>
            <w:vAlign w:val="center"/>
          </w:tcPr>
          <w:p w14:paraId="10A09946">
            <w:pPr>
              <w:jc w:val="center"/>
              <w:rPr>
                <w:rFonts w:hint="eastAsia"/>
                <w:szCs w:val="21"/>
              </w:rPr>
            </w:pPr>
            <w:r>
              <w:rPr>
                <w:rFonts w:hint="eastAsia"/>
                <w:szCs w:val="21"/>
              </w:rPr>
              <w:t>kPa</w:t>
            </w:r>
          </w:p>
        </w:tc>
        <w:tc>
          <w:tcPr>
            <w:tcW w:w="541" w:type="pct"/>
            <w:noWrap w:val="0"/>
            <w:vAlign w:val="center"/>
          </w:tcPr>
          <w:p w14:paraId="0441DB45">
            <w:pPr>
              <w:jc w:val="center"/>
              <w:rPr>
                <w:rFonts w:hint="eastAsia"/>
                <w:szCs w:val="21"/>
              </w:rPr>
            </w:pPr>
            <w:r>
              <w:rPr>
                <w:rFonts w:hint="eastAsia"/>
                <w:szCs w:val="21"/>
              </w:rPr>
              <w:t>PSV-R5410601</w:t>
            </w:r>
          </w:p>
        </w:tc>
        <w:tc>
          <w:tcPr>
            <w:tcW w:w="750" w:type="pct"/>
            <w:noWrap w:val="0"/>
            <w:vAlign w:val="center"/>
          </w:tcPr>
          <w:p w14:paraId="0441BB81">
            <w:pPr>
              <w:jc w:val="center"/>
              <w:rPr>
                <w:rFonts w:hint="eastAsia"/>
                <w:szCs w:val="21"/>
              </w:rPr>
            </w:pPr>
            <w:r>
              <w:rPr>
                <w:rFonts w:hint="eastAsia"/>
                <w:szCs w:val="21"/>
              </w:rPr>
              <w:t>关闭PSV-R5410601</w:t>
            </w:r>
          </w:p>
        </w:tc>
        <w:tc>
          <w:tcPr>
            <w:tcW w:w="278" w:type="pct"/>
            <w:noWrap w:val="0"/>
            <w:vAlign w:val="center"/>
          </w:tcPr>
          <w:p w14:paraId="24A6D88A">
            <w:pPr>
              <w:jc w:val="center"/>
              <w:rPr>
                <w:rFonts w:hint="eastAsia"/>
                <w:szCs w:val="21"/>
              </w:rPr>
            </w:pPr>
            <w:r>
              <w:rPr>
                <w:rFonts w:hint="eastAsia"/>
                <w:szCs w:val="21"/>
              </w:rPr>
              <w:t>肖益华</w:t>
            </w:r>
          </w:p>
        </w:tc>
      </w:tr>
      <w:tr w14:paraId="498D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8D75656">
            <w:pPr>
              <w:numPr>
                <w:ilvl w:val="0"/>
                <w:numId w:val="14"/>
              </w:numPr>
              <w:jc w:val="center"/>
              <w:rPr>
                <w:rFonts w:hint="eastAsia"/>
                <w:szCs w:val="21"/>
              </w:rPr>
            </w:pPr>
          </w:p>
        </w:tc>
        <w:tc>
          <w:tcPr>
            <w:tcW w:w="764" w:type="pct"/>
            <w:noWrap w:val="0"/>
            <w:vAlign w:val="center"/>
          </w:tcPr>
          <w:p w14:paraId="1A714173">
            <w:pPr>
              <w:jc w:val="center"/>
              <w:rPr>
                <w:rFonts w:hint="eastAsia"/>
                <w:szCs w:val="21"/>
              </w:rPr>
            </w:pPr>
            <w:r>
              <w:rPr>
                <w:rFonts w:hint="eastAsia"/>
                <w:szCs w:val="21"/>
              </w:rPr>
              <w:t>利托那韦</w:t>
            </w:r>
          </w:p>
        </w:tc>
        <w:tc>
          <w:tcPr>
            <w:tcW w:w="549" w:type="pct"/>
            <w:vMerge w:val="restart"/>
            <w:noWrap w:val="0"/>
            <w:vAlign w:val="center"/>
          </w:tcPr>
          <w:p w14:paraId="53BD52A3">
            <w:pPr>
              <w:jc w:val="center"/>
              <w:rPr>
                <w:rFonts w:hint="eastAsia"/>
                <w:szCs w:val="21"/>
              </w:rPr>
            </w:pPr>
            <w:r>
              <w:rPr>
                <w:rFonts w:hint="eastAsia"/>
                <w:szCs w:val="21"/>
              </w:rPr>
              <w:t>V54108c液位</w:t>
            </w:r>
          </w:p>
        </w:tc>
        <w:tc>
          <w:tcPr>
            <w:tcW w:w="472" w:type="pct"/>
            <w:vMerge w:val="restart"/>
            <w:noWrap w:val="0"/>
            <w:vAlign w:val="center"/>
          </w:tcPr>
          <w:p w14:paraId="46908617">
            <w:pPr>
              <w:jc w:val="center"/>
              <w:rPr>
                <w:rFonts w:hint="eastAsia"/>
                <w:szCs w:val="21"/>
              </w:rPr>
            </w:pPr>
            <w:r>
              <w:rPr>
                <w:rFonts w:hint="eastAsia"/>
                <w:szCs w:val="21"/>
              </w:rPr>
              <w:t>LT-V54108c01</w:t>
            </w:r>
          </w:p>
        </w:tc>
        <w:tc>
          <w:tcPr>
            <w:tcW w:w="438" w:type="pct"/>
            <w:noWrap w:val="0"/>
            <w:vAlign w:val="center"/>
          </w:tcPr>
          <w:p w14:paraId="1C31B239">
            <w:pPr>
              <w:jc w:val="center"/>
              <w:rPr>
                <w:rFonts w:hint="eastAsia"/>
                <w:szCs w:val="21"/>
              </w:rPr>
            </w:pPr>
            <w:r>
              <w:rPr>
                <w:rFonts w:hint="eastAsia"/>
                <w:szCs w:val="21"/>
              </w:rPr>
              <w:t>液位高</w:t>
            </w:r>
          </w:p>
        </w:tc>
        <w:tc>
          <w:tcPr>
            <w:tcW w:w="328" w:type="pct"/>
            <w:noWrap w:val="0"/>
            <w:vAlign w:val="center"/>
          </w:tcPr>
          <w:p w14:paraId="74EB041C">
            <w:pPr>
              <w:jc w:val="center"/>
              <w:rPr>
                <w:rFonts w:hint="eastAsia"/>
                <w:szCs w:val="21"/>
              </w:rPr>
            </w:pPr>
            <w:r>
              <w:rPr>
                <w:rFonts w:hint="eastAsia"/>
                <w:szCs w:val="21"/>
              </w:rPr>
              <w:t>800</w:t>
            </w:r>
          </w:p>
        </w:tc>
        <w:tc>
          <w:tcPr>
            <w:tcW w:w="259" w:type="pct"/>
            <w:noWrap w:val="0"/>
            <w:vAlign w:val="center"/>
          </w:tcPr>
          <w:p w14:paraId="5ECF1967">
            <w:pPr>
              <w:jc w:val="center"/>
              <w:rPr>
                <w:rFonts w:hint="eastAsia"/>
                <w:szCs w:val="21"/>
              </w:rPr>
            </w:pPr>
            <w:r>
              <w:rPr>
                <w:rFonts w:hint="eastAsia"/>
                <w:szCs w:val="21"/>
              </w:rPr>
              <w:t>mm</w:t>
            </w:r>
          </w:p>
        </w:tc>
        <w:tc>
          <w:tcPr>
            <w:tcW w:w="541" w:type="pct"/>
            <w:noWrap w:val="0"/>
            <w:vAlign w:val="center"/>
          </w:tcPr>
          <w:p w14:paraId="26FF89F0">
            <w:pPr>
              <w:jc w:val="center"/>
              <w:rPr>
                <w:rFonts w:hint="eastAsia"/>
                <w:szCs w:val="21"/>
              </w:rPr>
            </w:pPr>
          </w:p>
        </w:tc>
        <w:tc>
          <w:tcPr>
            <w:tcW w:w="750" w:type="pct"/>
            <w:noWrap w:val="0"/>
            <w:vAlign w:val="center"/>
          </w:tcPr>
          <w:p w14:paraId="5A884CE8">
            <w:pPr>
              <w:jc w:val="center"/>
              <w:rPr>
                <w:rFonts w:hint="eastAsia"/>
                <w:szCs w:val="21"/>
              </w:rPr>
            </w:pPr>
            <w:r>
              <w:rPr>
                <w:rFonts w:hint="eastAsia"/>
                <w:szCs w:val="21"/>
              </w:rPr>
              <w:t>报警</w:t>
            </w:r>
          </w:p>
        </w:tc>
        <w:tc>
          <w:tcPr>
            <w:tcW w:w="278" w:type="pct"/>
            <w:noWrap w:val="0"/>
            <w:vAlign w:val="center"/>
          </w:tcPr>
          <w:p w14:paraId="6EBAC441">
            <w:pPr>
              <w:jc w:val="center"/>
              <w:rPr>
                <w:rFonts w:hint="eastAsia"/>
                <w:szCs w:val="21"/>
              </w:rPr>
            </w:pPr>
            <w:r>
              <w:rPr>
                <w:rFonts w:hint="eastAsia"/>
                <w:szCs w:val="21"/>
              </w:rPr>
              <w:t>肖益华</w:t>
            </w:r>
          </w:p>
        </w:tc>
      </w:tr>
      <w:tr w14:paraId="41D1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B3B81F4">
            <w:pPr>
              <w:jc w:val="center"/>
              <w:rPr>
                <w:rFonts w:hint="eastAsia"/>
                <w:szCs w:val="21"/>
              </w:rPr>
            </w:pPr>
          </w:p>
        </w:tc>
        <w:tc>
          <w:tcPr>
            <w:tcW w:w="764" w:type="pct"/>
            <w:noWrap w:val="0"/>
            <w:vAlign w:val="center"/>
          </w:tcPr>
          <w:p w14:paraId="15C8FC9A">
            <w:pPr>
              <w:jc w:val="center"/>
              <w:rPr>
                <w:rFonts w:hint="eastAsia"/>
                <w:szCs w:val="21"/>
              </w:rPr>
            </w:pPr>
            <w:r>
              <w:rPr>
                <w:rFonts w:hint="eastAsia"/>
                <w:szCs w:val="21"/>
              </w:rPr>
              <w:t>利托那韦</w:t>
            </w:r>
          </w:p>
        </w:tc>
        <w:tc>
          <w:tcPr>
            <w:tcW w:w="549" w:type="pct"/>
            <w:vMerge w:val="continue"/>
            <w:noWrap w:val="0"/>
            <w:vAlign w:val="center"/>
          </w:tcPr>
          <w:p w14:paraId="6B5DA385">
            <w:pPr>
              <w:jc w:val="center"/>
              <w:rPr>
                <w:rFonts w:hint="eastAsia"/>
                <w:szCs w:val="21"/>
              </w:rPr>
            </w:pPr>
          </w:p>
        </w:tc>
        <w:tc>
          <w:tcPr>
            <w:tcW w:w="472" w:type="pct"/>
            <w:vMerge w:val="continue"/>
            <w:noWrap w:val="0"/>
            <w:vAlign w:val="center"/>
          </w:tcPr>
          <w:p w14:paraId="1D28C6C3">
            <w:pPr>
              <w:jc w:val="center"/>
              <w:rPr>
                <w:rFonts w:hint="eastAsia"/>
                <w:szCs w:val="21"/>
              </w:rPr>
            </w:pPr>
          </w:p>
        </w:tc>
        <w:tc>
          <w:tcPr>
            <w:tcW w:w="438" w:type="pct"/>
            <w:noWrap w:val="0"/>
            <w:vAlign w:val="center"/>
          </w:tcPr>
          <w:p w14:paraId="4D98983D">
            <w:pPr>
              <w:jc w:val="center"/>
              <w:rPr>
                <w:rFonts w:hint="eastAsia"/>
                <w:szCs w:val="21"/>
              </w:rPr>
            </w:pPr>
            <w:r>
              <w:rPr>
                <w:rFonts w:hint="eastAsia"/>
                <w:szCs w:val="21"/>
              </w:rPr>
              <w:t>液位高高</w:t>
            </w:r>
          </w:p>
        </w:tc>
        <w:tc>
          <w:tcPr>
            <w:tcW w:w="328" w:type="pct"/>
            <w:noWrap w:val="0"/>
            <w:vAlign w:val="center"/>
          </w:tcPr>
          <w:p w14:paraId="774CA7AF">
            <w:pPr>
              <w:jc w:val="center"/>
              <w:rPr>
                <w:rFonts w:hint="eastAsia"/>
                <w:szCs w:val="21"/>
              </w:rPr>
            </w:pPr>
            <w:r>
              <w:rPr>
                <w:rFonts w:hint="eastAsia"/>
                <w:szCs w:val="21"/>
              </w:rPr>
              <w:t>900</w:t>
            </w:r>
          </w:p>
        </w:tc>
        <w:tc>
          <w:tcPr>
            <w:tcW w:w="259" w:type="pct"/>
            <w:noWrap w:val="0"/>
            <w:vAlign w:val="center"/>
          </w:tcPr>
          <w:p w14:paraId="42868A27">
            <w:pPr>
              <w:jc w:val="center"/>
              <w:rPr>
                <w:rFonts w:hint="eastAsia"/>
                <w:szCs w:val="21"/>
              </w:rPr>
            </w:pPr>
            <w:r>
              <w:rPr>
                <w:rFonts w:hint="eastAsia"/>
                <w:szCs w:val="21"/>
              </w:rPr>
              <w:t>mm</w:t>
            </w:r>
          </w:p>
        </w:tc>
        <w:tc>
          <w:tcPr>
            <w:tcW w:w="541" w:type="pct"/>
            <w:noWrap w:val="0"/>
            <w:vAlign w:val="center"/>
          </w:tcPr>
          <w:p w14:paraId="7CE50021">
            <w:pPr>
              <w:jc w:val="center"/>
              <w:rPr>
                <w:rFonts w:hint="eastAsia"/>
                <w:szCs w:val="21"/>
              </w:rPr>
            </w:pPr>
            <w:r>
              <w:rPr>
                <w:rFonts w:hint="eastAsia"/>
                <w:szCs w:val="21"/>
              </w:rPr>
              <w:t>LSV-V54108c01</w:t>
            </w:r>
          </w:p>
        </w:tc>
        <w:tc>
          <w:tcPr>
            <w:tcW w:w="750" w:type="pct"/>
            <w:noWrap w:val="0"/>
            <w:vAlign w:val="center"/>
          </w:tcPr>
          <w:p w14:paraId="0CD4374E">
            <w:pPr>
              <w:jc w:val="center"/>
              <w:rPr>
                <w:rFonts w:hint="eastAsia"/>
                <w:szCs w:val="21"/>
              </w:rPr>
            </w:pPr>
            <w:r>
              <w:rPr>
                <w:rFonts w:hint="eastAsia"/>
                <w:szCs w:val="21"/>
              </w:rPr>
              <w:t>关闭LSV-V54108c01</w:t>
            </w:r>
          </w:p>
        </w:tc>
        <w:tc>
          <w:tcPr>
            <w:tcW w:w="278" w:type="pct"/>
            <w:noWrap w:val="0"/>
            <w:vAlign w:val="center"/>
          </w:tcPr>
          <w:p w14:paraId="688C9A32">
            <w:pPr>
              <w:jc w:val="center"/>
              <w:rPr>
                <w:rFonts w:hint="eastAsia"/>
                <w:szCs w:val="21"/>
              </w:rPr>
            </w:pPr>
            <w:r>
              <w:rPr>
                <w:rFonts w:hint="eastAsia"/>
                <w:szCs w:val="21"/>
              </w:rPr>
              <w:t>肖益华</w:t>
            </w:r>
          </w:p>
        </w:tc>
      </w:tr>
      <w:tr w14:paraId="3F1B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46D16102">
            <w:pPr>
              <w:numPr>
                <w:ilvl w:val="0"/>
                <w:numId w:val="14"/>
              </w:numPr>
              <w:jc w:val="center"/>
              <w:rPr>
                <w:rFonts w:hint="eastAsia"/>
                <w:szCs w:val="21"/>
              </w:rPr>
            </w:pPr>
          </w:p>
        </w:tc>
        <w:tc>
          <w:tcPr>
            <w:tcW w:w="764" w:type="pct"/>
            <w:noWrap w:val="0"/>
            <w:vAlign w:val="center"/>
          </w:tcPr>
          <w:p w14:paraId="78273F45">
            <w:pPr>
              <w:jc w:val="center"/>
              <w:rPr>
                <w:rFonts w:hint="eastAsia"/>
                <w:szCs w:val="21"/>
              </w:rPr>
            </w:pPr>
            <w:r>
              <w:rPr>
                <w:rFonts w:hint="eastAsia"/>
                <w:szCs w:val="21"/>
              </w:rPr>
              <w:t>利托那韦</w:t>
            </w:r>
          </w:p>
        </w:tc>
        <w:tc>
          <w:tcPr>
            <w:tcW w:w="549" w:type="pct"/>
            <w:noWrap w:val="0"/>
            <w:vAlign w:val="center"/>
          </w:tcPr>
          <w:p w14:paraId="41022218">
            <w:pPr>
              <w:jc w:val="center"/>
              <w:rPr>
                <w:rFonts w:hint="eastAsia"/>
                <w:szCs w:val="21"/>
              </w:rPr>
            </w:pPr>
            <w:r>
              <w:rPr>
                <w:rFonts w:hint="eastAsia"/>
                <w:szCs w:val="21"/>
              </w:rPr>
              <w:t>R54108 PH</w:t>
            </w:r>
          </w:p>
        </w:tc>
        <w:tc>
          <w:tcPr>
            <w:tcW w:w="472" w:type="pct"/>
            <w:noWrap w:val="0"/>
            <w:vAlign w:val="center"/>
          </w:tcPr>
          <w:p w14:paraId="4C7B3522">
            <w:pPr>
              <w:jc w:val="center"/>
              <w:rPr>
                <w:rFonts w:hint="eastAsia"/>
                <w:szCs w:val="21"/>
              </w:rPr>
            </w:pPr>
            <w:r>
              <w:rPr>
                <w:rFonts w:hint="eastAsia"/>
                <w:szCs w:val="21"/>
              </w:rPr>
              <w:t>PHT-R541081</w:t>
            </w:r>
          </w:p>
        </w:tc>
        <w:tc>
          <w:tcPr>
            <w:tcW w:w="438" w:type="pct"/>
            <w:noWrap w:val="0"/>
            <w:vAlign w:val="center"/>
          </w:tcPr>
          <w:p w14:paraId="46B2FECA">
            <w:pPr>
              <w:jc w:val="center"/>
              <w:rPr>
                <w:rFonts w:hint="eastAsia"/>
                <w:szCs w:val="21"/>
              </w:rPr>
            </w:pPr>
            <w:r>
              <w:rPr>
                <w:rFonts w:hint="eastAsia"/>
                <w:szCs w:val="21"/>
              </w:rPr>
              <w:t>PH值高高</w:t>
            </w:r>
          </w:p>
        </w:tc>
        <w:tc>
          <w:tcPr>
            <w:tcW w:w="328" w:type="pct"/>
            <w:noWrap w:val="0"/>
            <w:vAlign w:val="center"/>
          </w:tcPr>
          <w:p w14:paraId="789D9D52">
            <w:pPr>
              <w:jc w:val="center"/>
              <w:rPr>
                <w:rFonts w:hint="eastAsia"/>
                <w:szCs w:val="21"/>
              </w:rPr>
            </w:pPr>
            <w:r>
              <w:rPr>
                <w:rFonts w:hint="eastAsia"/>
                <w:szCs w:val="21"/>
              </w:rPr>
              <w:t>7</w:t>
            </w:r>
          </w:p>
        </w:tc>
        <w:tc>
          <w:tcPr>
            <w:tcW w:w="259" w:type="pct"/>
            <w:noWrap w:val="0"/>
            <w:vAlign w:val="center"/>
          </w:tcPr>
          <w:p w14:paraId="48D10E66">
            <w:pPr>
              <w:jc w:val="center"/>
              <w:rPr>
                <w:rFonts w:hint="eastAsia"/>
                <w:szCs w:val="21"/>
              </w:rPr>
            </w:pPr>
          </w:p>
        </w:tc>
        <w:tc>
          <w:tcPr>
            <w:tcW w:w="541" w:type="pct"/>
            <w:noWrap w:val="0"/>
            <w:vAlign w:val="center"/>
          </w:tcPr>
          <w:p w14:paraId="50417616">
            <w:pPr>
              <w:jc w:val="center"/>
              <w:rPr>
                <w:rFonts w:hint="eastAsia"/>
                <w:szCs w:val="21"/>
              </w:rPr>
            </w:pPr>
            <w:r>
              <w:rPr>
                <w:rFonts w:hint="eastAsia"/>
                <w:szCs w:val="21"/>
              </w:rPr>
              <w:t>PHSV-R54108a01</w:t>
            </w:r>
          </w:p>
        </w:tc>
        <w:tc>
          <w:tcPr>
            <w:tcW w:w="750" w:type="pct"/>
            <w:noWrap w:val="0"/>
            <w:vAlign w:val="center"/>
          </w:tcPr>
          <w:p w14:paraId="3F9A1C29">
            <w:pPr>
              <w:jc w:val="center"/>
              <w:rPr>
                <w:rFonts w:hint="eastAsia"/>
                <w:szCs w:val="21"/>
              </w:rPr>
            </w:pPr>
            <w:r>
              <w:rPr>
                <w:rFonts w:hint="eastAsia"/>
                <w:szCs w:val="21"/>
              </w:rPr>
              <w:t>关闭PHSV-R54108a01</w:t>
            </w:r>
          </w:p>
        </w:tc>
        <w:tc>
          <w:tcPr>
            <w:tcW w:w="278" w:type="pct"/>
            <w:noWrap w:val="0"/>
            <w:vAlign w:val="center"/>
          </w:tcPr>
          <w:p w14:paraId="74E3A4D7">
            <w:pPr>
              <w:jc w:val="center"/>
              <w:rPr>
                <w:rFonts w:hint="eastAsia"/>
                <w:szCs w:val="21"/>
              </w:rPr>
            </w:pPr>
            <w:r>
              <w:rPr>
                <w:rFonts w:hint="eastAsia"/>
                <w:szCs w:val="21"/>
              </w:rPr>
              <w:t>肖益华</w:t>
            </w:r>
          </w:p>
        </w:tc>
      </w:tr>
      <w:tr w14:paraId="7806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49B3CA30">
            <w:pPr>
              <w:numPr>
                <w:ilvl w:val="0"/>
                <w:numId w:val="14"/>
              </w:numPr>
              <w:jc w:val="center"/>
              <w:rPr>
                <w:rFonts w:hint="eastAsia"/>
                <w:szCs w:val="21"/>
              </w:rPr>
            </w:pPr>
          </w:p>
        </w:tc>
        <w:tc>
          <w:tcPr>
            <w:tcW w:w="764" w:type="pct"/>
            <w:noWrap w:val="0"/>
            <w:vAlign w:val="center"/>
          </w:tcPr>
          <w:p w14:paraId="56D64EB3">
            <w:pPr>
              <w:jc w:val="center"/>
              <w:rPr>
                <w:rFonts w:hint="eastAsia"/>
                <w:szCs w:val="21"/>
              </w:rPr>
            </w:pPr>
            <w:r>
              <w:rPr>
                <w:rFonts w:hint="eastAsia"/>
                <w:szCs w:val="21"/>
              </w:rPr>
              <w:t>利托那韦</w:t>
            </w:r>
          </w:p>
        </w:tc>
        <w:tc>
          <w:tcPr>
            <w:tcW w:w="549" w:type="pct"/>
            <w:noWrap w:val="0"/>
            <w:vAlign w:val="center"/>
          </w:tcPr>
          <w:p w14:paraId="5D517D04">
            <w:pPr>
              <w:jc w:val="center"/>
              <w:rPr>
                <w:rFonts w:hint="eastAsia"/>
                <w:szCs w:val="21"/>
              </w:rPr>
            </w:pPr>
            <w:r>
              <w:rPr>
                <w:rFonts w:hint="eastAsia"/>
                <w:szCs w:val="21"/>
              </w:rPr>
              <w:t>R54108搅拌</w:t>
            </w:r>
          </w:p>
        </w:tc>
        <w:tc>
          <w:tcPr>
            <w:tcW w:w="472" w:type="pct"/>
            <w:noWrap w:val="0"/>
            <w:vAlign w:val="center"/>
          </w:tcPr>
          <w:p w14:paraId="1BFC4955">
            <w:pPr>
              <w:jc w:val="center"/>
              <w:rPr>
                <w:rFonts w:hint="eastAsia"/>
                <w:szCs w:val="21"/>
              </w:rPr>
            </w:pPr>
            <w:r>
              <w:rPr>
                <w:rFonts w:hint="eastAsia"/>
                <w:szCs w:val="21"/>
              </w:rPr>
              <w:t>IIT-R54108</w:t>
            </w:r>
          </w:p>
        </w:tc>
        <w:tc>
          <w:tcPr>
            <w:tcW w:w="438" w:type="pct"/>
            <w:noWrap w:val="0"/>
            <w:vAlign w:val="center"/>
          </w:tcPr>
          <w:p w14:paraId="1D9E6C1A">
            <w:pPr>
              <w:jc w:val="center"/>
              <w:rPr>
                <w:rFonts w:hint="eastAsia"/>
                <w:szCs w:val="21"/>
              </w:rPr>
            </w:pPr>
            <w:r>
              <w:rPr>
                <w:rFonts w:hint="eastAsia"/>
                <w:szCs w:val="21"/>
              </w:rPr>
              <w:t>搅拌故障</w:t>
            </w:r>
          </w:p>
        </w:tc>
        <w:tc>
          <w:tcPr>
            <w:tcW w:w="328" w:type="pct"/>
            <w:noWrap w:val="0"/>
            <w:vAlign w:val="center"/>
          </w:tcPr>
          <w:p w14:paraId="1C495EFD">
            <w:pPr>
              <w:jc w:val="center"/>
              <w:rPr>
                <w:rFonts w:hint="eastAsia"/>
                <w:szCs w:val="21"/>
              </w:rPr>
            </w:pPr>
          </w:p>
        </w:tc>
        <w:tc>
          <w:tcPr>
            <w:tcW w:w="259" w:type="pct"/>
            <w:noWrap w:val="0"/>
            <w:vAlign w:val="center"/>
          </w:tcPr>
          <w:p w14:paraId="69B9EB7D">
            <w:pPr>
              <w:jc w:val="center"/>
              <w:rPr>
                <w:rFonts w:hint="eastAsia"/>
                <w:szCs w:val="21"/>
              </w:rPr>
            </w:pPr>
          </w:p>
        </w:tc>
        <w:tc>
          <w:tcPr>
            <w:tcW w:w="541" w:type="pct"/>
            <w:noWrap w:val="0"/>
            <w:vAlign w:val="center"/>
          </w:tcPr>
          <w:p w14:paraId="0821A08C">
            <w:pPr>
              <w:jc w:val="center"/>
              <w:rPr>
                <w:rFonts w:hint="eastAsia"/>
                <w:szCs w:val="21"/>
              </w:rPr>
            </w:pPr>
            <w:r>
              <w:rPr>
                <w:rFonts w:hint="eastAsia"/>
                <w:szCs w:val="21"/>
              </w:rPr>
              <w:t>PHSV-R54108a01、TSV-R5410802</w:t>
            </w:r>
          </w:p>
        </w:tc>
        <w:tc>
          <w:tcPr>
            <w:tcW w:w="750" w:type="pct"/>
            <w:noWrap w:val="0"/>
            <w:vAlign w:val="center"/>
          </w:tcPr>
          <w:p w14:paraId="644AB00C">
            <w:pPr>
              <w:jc w:val="center"/>
              <w:rPr>
                <w:rFonts w:hint="eastAsia"/>
                <w:szCs w:val="21"/>
              </w:rPr>
            </w:pPr>
            <w:r>
              <w:rPr>
                <w:rFonts w:hint="eastAsia"/>
                <w:szCs w:val="21"/>
              </w:rPr>
              <w:t>关闭PHSV-R54108a01、TSV-R5410802</w:t>
            </w:r>
          </w:p>
        </w:tc>
        <w:tc>
          <w:tcPr>
            <w:tcW w:w="278" w:type="pct"/>
            <w:noWrap w:val="0"/>
            <w:vAlign w:val="center"/>
          </w:tcPr>
          <w:p w14:paraId="4EF20BE6">
            <w:pPr>
              <w:jc w:val="center"/>
              <w:rPr>
                <w:rFonts w:hint="eastAsia"/>
                <w:szCs w:val="21"/>
              </w:rPr>
            </w:pPr>
            <w:r>
              <w:rPr>
                <w:rFonts w:hint="eastAsia"/>
                <w:szCs w:val="21"/>
              </w:rPr>
              <w:t>肖益华</w:t>
            </w:r>
          </w:p>
        </w:tc>
      </w:tr>
      <w:tr w14:paraId="3A7E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2E5EE9A">
            <w:pPr>
              <w:numPr>
                <w:ilvl w:val="0"/>
                <w:numId w:val="14"/>
              </w:numPr>
              <w:jc w:val="center"/>
              <w:rPr>
                <w:rFonts w:hint="eastAsia"/>
                <w:szCs w:val="21"/>
              </w:rPr>
            </w:pPr>
          </w:p>
        </w:tc>
        <w:tc>
          <w:tcPr>
            <w:tcW w:w="764" w:type="pct"/>
            <w:noWrap w:val="0"/>
            <w:vAlign w:val="center"/>
          </w:tcPr>
          <w:p w14:paraId="67726147">
            <w:pPr>
              <w:jc w:val="center"/>
              <w:rPr>
                <w:rFonts w:hint="eastAsia"/>
                <w:szCs w:val="21"/>
              </w:rPr>
            </w:pPr>
            <w:r>
              <w:rPr>
                <w:rFonts w:hint="eastAsia"/>
                <w:szCs w:val="21"/>
              </w:rPr>
              <w:t>利托那韦</w:t>
            </w:r>
          </w:p>
        </w:tc>
        <w:tc>
          <w:tcPr>
            <w:tcW w:w="549" w:type="pct"/>
            <w:vMerge w:val="restart"/>
            <w:noWrap w:val="0"/>
            <w:vAlign w:val="center"/>
          </w:tcPr>
          <w:p w14:paraId="31DEA1C6">
            <w:pPr>
              <w:jc w:val="center"/>
              <w:rPr>
                <w:rFonts w:hint="eastAsia"/>
                <w:szCs w:val="21"/>
              </w:rPr>
            </w:pPr>
            <w:r>
              <w:rPr>
                <w:rFonts w:hint="eastAsia"/>
                <w:szCs w:val="21"/>
              </w:rPr>
              <w:t>R54108温度</w:t>
            </w:r>
          </w:p>
        </w:tc>
        <w:tc>
          <w:tcPr>
            <w:tcW w:w="472" w:type="pct"/>
            <w:vMerge w:val="restart"/>
            <w:noWrap w:val="0"/>
            <w:vAlign w:val="center"/>
          </w:tcPr>
          <w:p w14:paraId="78B116F1">
            <w:pPr>
              <w:jc w:val="center"/>
              <w:rPr>
                <w:rFonts w:hint="eastAsia"/>
                <w:szCs w:val="21"/>
              </w:rPr>
            </w:pPr>
            <w:r>
              <w:rPr>
                <w:rFonts w:hint="eastAsia"/>
                <w:szCs w:val="21"/>
              </w:rPr>
              <w:t>TE-R5410801</w:t>
            </w:r>
          </w:p>
        </w:tc>
        <w:tc>
          <w:tcPr>
            <w:tcW w:w="438" w:type="pct"/>
            <w:noWrap w:val="0"/>
            <w:vAlign w:val="center"/>
          </w:tcPr>
          <w:p w14:paraId="29D20EE3">
            <w:pPr>
              <w:jc w:val="center"/>
              <w:rPr>
                <w:rFonts w:hint="eastAsia"/>
                <w:szCs w:val="21"/>
              </w:rPr>
            </w:pPr>
            <w:r>
              <w:rPr>
                <w:rFonts w:hint="eastAsia"/>
                <w:szCs w:val="21"/>
              </w:rPr>
              <w:t>温度高</w:t>
            </w:r>
          </w:p>
        </w:tc>
        <w:tc>
          <w:tcPr>
            <w:tcW w:w="328" w:type="pct"/>
            <w:noWrap w:val="0"/>
            <w:vAlign w:val="center"/>
          </w:tcPr>
          <w:p w14:paraId="2F62266A">
            <w:pPr>
              <w:jc w:val="center"/>
              <w:rPr>
                <w:rFonts w:hint="eastAsia"/>
                <w:szCs w:val="21"/>
              </w:rPr>
            </w:pPr>
            <w:r>
              <w:rPr>
                <w:rFonts w:hint="eastAsia"/>
                <w:szCs w:val="21"/>
              </w:rPr>
              <w:t>82</w:t>
            </w:r>
          </w:p>
        </w:tc>
        <w:tc>
          <w:tcPr>
            <w:tcW w:w="259" w:type="pct"/>
            <w:noWrap w:val="0"/>
            <w:vAlign w:val="center"/>
          </w:tcPr>
          <w:p w14:paraId="417C607F">
            <w:pPr>
              <w:jc w:val="center"/>
              <w:rPr>
                <w:rFonts w:hint="eastAsia"/>
                <w:szCs w:val="21"/>
              </w:rPr>
            </w:pPr>
            <w:r>
              <w:rPr>
                <w:rFonts w:hint="eastAsia"/>
                <w:szCs w:val="21"/>
              </w:rPr>
              <w:t>℃</w:t>
            </w:r>
          </w:p>
        </w:tc>
        <w:tc>
          <w:tcPr>
            <w:tcW w:w="541" w:type="pct"/>
            <w:noWrap w:val="0"/>
            <w:vAlign w:val="center"/>
          </w:tcPr>
          <w:p w14:paraId="737672FE">
            <w:pPr>
              <w:jc w:val="center"/>
              <w:rPr>
                <w:rFonts w:hint="eastAsia"/>
                <w:szCs w:val="21"/>
              </w:rPr>
            </w:pPr>
          </w:p>
        </w:tc>
        <w:tc>
          <w:tcPr>
            <w:tcW w:w="750" w:type="pct"/>
            <w:noWrap w:val="0"/>
            <w:vAlign w:val="center"/>
          </w:tcPr>
          <w:p w14:paraId="4CB37437">
            <w:pPr>
              <w:jc w:val="center"/>
              <w:rPr>
                <w:rFonts w:hint="eastAsia"/>
                <w:szCs w:val="21"/>
              </w:rPr>
            </w:pPr>
            <w:r>
              <w:rPr>
                <w:rFonts w:hint="eastAsia"/>
                <w:szCs w:val="21"/>
              </w:rPr>
              <w:t>报警</w:t>
            </w:r>
          </w:p>
        </w:tc>
        <w:tc>
          <w:tcPr>
            <w:tcW w:w="278" w:type="pct"/>
            <w:noWrap w:val="0"/>
            <w:vAlign w:val="center"/>
          </w:tcPr>
          <w:p w14:paraId="33A881E5">
            <w:pPr>
              <w:jc w:val="center"/>
              <w:rPr>
                <w:rFonts w:hint="eastAsia"/>
                <w:szCs w:val="21"/>
              </w:rPr>
            </w:pPr>
            <w:r>
              <w:rPr>
                <w:rFonts w:hint="eastAsia"/>
                <w:szCs w:val="21"/>
              </w:rPr>
              <w:t>肖益华</w:t>
            </w:r>
          </w:p>
        </w:tc>
      </w:tr>
      <w:tr w14:paraId="25AF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03048E4">
            <w:pPr>
              <w:jc w:val="center"/>
              <w:rPr>
                <w:rFonts w:hint="eastAsia"/>
                <w:szCs w:val="21"/>
              </w:rPr>
            </w:pPr>
          </w:p>
        </w:tc>
        <w:tc>
          <w:tcPr>
            <w:tcW w:w="764" w:type="pct"/>
            <w:noWrap w:val="0"/>
            <w:vAlign w:val="center"/>
          </w:tcPr>
          <w:p w14:paraId="6311A7B5">
            <w:pPr>
              <w:jc w:val="center"/>
              <w:rPr>
                <w:rFonts w:hint="eastAsia"/>
                <w:szCs w:val="21"/>
              </w:rPr>
            </w:pPr>
            <w:r>
              <w:rPr>
                <w:rFonts w:hint="eastAsia"/>
                <w:szCs w:val="21"/>
              </w:rPr>
              <w:t>利托那韦</w:t>
            </w:r>
          </w:p>
        </w:tc>
        <w:tc>
          <w:tcPr>
            <w:tcW w:w="549" w:type="pct"/>
            <w:vMerge w:val="continue"/>
            <w:noWrap w:val="0"/>
            <w:vAlign w:val="center"/>
          </w:tcPr>
          <w:p w14:paraId="325E2604">
            <w:pPr>
              <w:jc w:val="center"/>
              <w:rPr>
                <w:rFonts w:hint="eastAsia"/>
                <w:szCs w:val="21"/>
              </w:rPr>
            </w:pPr>
          </w:p>
        </w:tc>
        <w:tc>
          <w:tcPr>
            <w:tcW w:w="472" w:type="pct"/>
            <w:vMerge w:val="continue"/>
            <w:noWrap w:val="0"/>
            <w:vAlign w:val="center"/>
          </w:tcPr>
          <w:p w14:paraId="79EA58C3">
            <w:pPr>
              <w:jc w:val="center"/>
              <w:rPr>
                <w:rFonts w:hint="eastAsia"/>
                <w:szCs w:val="21"/>
              </w:rPr>
            </w:pPr>
          </w:p>
        </w:tc>
        <w:tc>
          <w:tcPr>
            <w:tcW w:w="438" w:type="pct"/>
            <w:noWrap w:val="0"/>
            <w:vAlign w:val="center"/>
          </w:tcPr>
          <w:p w14:paraId="5CF75BE5">
            <w:pPr>
              <w:jc w:val="center"/>
              <w:rPr>
                <w:rFonts w:hint="eastAsia"/>
                <w:szCs w:val="21"/>
              </w:rPr>
            </w:pPr>
            <w:r>
              <w:rPr>
                <w:rFonts w:hint="eastAsia"/>
                <w:szCs w:val="21"/>
              </w:rPr>
              <w:t>温度高高</w:t>
            </w:r>
          </w:p>
        </w:tc>
        <w:tc>
          <w:tcPr>
            <w:tcW w:w="328" w:type="pct"/>
            <w:noWrap w:val="0"/>
            <w:vAlign w:val="center"/>
          </w:tcPr>
          <w:p w14:paraId="0D501249">
            <w:pPr>
              <w:jc w:val="center"/>
              <w:rPr>
                <w:rFonts w:hint="eastAsia"/>
                <w:szCs w:val="21"/>
              </w:rPr>
            </w:pPr>
            <w:r>
              <w:rPr>
                <w:rFonts w:hint="eastAsia"/>
                <w:szCs w:val="21"/>
              </w:rPr>
              <w:t>85</w:t>
            </w:r>
          </w:p>
        </w:tc>
        <w:tc>
          <w:tcPr>
            <w:tcW w:w="259" w:type="pct"/>
            <w:noWrap w:val="0"/>
            <w:vAlign w:val="center"/>
          </w:tcPr>
          <w:p w14:paraId="5961D27E">
            <w:pPr>
              <w:jc w:val="center"/>
              <w:rPr>
                <w:rFonts w:hint="eastAsia"/>
                <w:szCs w:val="21"/>
              </w:rPr>
            </w:pPr>
            <w:r>
              <w:rPr>
                <w:rFonts w:hint="eastAsia"/>
                <w:szCs w:val="21"/>
              </w:rPr>
              <w:t>℃</w:t>
            </w:r>
          </w:p>
        </w:tc>
        <w:tc>
          <w:tcPr>
            <w:tcW w:w="541" w:type="pct"/>
            <w:noWrap w:val="0"/>
            <w:vAlign w:val="center"/>
          </w:tcPr>
          <w:p w14:paraId="3EA5D743">
            <w:pPr>
              <w:jc w:val="center"/>
              <w:rPr>
                <w:rFonts w:hint="eastAsia"/>
                <w:szCs w:val="21"/>
              </w:rPr>
            </w:pPr>
            <w:r>
              <w:rPr>
                <w:rFonts w:hint="eastAsia"/>
                <w:szCs w:val="21"/>
              </w:rPr>
              <w:t>TSV-R5410802</w:t>
            </w:r>
          </w:p>
        </w:tc>
        <w:tc>
          <w:tcPr>
            <w:tcW w:w="750" w:type="pct"/>
            <w:noWrap w:val="0"/>
            <w:vAlign w:val="center"/>
          </w:tcPr>
          <w:p w14:paraId="5F6D280B">
            <w:pPr>
              <w:jc w:val="center"/>
              <w:rPr>
                <w:rFonts w:hint="eastAsia"/>
                <w:szCs w:val="21"/>
              </w:rPr>
            </w:pPr>
            <w:r>
              <w:rPr>
                <w:rFonts w:hint="eastAsia"/>
                <w:szCs w:val="21"/>
              </w:rPr>
              <w:t>关闭TSV-R5410802</w:t>
            </w:r>
          </w:p>
        </w:tc>
        <w:tc>
          <w:tcPr>
            <w:tcW w:w="278" w:type="pct"/>
            <w:noWrap w:val="0"/>
            <w:vAlign w:val="center"/>
          </w:tcPr>
          <w:p w14:paraId="67D818D8">
            <w:pPr>
              <w:jc w:val="center"/>
              <w:rPr>
                <w:rFonts w:hint="eastAsia"/>
                <w:szCs w:val="21"/>
              </w:rPr>
            </w:pPr>
            <w:r>
              <w:rPr>
                <w:rFonts w:hint="eastAsia"/>
                <w:szCs w:val="21"/>
              </w:rPr>
              <w:t>肖益华</w:t>
            </w:r>
          </w:p>
        </w:tc>
      </w:tr>
      <w:tr w14:paraId="2F74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EE4B17C">
            <w:pPr>
              <w:numPr>
                <w:ilvl w:val="0"/>
                <w:numId w:val="14"/>
              </w:numPr>
              <w:jc w:val="center"/>
              <w:rPr>
                <w:rFonts w:hint="eastAsia"/>
                <w:szCs w:val="21"/>
              </w:rPr>
            </w:pPr>
          </w:p>
        </w:tc>
        <w:tc>
          <w:tcPr>
            <w:tcW w:w="764" w:type="pct"/>
            <w:noWrap w:val="0"/>
            <w:vAlign w:val="center"/>
          </w:tcPr>
          <w:p w14:paraId="50923046">
            <w:pPr>
              <w:jc w:val="center"/>
              <w:rPr>
                <w:rFonts w:hint="eastAsia"/>
                <w:szCs w:val="21"/>
              </w:rPr>
            </w:pPr>
            <w:r>
              <w:rPr>
                <w:rFonts w:hint="eastAsia"/>
                <w:szCs w:val="21"/>
              </w:rPr>
              <w:t>利托那韦</w:t>
            </w:r>
          </w:p>
        </w:tc>
        <w:tc>
          <w:tcPr>
            <w:tcW w:w="549" w:type="pct"/>
            <w:vMerge w:val="restart"/>
            <w:noWrap w:val="0"/>
            <w:vAlign w:val="center"/>
          </w:tcPr>
          <w:p w14:paraId="5C2E1A46">
            <w:pPr>
              <w:jc w:val="center"/>
              <w:rPr>
                <w:rFonts w:hint="eastAsia"/>
                <w:szCs w:val="21"/>
              </w:rPr>
            </w:pPr>
            <w:r>
              <w:rPr>
                <w:rFonts w:hint="eastAsia"/>
                <w:szCs w:val="21"/>
              </w:rPr>
              <w:t>E54108b液相出口温度</w:t>
            </w:r>
          </w:p>
        </w:tc>
        <w:tc>
          <w:tcPr>
            <w:tcW w:w="472" w:type="pct"/>
            <w:vMerge w:val="restart"/>
            <w:noWrap w:val="0"/>
            <w:vAlign w:val="center"/>
          </w:tcPr>
          <w:p w14:paraId="2B4A60A9">
            <w:pPr>
              <w:jc w:val="center"/>
              <w:rPr>
                <w:rFonts w:hint="eastAsia"/>
                <w:szCs w:val="21"/>
              </w:rPr>
            </w:pPr>
            <w:r>
              <w:rPr>
                <w:rFonts w:hint="eastAsia"/>
                <w:szCs w:val="21"/>
              </w:rPr>
              <w:t>TE-E54108b01</w:t>
            </w:r>
          </w:p>
        </w:tc>
        <w:tc>
          <w:tcPr>
            <w:tcW w:w="438" w:type="pct"/>
            <w:noWrap w:val="0"/>
            <w:vAlign w:val="center"/>
          </w:tcPr>
          <w:p w14:paraId="6D1FD6CE">
            <w:pPr>
              <w:jc w:val="center"/>
              <w:rPr>
                <w:rFonts w:hint="eastAsia"/>
                <w:szCs w:val="21"/>
              </w:rPr>
            </w:pPr>
            <w:r>
              <w:rPr>
                <w:rFonts w:hint="eastAsia"/>
                <w:szCs w:val="21"/>
              </w:rPr>
              <w:t>温度高</w:t>
            </w:r>
          </w:p>
        </w:tc>
        <w:tc>
          <w:tcPr>
            <w:tcW w:w="328" w:type="pct"/>
            <w:noWrap w:val="0"/>
            <w:vAlign w:val="center"/>
          </w:tcPr>
          <w:p w14:paraId="66AD8E27">
            <w:pPr>
              <w:jc w:val="center"/>
              <w:rPr>
                <w:rFonts w:hint="eastAsia"/>
                <w:szCs w:val="21"/>
              </w:rPr>
            </w:pPr>
            <w:r>
              <w:rPr>
                <w:rFonts w:hint="eastAsia"/>
                <w:szCs w:val="21"/>
              </w:rPr>
              <w:t>62</w:t>
            </w:r>
          </w:p>
        </w:tc>
        <w:tc>
          <w:tcPr>
            <w:tcW w:w="259" w:type="pct"/>
            <w:noWrap w:val="0"/>
            <w:vAlign w:val="center"/>
          </w:tcPr>
          <w:p w14:paraId="5FF4C52C">
            <w:pPr>
              <w:jc w:val="center"/>
              <w:rPr>
                <w:rFonts w:hint="eastAsia"/>
                <w:szCs w:val="21"/>
              </w:rPr>
            </w:pPr>
            <w:r>
              <w:rPr>
                <w:rFonts w:hint="eastAsia"/>
                <w:szCs w:val="21"/>
              </w:rPr>
              <w:t>℃</w:t>
            </w:r>
          </w:p>
        </w:tc>
        <w:tc>
          <w:tcPr>
            <w:tcW w:w="541" w:type="pct"/>
            <w:noWrap w:val="0"/>
            <w:vAlign w:val="center"/>
          </w:tcPr>
          <w:p w14:paraId="687686B7">
            <w:pPr>
              <w:jc w:val="center"/>
              <w:rPr>
                <w:rFonts w:hint="eastAsia"/>
                <w:szCs w:val="21"/>
              </w:rPr>
            </w:pPr>
          </w:p>
        </w:tc>
        <w:tc>
          <w:tcPr>
            <w:tcW w:w="750" w:type="pct"/>
            <w:noWrap w:val="0"/>
            <w:vAlign w:val="center"/>
          </w:tcPr>
          <w:p w14:paraId="5A7DF9E4">
            <w:pPr>
              <w:jc w:val="center"/>
              <w:rPr>
                <w:rFonts w:hint="eastAsia"/>
                <w:szCs w:val="21"/>
              </w:rPr>
            </w:pPr>
            <w:r>
              <w:rPr>
                <w:rFonts w:hint="eastAsia"/>
                <w:szCs w:val="21"/>
              </w:rPr>
              <w:t>报警</w:t>
            </w:r>
          </w:p>
        </w:tc>
        <w:tc>
          <w:tcPr>
            <w:tcW w:w="278" w:type="pct"/>
            <w:noWrap w:val="0"/>
            <w:vAlign w:val="center"/>
          </w:tcPr>
          <w:p w14:paraId="6240E8D1">
            <w:pPr>
              <w:jc w:val="center"/>
              <w:rPr>
                <w:rFonts w:hint="eastAsia"/>
                <w:szCs w:val="21"/>
              </w:rPr>
            </w:pPr>
            <w:r>
              <w:rPr>
                <w:rFonts w:hint="eastAsia"/>
                <w:szCs w:val="21"/>
              </w:rPr>
              <w:t>肖益华</w:t>
            </w:r>
          </w:p>
        </w:tc>
      </w:tr>
      <w:tr w14:paraId="7783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0FFA3AA">
            <w:pPr>
              <w:jc w:val="center"/>
              <w:rPr>
                <w:rFonts w:hint="eastAsia"/>
                <w:szCs w:val="21"/>
              </w:rPr>
            </w:pPr>
          </w:p>
        </w:tc>
        <w:tc>
          <w:tcPr>
            <w:tcW w:w="764" w:type="pct"/>
            <w:noWrap w:val="0"/>
            <w:vAlign w:val="center"/>
          </w:tcPr>
          <w:p w14:paraId="19654719">
            <w:pPr>
              <w:jc w:val="center"/>
              <w:rPr>
                <w:rFonts w:hint="eastAsia"/>
                <w:szCs w:val="21"/>
              </w:rPr>
            </w:pPr>
            <w:r>
              <w:rPr>
                <w:rFonts w:hint="eastAsia"/>
                <w:szCs w:val="21"/>
              </w:rPr>
              <w:t>利托那韦</w:t>
            </w:r>
          </w:p>
        </w:tc>
        <w:tc>
          <w:tcPr>
            <w:tcW w:w="549" w:type="pct"/>
            <w:vMerge w:val="continue"/>
            <w:noWrap w:val="0"/>
            <w:vAlign w:val="center"/>
          </w:tcPr>
          <w:p w14:paraId="7A2A1971">
            <w:pPr>
              <w:jc w:val="center"/>
              <w:rPr>
                <w:rFonts w:hint="eastAsia"/>
                <w:szCs w:val="21"/>
              </w:rPr>
            </w:pPr>
          </w:p>
        </w:tc>
        <w:tc>
          <w:tcPr>
            <w:tcW w:w="472" w:type="pct"/>
            <w:vMerge w:val="continue"/>
            <w:noWrap w:val="0"/>
            <w:vAlign w:val="center"/>
          </w:tcPr>
          <w:p w14:paraId="2C3D8A5D">
            <w:pPr>
              <w:jc w:val="center"/>
              <w:rPr>
                <w:rFonts w:hint="eastAsia"/>
                <w:szCs w:val="21"/>
              </w:rPr>
            </w:pPr>
          </w:p>
        </w:tc>
        <w:tc>
          <w:tcPr>
            <w:tcW w:w="438" w:type="pct"/>
            <w:noWrap w:val="0"/>
            <w:vAlign w:val="center"/>
          </w:tcPr>
          <w:p w14:paraId="178D5202">
            <w:pPr>
              <w:jc w:val="center"/>
              <w:rPr>
                <w:rFonts w:hint="eastAsia"/>
                <w:szCs w:val="21"/>
              </w:rPr>
            </w:pPr>
            <w:r>
              <w:rPr>
                <w:rFonts w:hint="eastAsia"/>
                <w:szCs w:val="21"/>
              </w:rPr>
              <w:t>温度高高</w:t>
            </w:r>
          </w:p>
        </w:tc>
        <w:tc>
          <w:tcPr>
            <w:tcW w:w="328" w:type="pct"/>
            <w:noWrap w:val="0"/>
            <w:vAlign w:val="center"/>
          </w:tcPr>
          <w:p w14:paraId="1AE48F99">
            <w:pPr>
              <w:jc w:val="center"/>
              <w:rPr>
                <w:rFonts w:hint="eastAsia"/>
                <w:szCs w:val="21"/>
              </w:rPr>
            </w:pPr>
            <w:r>
              <w:rPr>
                <w:rFonts w:hint="eastAsia"/>
                <w:szCs w:val="21"/>
              </w:rPr>
              <w:t>65</w:t>
            </w:r>
          </w:p>
        </w:tc>
        <w:tc>
          <w:tcPr>
            <w:tcW w:w="259" w:type="pct"/>
            <w:noWrap w:val="0"/>
            <w:vAlign w:val="center"/>
          </w:tcPr>
          <w:p w14:paraId="48E088C6">
            <w:pPr>
              <w:jc w:val="center"/>
              <w:rPr>
                <w:rFonts w:hint="eastAsia"/>
                <w:szCs w:val="21"/>
              </w:rPr>
            </w:pPr>
            <w:r>
              <w:rPr>
                <w:rFonts w:hint="eastAsia"/>
                <w:szCs w:val="21"/>
              </w:rPr>
              <w:t>℃</w:t>
            </w:r>
          </w:p>
        </w:tc>
        <w:tc>
          <w:tcPr>
            <w:tcW w:w="541" w:type="pct"/>
            <w:noWrap w:val="0"/>
            <w:vAlign w:val="center"/>
          </w:tcPr>
          <w:p w14:paraId="000EB52F">
            <w:pPr>
              <w:jc w:val="center"/>
              <w:rPr>
                <w:rFonts w:hint="eastAsia"/>
                <w:szCs w:val="21"/>
              </w:rPr>
            </w:pPr>
            <w:r>
              <w:rPr>
                <w:rFonts w:hint="eastAsia"/>
                <w:szCs w:val="21"/>
              </w:rPr>
              <w:t>TSV-R5410802</w:t>
            </w:r>
          </w:p>
        </w:tc>
        <w:tc>
          <w:tcPr>
            <w:tcW w:w="750" w:type="pct"/>
            <w:noWrap w:val="0"/>
            <w:vAlign w:val="center"/>
          </w:tcPr>
          <w:p w14:paraId="07A1B7DC">
            <w:pPr>
              <w:jc w:val="center"/>
              <w:rPr>
                <w:rFonts w:hint="eastAsia"/>
                <w:szCs w:val="21"/>
              </w:rPr>
            </w:pPr>
            <w:r>
              <w:rPr>
                <w:rFonts w:hint="eastAsia"/>
                <w:szCs w:val="21"/>
              </w:rPr>
              <w:t>关闭TSV-R5410802</w:t>
            </w:r>
          </w:p>
        </w:tc>
        <w:tc>
          <w:tcPr>
            <w:tcW w:w="278" w:type="pct"/>
            <w:noWrap w:val="0"/>
            <w:vAlign w:val="center"/>
          </w:tcPr>
          <w:p w14:paraId="10A45A02">
            <w:pPr>
              <w:jc w:val="center"/>
              <w:rPr>
                <w:rFonts w:hint="eastAsia"/>
                <w:szCs w:val="21"/>
              </w:rPr>
            </w:pPr>
            <w:r>
              <w:rPr>
                <w:rFonts w:hint="eastAsia"/>
                <w:szCs w:val="21"/>
              </w:rPr>
              <w:t>肖益华</w:t>
            </w:r>
          </w:p>
        </w:tc>
      </w:tr>
      <w:tr w14:paraId="1810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712D95D">
            <w:pPr>
              <w:numPr>
                <w:ilvl w:val="0"/>
                <w:numId w:val="14"/>
              </w:numPr>
              <w:jc w:val="center"/>
              <w:rPr>
                <w:rFonts w:hint="eastAsia"/>
                <w:szCs w:val="21"/>
              </w:rPr>
            </w:pPr>
          </w:p>
        </w:tc>
        <w:tc>
          <w:tcPr>
            <w:tcW w:w="764" w:type="pct"/>
            <w:noWrap w:val="0"/>
            <w:vAlign w:val="center"/>
          </w:tcPr>
          <w:p w14:paraId="2ADC1F2E">
            <w:pPr>
              <w:jc w:val="center"/>
              <w:rPr>
                <w:rFonts w:hint="eastAsia"/>
                <w:szCs w:val="21"/>
              </w:rPr>
            </w:pPr>
            <w:r>
              <w:rPr>
                <w:rFonts w:hint="eastAsia"/>
                <w:szCs w:val="21"/>
              </w:rPr>
              <w:t>利托那韦</w:t>
            </w:r>
          </w:p>
        </w:tc>
        <w:tc>
          <w:tcPr>
            <w:tcW w:w="549" w:type="pct"/>
            <w:vMerge w:val="restart"/>
            <w:noWrap w:val="0"/>
            <w:vAlign w:val="center"/>
          </w:tcPr>
          <w:p w14:paraId="2B1EF61A">
            <w:pPr>
              <w:jc w:val="center"/>
              <w:rPr>
                <w:rFonts w:hint="eastAsia"/>
                <w:szCs w:val="21"/>
              </w:rPr>
            </w:pPr>
            <w:r>
              <w:rPr>
                <w:rFonts w:hint="eastAsia"/>
                <w:szCs w:val="21"/>
              </w:rPr>
              <w:t>V54108b液位</w:t>
            </w:r>
          </w:p>
        </w:tc>
        <w:tc>
          <w:tcPr>
            <w:tcW w:w="472" w:type="pct"/>
            <w:vMerge w:val="restart"/>
            <w:noWrap w:val="0"/>
            <w:vAlign w:val="center"/>
          </w:tcPr>
          <w:p w14:paraId="44483744">
            <w:pPr>
              <w:jc w:val="center"/>
              <w:rPr>
                <w:rFonts w:hint="eastAsia"/>
                <w:szCs w:val="21"/>
              </w:rPr>
            </w:pPr>
            <w:r>
              <w:rPr>
                <w:rFonts w:hint="eastAsia"/>
                <w:szCs w:val="21"/>
              </w:rPr>
              <w:t>LT-V54108b01</w:t>
            </w:r>
          </w:p>
        </w:tc>
        <w:tc>
          <w:tcPr>
            <w:tcW w:w="438" w:type="pct"/>
            <w:noWrap w:val="0"/>
            <w:vAlign w:val="center"/>
          </w:tcPr>
          <w:p w14:paraId="619904B4">
            <w:pPr>
              <w:jc w:val="center"/>
              <w:rPr>
                <w:rFonts w:hint="eastAsia"/>
                <w:szCs w:val="21"/>
              </w:rPr>
            </w:pPr>
            <w:r>
              <w:rPr>
                <w:rFonts w:hint="eastAsia"/>
                <w:szCs w:val="21"/>
              </w:rPr>
              <w:t>液位高</w:t>
            </w:r>
          </w:p>
        </w:tc>
        <w:tc>
          <w:tcPr>
            <w:tcW w:w="328" w:type="pct"/>
            <w:noWrap w:val="0"/>
            <w:vAlign w:val="center"/>
          </w:tcPr>
          <w:p w14:paraId="28C2DF11">
            <w:pPr>
              <w:jc w:val="center"/>
              <w:rPr>
                <w:rFonts w:hint="eastAsia"/>
                <w:szCs w:val="21"/>
              </w:rPr>
            </w:pPr>
            <w:r>
              <w:rPr>
                <w:rFonts w:hint="eastAsia"/>
                <w:szCs w:val="21"/>
              </w:rPr>
              <w:t>850</w:t>
            </w:r>
          </w:p>
        </w:tc>
        <w:tc>
          <w:tcPr>
            <w:tcW w:w="259" w:type="pct"/>
            <w:noWrap w:val="0"/>
            <w:vAlign w:val="center"/>
          </w:tcPr>
          <w:p w14:paraId="0557E8EC">
            <w:pPr>
              <w:jc w:val="center"/>
              <w:rPr>
                <w:rFonts w:hint="eastAsia"/>
                <w:szCs w:val="21"/>
              </w:rPr>
            </w:pPr>
            <w:r>
              <w:rPr>
                <w:rFonts w:hint="eastAsia"/>
                <w:szCs w:val="21"/>
              </w:rPr>
              <w:t>mm</w:t>
            </w:r>
          </w:p>
        </w:tc>
        <w:tc>
          <w:tcPr>
            <w:tcW w:w="541" w:type="pct"/>
            <w:noWrap w:val="0"/>
            <w:vAlign w:val="center"/>
          </w:tcPr>
          <w:p w14:paraId="6499E120">
            <w:pPr>
              <w:jc w:val="center"/>
              <w:rPr>
                <w:rFonts w:hint="eastAsia"/>
                <w:szCs w:val="21"/>
              </w:rPr>
            </w:pPr>
          </w:p>
        </w:tc>
        <w:tc>
          <w:tcPr>
            <w:tcW w:w="750" w:type="pct"/>
            <w:noWrap w:val="0"/>
            <w:vAlign w:val="center"/>
          </w:tcPr>
          <w:p w14:paraId="074C9E2C">
            <w:pPr>
              <w:jc w:val="center"/>
              <w:rPr>
                <w:rFonts w:hint="eastAsia"/>
                <w:szCs w:val="21"/>
              </w:rPr>
            </w:pPr>
            <w:r>
              <w:rPr>
                <w:rFonts w:hint="eastAsia"/>
                <w:szCs w:val="21"/>
              </w:rPr>
              <w:t>报警</w:t>
            </w:r>
          </w:p>
        </w:tc>
        <w:tc>
          <w:tcPr>
            <w:tcW w:w="278" w:type="pct"/>
            <w:noWrap w:val="0"/>
            <w:vAlign w:val="center"/>
          </w:tcPr>
          <w:p w14:paraId="11DC853B">
            <w:pPr>
              <w:jc w:val="center"/>
              <w:rPr>
                <w:rFonts w:hint="eastAsia"/>
                <w:szCs w:val="21"/>
              </w:rPr>
            </w:pPr>
            <w:r>
              <w:rPr>
                <w:rFonts w:hint="eastAsia"/>
                <w:szCs w:val="21"/>
              </w:rPr>
              <w:t>肖益华</w:t>
            </w:r>
          </w:p>
        </w:tc>
      </w:tr>
      <w:tr w14:paraId="32E7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BAC3F94">
            <w:pPr>
              <w:jc w:val="center"/>
              <w:rPr>
                <w:rFonts w:hint="eastAsia"/>
                <w:szCs w:val="21"/>
              </w:rPr>
            </w:pPr>
          </w:p>
        </w:tc>
        <w:tc>
          <w:tcPr>
            <w:tcW w:w="764" w:type="pct"/>
            <w:noWrap w:val="0"/>
            <w:vAlign w:val="center"/>
          </w:tcPr>
          <w:p w14:paraId="684B7660">
            <w:pPr>
              <w:jc w:val="center"/>
              <w:rPr>
                <w:rFonts w:hint="eastAsia"/>
                <w:szCs w:val="21"/>
              </w:rPr>
            </w:pPr>
            <w:r>
              <w:rPr>
                <w:rFonts w:hint="eastAsia"/>
                <w:szCs w:val="21"/>
              </w:rPr>
              <w:t>利托那韦</w:t>
            </w:r>
          </w:p>
        </w:tc>
        <w:tc>
          <w:tcPr>
            <w:tcW w:w="549" w:type="pct"/>
            <w:vMerge w:val="continue"/>
            <w:noWrap w:val="0"/>
            <w:vAlign w:val="center"/>
          </w:tcPr>
          <w:p w14:paraId="1FF34206">
            <w:pPr>
              <w:jc w:val="center"/>
              <w:rPr>
                <w:rFonts w:hint="eastAsia"/>
                <w:szCs w:val="21"/>
              </w:rPr>
            </w:pPr>
          </w:p>
        </w:tc>
        <w:tc>
          <w:tcPr>
            <w:tcW w:w="472" w:type="pct"/>
            <w:vMerge w:val="continue"/>
            <w:noWrap w:val="0"/>
            <w:vAlign w:val="center"/>
          </w:tcPr>
          <w:p w14:paraId="5C9C33C8">
            <w:pPr>
              <w:jc w:val="center"/>
              <w:rPr>
                <w:rFonts w:hint="eastAsia"/>
                <w:szCs w:val="21"/>
              </w:rPr>
            </w:pPr>
          </w:p>
        </w:tc>
        <w:tc>
          <w:tcPr>
            <w:tcW w:w="438" w:type="pct"/>
            <w:noWrap w:val="0"/>
            <w:vAlign w:val="center"/>
          </w:tcPr>
          <w:p w14:paraId="76977BC7">
            <w:pPr>
              <w:jc w:val="center"/>
              <w:rPr>
                <w:rFonts w:hint="eastAsia"/>
                <w:szCs w:val="21"/>
              </w:rPr>
            </w:pPr>
            <w:r>
              <w:rPr>
                <w:rFonts w:hint="eastAsia"/>
                <w:szCs w:val="21"/>
              </w:rPr>
              <w:t>液位高高</w:t>
            </w:r>
          </w:p>
        </w:tc>
        <w:tc>
          <w:tcPr>
            <w:tcW w:w="328" w:type="pct"/>
            <w:noWrap w:val="0"/>
            <w:vAlign w:val="center"/>
          </w:tcPr>
          <w:p w14:paraId="7192F4D1">
            <w:pPr>
              <w:jc w:val="center"/>
              <w:rPr>
                <w:rFonts w:hint="eastAsia"/>
                <w:szCs w:val="21"/>
              </w:rPr>
            </w:pPr>
            <w:r>
              <w:rPr>
                <w:rFonts w:hint="eastAsia"/>
                <w:szCs w:val="21"/>
              </w:rPr>
              <w:t>950</w:t>
            </w:r>
          </w:p>
        </w:tc>
        <w:tc>
          <w:tcPr>
            <w:tcW w:w="259" w:type="pct"/>
            <w:noWrap w:val="0"/>
            <w:vAlign w:val="center"/>
          </w:tcPr>
          <w:p w14:paraId="40BFA0A9">
            <w:pPr>
              <w:jc w:val="center"/>
              <w:rPr>
                <w:rFonts w:hint="eastAsia"/>
                <w:szCs w:val="21"/>
              </w:rPr>
            </w:pPr>
            <w:r>
              <w:rPr>
                <w:rFonts w:hint="eastAsia"/>
                <w:szCs w:val="21"/>
              </w:rPr>
              <w:t>mm</w:t>
            </w:r>
          </w:p>
        </w:tc>
        <w:tc>
          <w:tcPr>
            <w:tcW w:w="541" w:type="pct"/>
            <w:noWrap w:val="0"/>
            <w:vAlign w:val="center"/>
          </w:tcPr>
          <w:p w14:paraId="10B20144">
            <w:pPr>
              <w:jc w:val="center"/>
              <w:rPr>
                <w:rFonts w:hint="eastAsia"/>
                <w:szCs w:val="21"/>
              </w:rPr>
            </w:pPr>
            <w:r>
              <w:rPr>
                <w:rFonts w:hint="eastAsia"/>
                <w:szCs w:val="21"/>
              </w:rPr>
              <w:t>LSV-V54108b01</w:t>
            </w:r>
          </w:p>
        </w:tc>
        <w:tc>
          <w:tcPr>
            <w:tcW w:w="750" w:type="pct"/>
            <w:noWrap w:val="0"/>
            <w:vAlign w:val="center"/>
          </w:tcPr>
          <w:p w14:paraId="06CA1D2B">
            <w:pPr>
              <w:jc w:val="center"/>
              <w:rPr>
                <w:rFonts w:hint="eastAsia"/>
                <w:szCs w:val="21"/>
              </w:rPr>
            </w:pPr>
            <w:r>
              <w:rPr>
                <w:rFonts w:hint="eastAsia"/>
                <w:szCs w:val="21"/>
              </w:rPr>
              <w:t>关闭LSV-V54108b01</w:t>
            </w:r>
          </w:p>
        </w:tc>
        <w:tc>
          <w:tcPr>
            <w:tcW w:w="278" w:type="pct"/>
            <w:noWrap w:val="0"/>
            <w:vAlign w:val="center"/>
          </w:tcPr>
          <w:p w14:paraId="63384055">
            <w:pPr>
              <w:jc w:val="center"/>
              <w:rPr>
                <w:rFonts w:hint="eastAsia"/>
                <w:szCs w:val="21"/>
              </w:rPr>
            </w:pPr>
            <w:r>
              <w:rPr>
                <w:rFonts w:hint="eastAsia"/>
                <w:szCs w:val="21"/>
              </w:rPr>
              <w:t>肖益华</w:t>
            </w:r>
          </w:p>
        </w:tc>
      </w:tr>
      <w:tr w14:paraId="1B89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C8EB194">
            <w:pPr>
              <w:numPr>
                <w:ilvl w:val="0"/>
                <w:numId w:val="14"/>
              </w:numPr>
              <w:jc w:val="center"/>
              <w:rPr>
                <w:rFonts w:hint="eastAsia"/>
                <w:szCs w:val="21"/>
              </w:rPr>
            </w:pPr>
          </w:p>
        </w:tc>
        <w:tc>
          <w:tcPr>
            <w:tcW w:w="764" w:type="pct"/>
            <w:noWrap w:val="0"/>
            <w:vAlign w:val="center"/>
          </w:tcPr>
          <w:p w14:paraId="4A7805B8">
            <w:pPr>
              <w:jc w:val="center"/>
              <w:rPr>
                <w:rFonts w:hint="eastAsia"/>
                <w:szCs w:val="21"/>
              </w:rPr>
            </w:pPr>
            <w:r>
              <w:rPr>
                <w:rFonts w:hint="eastAsia"/>
                <w:szCs w:val="21"/>
              </w:rPr>
              <w:t>利托那韦</w:t>
            </w:r>
          </w:p>
        </w:tc>
        <w:tc>
          <w:tcPr>
            <w:tcW w:w="549" w:type="pct"/>
            <w:vMerge w:val="restart"/>
            <w:noWrap w:val="0"/>
            <w:vAlign w:val="center"/>
          </w:tcPr>
          <w:p w14:paraId="79CAEA75">
            <w:pPr>
              <w:jc w:val="center"/>
              <w:rPr>
                <w:rFonts w:hint="eastAsia"/>
                <w:szCs w:val="21"/>
              </w:rPr>
            </w:pPr>
            <w:r>
              <w:rPr>
                <w:rFonts w:hint="eastAsia"/>
                <w:szCs w:val="21"/>
              </w:rPr>
              <w:t>V54108b压力</w:t>
            </w:r>
          </w:p>
        </w:tc>
        <w:tc>
          <w:tcPr>
            <w:tcW w:w="472" w:type="pct"/>
            <w:vMerge w:val="restart"/>
            <w:noWrap w:val="0"/>
            <w:vAlign w:val="center"/>
          </w:tcPr>
          <w:p w14:paraId="161A4BD2">
            <w:pPr>
              <w:jc w:val="center"/>
              <w:rPr>
                <w:rFonts w:hint="eastAsia"/>
                <w:szCs w:val="21"/>
              </w:rPr>
            </w:pPr>
            <w:r>
              <w:rPr>
                <w:rFonts w:hint="eastAsia"/>
                <w:szCs w:val="21"/>
              </w:rPr>
              <w:t>PT-V54108b01</w:t>
            </w:r>
          </w:p>
        </w:tc>
        <w:tc>
          <w:tcPr>
            <w:tcW w:w="438" w:type="pct"/>
            <w:noWrap w:val="0"/>
            <w:vAlign w:val="center"/>
          </w:tcPr>
          <w:p w14:paraId="7CA92639">
            <w:pPr>
              <w:jc w:val="center"/>
              <w:rPr>
                <w:rFonts w:hint="eastAsia"/>
                <w:szCs w:val="21"/>
              </w:rPr>
            </w:pPr>
            <w:r>
              <w:rPr>
                <w:rFonts w:hint="eastAsia"/>
                <w:szCs w:val="21"/>
              </w:rPr>
              <w:t>压力高</w:t>
            </w:r>
          </w:p>
        </w:tc>
        <w:tc>
          <w:tcPr>
            <w:tcW w:w="328" w:type="pct"/>
            <w:noWrap w:val="0"/>
            <w:vAlign w:val="center"/>
          </w:tcPr>
          <w:p w14:paraId="75FA2A2D">
            <w:pPr>
              <w:jc w:val="center"/>
              <w:rPr>
                <w:rFonts w:hint="eastAsia"/>
                <w:szCs w:val="21"/>
              </w:rPr>
            </w:pPr>
            <w:r>
              <w:rPr>
                <w:rFonts w:hint="eastAsia"/>
                <w:szCs w:val="21"/>
              </w:rPr>
              <w:t>1.5</w:t>
            </w:r>
          </w:p>
        </w:tc>
        <w:tc>
          <w:tcPr>
            <w:tcW w:w="259" w:type="pct"/>
            <w:noWrap w:val="0"/>
            <w:vAlign w:val="center"/>
          </w:tcPr>
          <w:p w14:paraId="36DDAB6E">
            <w:pPr>
              <w:jc w:val="center"/>
              <w:rPr>
                <w:rFonts w:hint="eastAsia"/>
                <w:szCs w:val="21"/>
              </w:rPr>
            </w:pPr>
            <w:r>
              <w:rPr>
                <w:rFonts w:hint="eastAsia"/>
                <w:szCs w:val="21"/>
              </w:rPr>
              <w:t>kPa</w:t>
            </w:r>
          </w:p>
        </w:tc>
        <w:tc>
          <w:tcPr>
            <w:tcW w:w="541" w:type="pct"/>
            <w:noWrap w:val="0"/>
            <w:vAlign w:val="center"/>
          </w:tcPr>
          <w:p w14:paraId="53F5F63C">
            <w:pPr>
              <w:jc w:val="center"/>
              <w:rPr>
                <w:rFonts w:hint="eastAsia"/>
                <w:szCs w:val="21"/>
              </w:rPr>
            </w:pPr>
          </w:p>
        </w:tc>
        <w:tc>
          <w:tcPr>
            <w:tcW w:w="750" w:type="pct"/>
            <w:noWrap w:val="0"/>
            <w:vAlign w:val="center"/>
          </w:tcPr>
          <w:p w14:paraId="57B134EC">
            <w:pPr>
              <w:jc w:val="center"/>
              <w:rPr>
                <w:rFonts w:hint="eastAsia"/>
                <w:szCs w:val="21"/>
              </w:rPr>
            </w:pPr>
            <w:r>
              <w:rPr>
                <w:rFonts w:hint="eastAsia"/>
                <w:szCs w:val="21"/>
              </w:rPr>
              <w:t>报警</w:t>
            </w:r>
          </w:p>
        </w:tc>
        <w:tc>
          <w:tcPr>
            <w:tcW w:w="278" w:type="pct"/>
            <w:noWrap w:val="0"/>
            <w:vAlign w:val="center"/>
          </w:tcPr>
          <w:p w14:paraId="1770A5FE">
            <w:pPr>
              <w:jc w:val="center"/>
              <w:rPr>
                <w:rFonts w:hint="eastAsia"/>
                <w:szCs w:val="21"/>
              </w:rPr>
            </w:pPr>
            <w:r>
              <w:rPr>
                <w:rFonts w:hint="eastAsia"/>
                <w:szCs w:val="21"/>
              </w:rPr>
              <w:t>肖益华</w:t>
            </w:r>
          </w:p>
        </w:tc>
      </w:tr>
      <w:tr w14:paraId="0A0F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C7256B4">
            <w:pPr>
              <w:jc w:val="center"/>
              <w:rPr>
                <w:rFonts w:hint="eastAsia"/>
                <w:szCs w:val="21"/>
              </w:rPr>
            </w:pPr>
          </w:p>
        </w:tc>
        <w:tc>
          <w:tcPr>
            <w:tcW w:w="764" w:type="pct"/>
            <w:noWrap w:val="0"/>
            <w:vAlign w:val="center"/>
          </w:tcPr>
          <w:p w14:paraId="0850F137">
            <w:pPr>
              <w:jc w:val="center"/>
              <w:rPr>
                <w:rFonts w:hint="eastAsia"/>
                <w:szCs w:val="21"/>
              </w:rPr>
            </w:pPr>
            <w:r>
              <w:rPr>
                <w:rFonts w:hint="eastAsia"/>
                <w:szCs w:val="21"/>
              </w:rPr>
              <w:t>利托那韦</w:t>
            </w:r>
          </w:p>
        </w:tc>
        <w:tc>
          <w:tcPr>
            <w:tcW w:w="549" w:type="pct"/>
            <w:vMerge w:val="continue"/>
            <w:noWrap w:val="0"/>
            <w:vAlign w:val="center"/>
          </w:tcPr>
          <w:p w14:paraId="6681E8A7">
            <w:pPr>
              <w:jc w:val="center"/>
              <w:rPr>
                <w:rFonts w:hint="eastAsia"/>
                <w:szCs w:val="21"/>
              </w:rPr>
            </w:pPr>
          </w:p>
        </w:tc>
        <w:tc>
          <w:tcPr>
            <w:tcW w:w="472" w:type="pct"/>
            <w:vMerge w:val="continue"/>
            <w:noWrap w:val="0"/>
            <w:vAlign w:val="center"/>
          </w:tcPr>
          <w:p w14:paraId="759E8886">
            <w:pPr>
              <w:jc w:val="center"/>
              <w:rPr>
                <w:rFonts w:hint="eastAsia"/>
                <w:szCs w:val="21"/>
              </w:rPr>
            </w:pPr>
          </w:p>
        </w:tc>
        <w:tc>
          <w:tcPr>
            <w:tcW w:w="438" w:type="pct"/>
            <w:noWrap w:val="0"/>
            <w:vAlign w:val="center"/>
          </w:tcPr>
          <w:p w14:paraId="4E8D0FAC">
            <w:pPr>
              <w:jc w:val="center"/>
              <w:rPr>
                <w:rFonts w:hint="eastAsia"/>
                <w:szCs w:val="21"/>
              </w:rPr>
            </w:pPr>
            <w:r>
              <w:rPr>
                <w:rFonts w:hint="eastAsia"/>
                <w:szCs w:val="21"/>
              </w:rPr>
              <w:t>压力高高</w:t>
            </w:r>
          </w:p>
        </w:tc>
        <w:tc>
          <w:tcPr>
            <w:tcW w:w="328" w:type="pct"/>
            <w:noWrap w:val="0"/>
            <w:vAlign w:val="center"/>
          </w:tcPr>
          <w:p w14:paraId="6C724DD6">
            <w:pPr>
              <w:jc w:val="center"/>
              <w:rPr>
                <w:rFonts w:hint="eastAsia"/>
                <w:szCs w:val="21"/>
              </w:rPr>
            </w:pPr>
            <w:r>
              <w:rPr>
                <w:rFonts w:hint="eastAsia"/>
                <w:szCs w:val="21"/>
              </w:rPr>
              <w:t>1.8</w:t>
            </w:r>
          </w:p>
        </w:tc>
        <w:tc>
          <w:tcPr>
            <w:tcW w:w="259" w:type="pct"/>
            <w:noWrap w:val="0"/>
            <w:vAlign w:val="center"/>
          </w:tcPr>
          <w:p w14:paraId="74904F40">
            <w:pPr>
              <w:jc w:val="center"/>
              <w:rPr>
                <w:rFonts w:hint="eastAsia"/>
                <w:szCs w:val="21"/>
              </w:rPr>
            </w:pPr>
            <w:r>
              <w:rPr>
                <w:rFonts w:hint="eastAsia"/>
                <w:szCs w:val="21"/>
              </w:rPr>
              <w:t>kPa</w:t>
            </w:r>
          </w:p>
        </w:tc>
        <w:tc>
          <w:tcPr>
            <w:tcW w:w="541" w:type="pct"/>
            <w:noWrap w:val="0"/>
            <w:vAlign w:val="center"/>
          </w:tcPr>
          <w:p w14:paraId="43101CEC">
            <w:pPr>
              <w:jc w:val="center"/>
              <w:rPr>
                <w:rFonts w:hint="eastAsia"/>
                <w:szCs w:val="21"/>
              </w:rPr>
            </w:pPr>
            <w:r>
              <w:rPr>
                <w:rFonts w:hint="eastAsia"/>
                <w:szCs w:val="21"/>
              </w:rPr>
              <w:t>LSV-V54108b01</w:t>
            </w:r>
          </w:p>
        </w:tc>
        <w:tc>
          <w:tcPr>
            <w:tcW w:w="750" w:type="pct"/>
            <w:noWrap w:val="0"/>
            <w:vAlign w:val="center"/>
          </w:tcPr>
          <w:p w14:paraId="717EDA51">
            <w:pPr>
              <w:jc w:val="center"/>
              <w:rPr>
                <w:rFonts w:hint="eastAsia"/>
                <w:szCs w:val="21"/>
              </w:rPr>
            </w:pPr>
            <w:r>
              <w:rPr>
                <w:rFonts w:hint="eastAsia"/>
                <w:szCs w:val="21"/>
              </w:rPr>
              <w:t>关闭LSV-V54108b01</w:t>
            </w:r>
          </w:p>
        </w:tc>
        <w:tc>
          <w:tcPr>
            <w:tcW w:w="278" w:type="pct"/>
            <w:noWrap w:val="0"/>
            <w:vAlign w:val="center"/>
          </w:tcPr>
          <w:p w14:paraId="14905D83">
            <w:pPr>
              <w:jc w:val="center"/>
              <w:rPr>
                <w:rFonts w:hint="eastAsia"/>
                <w:szCs w:val="21"/>
              </w:rPr>
            </w:pPr>
            <w:r>
              <w:rPr>
                <w:rFonts w:hint="eastAsia"/>
                <w:szCs w:val="21"/>
              </w:rPr>
              <w:t>肖益华</w:t>
            </w:r>
          </w:p>
        </w:tc>
      </w:tr>
      <w:tr w14:paraId="52FC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0E8ACC9">
            <w:pPr>
              <w:numPr>
                <w:ilvl w:val="0"/>
                <w:numId w:val="14"/>
              </w:numPr>
              <w:jc w:val="center"/>
              <w:rPr>
                <w:rFonts w:hint="eastAsia"/>
                <w:szCs w:val="21"/>
              </w:rPr>
            </w:pPr>
          </w:p>
        </w:tc>
        <w:tc>
          <w:tcPr>
            <w:tcW w:w="764" w:type="pct"/>
            <w:noWrap w:val="0"/>
            <w:vAlign w:val="center"/>
          </w:tcPr>
          <w:p w14:paraId="40D5369B">
            <w:pPr>
              <w:jc w:val="center"/>
              <w:rPr>
                <w:rFonts w:hint="eastAsia"/>
                <w:szCs w:val="21"/>
              </w:rPr>
            </w:pPr>
            <w:r>
              <w:rPr>
                <w:rFonts w:hint="eastAsia"/>
                <w:szCs w:val="21"/>
              </w:rPr>
              <w:t>利托那韦</w:t>
            </w:r>
          </w:p>
        </w:tc>
        <w:tc>
          <w:tcPr>
            <w:tcW w:w="549" w:type="pct"/>
            <w:vMerge w:val="restart"/>
            <w:noWrap w:val="0"/>
            <w:vAlign w:val="center"/>
          </w:tcPr>
          <w:p w14:paraId="689F37DF">
            <w:pPr>
              <w:jc w:val="center"/>
              <w:rPr>
                <w:rFonts w:hint="eastAsia"/>
                <w:szCs w:val="21"/>
              </w:rPr>
            </w:pPr>
            <w:r>
              <w:rPr>
                <w:rFonts w:hint="eastAsia"/>
                <w:szCs w:val="21"/>
              </w:rPr>
              <w:t>V54104d液位</w:t>
            </w:r>
          </w:p>
        </w:tc>
        <w:tc>
          <w:tcPr>
            <w:tcW w:w="472" w:type="pct"/>
            <w:vMerge w:val="restart"/>
            <w:noWrap w:val="0"/>
            <w:vAlign w:val="center"/>
          </w:tcPr>
          <w:p w14:paraId="6483E650">
            <w:pPr>
              <w:jc w:val="center"/>
              <w:rPr>
                <w:rFonts w:hint="eastAsia"/>
                <w:szCs w:val="21"/>
              </w:rPr>
            </w:pPr>
            <w:r>
              <w:rPr>
                <w:rFonts w:hint="eastAsia"/>
                <w:szCs w:val="21"/>
              </w:rPr>
              <w:t>LT-V54104d01</w:t>
            </w:r>
          </w:p>
        </w:tc>
        <w:tc>
          <w:tcPr>
            <w:tcW w:w="438" w:type="pct"/>
            <w:noWrap w:val="0"/>
            <w:vAlign w:val="center"/>
          </w:tcPr>
          <w:p w14:paraId="7562A950">
            <w:pPr>
              <w:jc w:val="center"/>
              <w:rPr>
                <w:rFonts w:hint="eastAsia"/>
                <w:szCs w:val="21"/>
              </w:rPr>
            </w:pPr>
            <w:r>
              <w:rPr>
                <w:rFonts w:hint="eastAsia"/>
                <w:szCs w:val="21"/>
              </w:rPr>
              <w:t>液位低</w:t>
            </w:r>
          </w:p>
        </w:tc>
        <w:tc>
          <w:tcPr>
            <w:tcW w:w="328" w:type="pct"/>
            <w:noWrap w:val="0"/>
            <w:vAlign w:val="center"/>
          </w:tcPr>
          <w:p w14:paraId="7B80849F">
            <w:pPr>
              <w:jc w:val="center"/>
              <w:rPr>
                <w:rFonts w:hint="eastAsia"/>
                <w:szCs w:val="21"/>
              </w:rPr>
            </w:pPr>
            <w:r>
              <w:rPr>
                <w:rFonts w:hint="eastAsia"/>
                <w:szCs w:val="21"/>
              </w:rPr>
              <w:t>300</w:t>
            </w:r>
          </w:p>
        </w:tc>
        <w:tc>
          <w:tcPr>
            <w:tcW w:w="259" w:type="pct"/>
            <w:noWrap w:val="0"/>
            <w:vAlign w:val="center"/>
          </w:tcPr>
          <w:p w14:paraId="372CED6A">
            <w:pPr>
              <w:jc w:val="center"/>
              <w:rPr>
                <w:rFonts w:hint="eastAsia"/>
                <w:szCs w:val="21"/>
              </w:rPr>
            </w:pPr>
            <w:r>
              <w:rPr>
                <w:rFonts w:hint="eastAsia"/>
                <w:szCs w:val="21"/>
              </w:rPr>
              <w:t>mm</w:t>
            </w:r>
          </w:p>
        </w:tc>
        <w:tc>
          <w:tcPr>
            <w:tcW w:w="541" w:type="pct"/>
            <w:noWrap w:val="0"/>
            <w:vAlign w:val="center"/>
          </w:tcPr>
          <w:p w14:paraId="7CFEBA2F">
            <w:pPr>
              <w:jc w:val="center"/>
              <w:rPr>
                <w:rFonts w:hint="eastAsia"/>
                <w:szCs w:val="21"/>
              </w:rPr>
            </w:pPr>
          </w:p>
        </w:tc>
        <w:tc>
          <w:tcPr>
            <w:tcW w:w="750" w:type="pct"/>
            <w:noWrap w:val="0"/>
            <w:vAlign w:val="center"/>
          </w:tcPr>
          <w:p w14:paraId="469EB64F">
            <w:pPr>
              <w:jc w:val="center"/>
              <w:rPr>
                <w:rFonts w:hint="eastAsia"/>
                <w:szCs w:val="21"/>
              </w:rPr>
            </w:pPr>
            <w:r>
              <w:rPr>
                <w:rFonts w:hint="eastAsia"/>
                <w:szCs w:val="21"/>
              </w:rPr>
              <w:t>报警</w:t>
            </w:r>
          </w:p>
        </w:tc>
        <w:tc>
          <w:tcPr>
            <w:tcW w:w="278" w:type="pct"/>
            <w:noWrap w:val="0"/>
            <w:vAlign w:val="center"/>
          </w:tcPr>
          <w:p w14:paraId="563EC6D4">
            <w:pPr>
              <w:jc w:val="center"/>
              <w:rPr>
                <w:rFonts w:hint="eastAsia"/>
                <w:szCs w:val="21"/>
              </w:rPr>
            </w:pPr>
            <w:r>
              <w:rPr>
                <w:rFonts w:hint="eastAsia"/>
                <w:szCs w:val="21"/>
              </w:rPr>
              <w:t>肖益华</w:t>
            </w:r>
          </w:p>
        </w:tc>
      </w:tr>
      <w:tr w14:paraId="69CF863F">
        <w:tblPrEx>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A3B8F2E">
            <w:pPr>
              <w:jc w:val="center"/>
              <w:rPr>
                <w:rFonts w:hint="eastAsia"/>
                <w:szCs w:val="21"/>
              </w:rPr>
            </w:pPr>
          </w:p>
        </w:tc>
        <w:tc>
          <w:tcPr>
            <w:tcW w:w="764" w:type="pct"/>
            <w:noWrap w:val="0"/>
            <w:vAlign w:val="center"/>
          </w:tcPr>
          <w:p w14:paraId="4DA472CD">
            <w:pPr>
              <w:jc w:val="center"/>
              <w:rPr>
                <w:rFonts w:hint="eastAsia"/>
                <w:szCs w:val="21"/>
              </w:rPr>
            </w:pPr>
            <w:r>
              <w:rPr>
                <w:rFonts w:hint="eastAsia"/>
                <w:szCs w:val="21"/>
              </w:rPr>
              <w:t>利托那韦</w:t>
            </w:r>
          </w:p>
        </w:tc>
        <w:tc>
          <w:tcPr>
            <w:tcW w:w="549" w:type="pct"/>
            <w:vMerge w:val="continue"/>
            <w:noWrap w:val="0"/>
            <w:vAlign w:val="center"/>
          </w:tcPr>
          <w:p w14:paraId="377E972D">
            <w:pPr>
              <w:jc w:val="center"/>
              <w:rPr>
                <w:rFonts w:hint="eastAsia"/>
                <w:szCs w:val="21"/>
              </w:rPr>
            </w:pPr>
          </w:p>
        </w:tc>
        <w:tc>
          <w:tcPr>
            <w:tcW w:w="472" w:type="pct"/>
            <w:vMerge w:val="continue"/>
            <w:noWrap w:val="0"/>
            <w:vAlign w:val="center"/>
          </w:tcPr>
          <w:p w14:paraId="7F8C0694">
            <w:pPr>
              <w:jc w:val="center"/>
              <w:rPr>
                <w:rFonts w:hint="eastAsia"/>
                <w:szCs w:val="21"/>
              </w:rPr>
            </w:pPr>
          </w:p>
        </w:tc>
        <w:tc>
          <w:tcPr>
            <w:tcW w:w="438" w:type="pct"/>
            <w:noWrap w:val="0"/>
            <w:vAlign w:val="center"/>
          </w:tcPr>
          <w:p w14:paraId="6C91E10B">
            <w:pPr>
              <w:jc w:val="center"/>
              <w:rPr>
                <w:rFonts w:hint="eastAsia"/>
                <w:szCs w:val="21"/>
              </w:rPr>
            </w:pPr>
            <w:r>
              <w:rPr>
                <w:rFonts w:hint="eastAsia"/>
                <w:szCs w:val="21"/>
              </w:rPr>
              <w:t>液位低低</w:t>
            </w:r>
          </w:p>
        </w:tc>
        <w:tc>
          <w:tcPr>
            <w:tcW w:w="328" w:type="pct"/>
            <w:noWrap w:val="0"/>
            <w:vAlign w:val="center"/>
          </w:tcPr>
          <w:p w14:paraId="5A8C8AA6">
            <w:pPr>
              <w:jc w:val="center"/>
              <w:rPr>
                <w:rFonts w:hint="eastAsia"/>
                <w:szCs w:val="21"/>
              </w:rPr>
            </w:pPr>
            <w:r>
              <w:rPr>
                <w:rFonts w:hint="eastAsia"/>
                <w:szCs w:val="21"/>
              </w:rPr>
              <w:t>200</w:t>
            </w:r>
          </w:p>
        </w:tc>
        <w:tc>
          <w:tcPr>
            <w:tcW w:w="259" w:type="pct"/>
            <w:noWrap w:val="0"/>
            <w:vAlign w:val="center"/>
          </w:tcPr>
          <w:p w14:paraId="4AEA1DA2">
            <w:pPr>
              <w:jc w:val="center"/>
              <w:rPr>
                <w:rFonts w:hint="eastAsia"/>
                <w:szCs w:val="21"/>
              </w:rPr>
            </w:pPr>
            <w:r>
              <w:rPr>
                <w:rFonts w:hint="eastAsia"/>
                <w:szCs w:val="21"/>
              </w:rPr>
              <w:t>mm</w:t>
            </w:r>
          </w:p>
        </w:tc>
        <w:tc>
          <w:tcPr>
            <w:tcW w:w="541" w:type="pct"/>
            <w:noWrap w:val="0"/>
            <w:vAlign w:val="center"/>
          </w:tcPr>
          <w:p w14:paraId="0891FC19">
            <w:pPr>
              <w:jc w:val="center"/>
              <w:rPr>
                <w:rFonts w:hint="eastAsia"/>
                <w:szCs w:val="21"/>
              </w:rPr>
            </w:pPr>
            <w:r>
              <w:rPr>
                <w:rFonts w:hint="eastAsia"/>
                <w:szCs w:val="21"/>
              </w:rPr>
              <w:t>P54104d</w:t>
            </w:r>
          </w:p>
        </w:tc>
        <w:tc>
          <w:tcPr>
            <w:tcW w:w="750" w:type="pct"/>
            <w:noWrap w:val="0"/>
            <w:vAlign w:val="center"/>
          </w:tcPr>
          <w:p w14:paraId="0B4F39A2">
            <w:pPr>
              <w:jc w:val="center"/>
              <w:rPr>
                <w:rFonts w:hint="eastAsia"/>
                <w:szCs w:val="21"/>
              </w:rPr>
            </w:pPr>
            <w:r>
              <w:rPr>
                <w:rFonts w:hint="eastAsia"/>
                <w:szCs w:val="21"/>
              </w:rPr>
              <w:t>关闭P54104d</w:t>
            </w:r>
          </w:p>
        </w:tc>
        <w:tc>
          <w:tcPr>
            <w:tcW w:w="278" w:type="pct"/>
            <w:noWrap w:val="0"/>
            <w:vAlign w:val="center"/>
          </w:tcPr>
          <w:p w14:paraId="77ED2E80">
            <w:pPr>
              <w:jc w:val="center"/>
              <w:rPr>
                <w:rFonts w:hint="eastAsia"/>
                <w:szCs w:val="21"/>
              </w:rPr>
            </w:pPr>
            <w:r>
              <w:rPr>
                <w:rFonts w:hint="eastAsia"/>
                <w:szCs w:val="21"/>
              </w:rPr>
              <w:t>肖益华</w:t>
            </w:r>
          </w:p>
        </w:tc>
      </w:tr>
      <w:tr w14:paraId="463A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C88C7A9">
            <w:pPr>
              <w:numPr>
                <w:ilvl w:val="0"/>
                <w:numId w:val="14"/>
              </w:numPr>
              <w:jc w:val="center"/>
              <w:rPr>
                <w:rFonts w:hint="eastAsia"/>
                <w:szCs w:val="21"/>
              </w:rPr>
            </w:pPr>
          </w:p>
        </w:tc>
        <w:tc>
          <w:tcPr>
            <w:tcW w:w="764" w:type="pct"/>
            <w:noWrap w:val="0"/>
            <w:vAlign w:val="center"/>
          </w:tcPr>
          <w:p w14:paraId="7FFA87E9">
            <w:pPr>
              <w:jc w:val="center"/>
              <w:rPr>
                <w:rFonts w:hint="eastAsia"/>
                <w:szCs w:val="21"/>
              </w:rPr>
            </w:pPr>
            <w:r>
              <w:rPr>
                <w:rFonts w:hint="eastAsia"/>
                <w:szCs w:val="21"/>
              </w:rPr>
              <w:t>利托那韦</w:t>
            </w:r>
          </w:p>
        </w:tc>
        <w:tc>
          <w:tcPr>
            <w:tcW w:w="549" w:type="pct"/>
            <w:vMerge w:val="restart"/>
            <w:noWrap w:val="0"/>
            <w:vAlign w:val="center"/>
          </w:tcPr>
          <w:p w14:paraId="48600CB1">
            <w:pPr>
              <w:jc w:val="center"/>
              <w:rPr>
                <w:rFonts w:hint="eastAsia"/>
                <w:szCs w:val="21"/>
              </w:rPr>
            </w:pPr>
            <w:r>
              <w:rPr>
                <w:rFonts w:hint="eastAsia"/>
                <w:szCs w:val="21"/>
              </w:rPr>
              <w:t>R54107压力</w:t>
            </w:r>
          </w:p>
        </w:tc>
        <w:tc>
          <w:tcPr>
            <w:tcW w:w="472" w:type="pct"/>
            <w:vMerge w:val="restart"/>
            <w:noWrap w:val="0"/>
            <w:vAlign w:val="center"/>
          </w:tcPr>
          <w:p w14:paraId="1519205B">
            <w:pPr>
              <w:jc w:val="center"/>
              <w:rPr>
                <w:rFonts w:hint="eastAsia"/>
                <w:szCs w:val="21"/>
              </w:rPr>
            </w:pPr>
            <w:r>
              <w:rPr>
                <w:rFonts w:hint="eastAsia"/>
                <w:szCs w:val="21"/>
              </w:rPr>
              <w:t>PT-R5410701</w:t>
            </w:r>
          </w:p>
        </w:tc>
        <w:tc>
          <w:tcPr>
            <w:tcW w:w="438" w:type="pct"/>
            <w:noWrap w:val="0"/>
            <w:vAlign w:val="center"/>
          </w:tcPr>
          <w:p w14:paraId="13041A9D">
            <w:pPr>
              <w:jc w:val="center"/>
              <w:rPr>
                <w:rFonts w:hint="eastAsia"/>
                <w:szCs w:val="21"/>
              </w:rPr>
            </w:pPr>
            <w:r>
              <w:rPr>
                <w:rFonts w:hint="eastAsia"/>
                <w:szCs w:val="21"/>
              </w:rPr>
              <w:t>压力高</w:t>
            </w:r>
          </w:p>
        </w:tc>
        <w:tc>
          <w:tcPr>
            <w:tcW w:w="328" w:type="pct"/>
            <w:noWrap w:val="0"/>
            <w:vAlign w:val="center"/>
          </w:tcPr>
          <w:p w14:paraId="01CD0C10">
            <w:pPr>
              <w:jc w:val="center"/>
              <w:rPr>
                <w:rFonts w:hint="eastAsia"/>
                <w:szCs w:val="21"/>
              </w:rPr>
            </w:pPr>
            <w:r>
              <w:rPr>
                <w:rFonts w:hint="eastAsia"/>
                <w:szCs w:val="21"/>
              </w:rPr>
              <w:t>60</w:t>
            </w:r>
          </w:p>
        </w:tc>
        <w:tc>
          <w:tcPr>
            <w:tcW w:w="259" w:type="pct"/>
            <w:noWrap w:val="0"/>
            <w:vAlign w:val="center"/>
          </w:tcPr>
          <w:p w14:paraId="2431DEAA">
            <w:pPr>
              <w:jc w:val="center"/>
              <w:rPr>
                <w:rFonts w:hint="eastAsia"/>
                <w:szCs w:val="21"/>
              </w:rPr>
            </w:pPr>
            <w:r>
              <w:rPr>
                <w:rFonts w:hint="eastAsia"/>
                <w:szCs w:val="21"/>
              </w:rPr>
              <w:t>kPa</w:t>
            </w:r>
          </w:p>
        </w:tc>
        <w:tc>
          <w:tcPr>
            <w:tcW w:w="541" w:type="pct"/>
            <w:noWrap w:val="0"/>
            <w:vAlign w:val="center"/>
          </w:tcPr>
          <w:p w14:paraId="31ABF065">
            <w:pPr>
              <w:jc w:val="center"/>
              <w:rPr>
                <w:rFonts w:hint="eastAsia"/>
                <w:szCs w:val="21"/>
              </w:rPr>
            </w:pPr>
          </w:p>
        </w:tc>
        <w:tc>
          <w:tcPr>
            <w:tcW w:w="750" w:type="pct"/>
            <w:noWrap w:val="0"/>
            <w:vAlign w:val="center"/>
          </w:tcPr>
          <w:p w14:paraId="5EF6D8AA">
            <w:pPr>
              <w:jc w:val="center"/>
              <w:rPr>
                <w:rFonts w:hint="eastAsia"/>
                <w:szCs w:val="21"/>
              </w:rPr>
            </w:pPr>
            <w:r>
              <w:rPr>
                <w:rFonts w:hint="eastAsia"/>
                <w:szCs w:val="21"/>
              </w:rPr>
              <w:t>报警</w:t>
            </w:r>
          </w:p>
        </w:tc>
        <w:tc>
          <w:tcPr>
            <w:tcW w:w="278" w:type="pct"/>
            <w:noWrap w:val="0"/>
            <w:vAlign w:val="center"/>
          </w:tcPr>
          <w:p w14:paraId="68F179D6">
            <w:pPr>
              <w:jc w:val="center"/>
              <w:rPr>
                <w:rFonts w:hint="eastAsia"/>
                <w:szCs w:val="21"/>
              </w:rPr>
            </w:pPr>
            <w:r>
              <w:rPr>
                <w:rFonts w:hint="eastAsia"/>
                <w:szCs w:val="21"/>
              </w:rPr>
              <w:t>肖益华</w:t>
            </w:r>
          </w:p>
        </w:tc>
      </w:tr>
      <w:tr w14:paraId="0D2A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C264E21">
            <w:pPr>
              <w:jc w:val="center"/>
              <w:rPr>
                <w:rFonts w:hint="eastAsia"/>
                <w:szCs w:val="21"/>
              </w:rPr>
            </w:pPr>
          </w:p>
        </w:tc>
        <w:tc>
          <w:tcPr>
            <w:tcW w:w="764" w:type="pct"/>
            <w:noWrap w:val="0"/>
            <w:vAlign w:val="center"/>
          </w:tcPr>
          <w:p w14:paraId="1E0920DC">
            <w:pPr>
              <w:jc w:val="center"/>
              <w:rPr>
                <w:rFonts w:hint="eastAsia"/>
                <w:szCs w:val="21"/>
              </w:rPr>
            </w:pPr>
            <w:r>
              <w:rPr>
                <w:rFonts w:hint="eastAsia"/>
                <w:szCs w:val="21"/>
              </w:rPr>
              <w:t>利托那韦</w:t>
            </w:r>
          </w:p>
        </w:tc>
        <w:tc>
          <w:tcPr>
            <w:tcW w:w="549" w:type="pct"/>
            <w:vMerge w:val="continue"/>
            <w:noWrap w:val="0"/>
            <w:vAlign w:val="center"/>
          </w:tcPr>
          <w:p w14:paraId="3FBBE6A0">
            <w:pPr>
              <w:jc w:val="center"/>
              <w:rPr>
                <w:rFonts w:hint="eastAsia"/>
                <w:szCs w:val="21"/>
              </w:rPr>
            </w:pPr>
          </w:p>
        </w:tc>
        <w:tc>
          <w:tcPr>
            <w:tcW w:w="472" w:type="pct"/>
            <w:vMerge w:val="continue"/>
            <w:noWrap w:val="0"/>
            <w:vAlign w:val="center"/>
          </w:tcPr>
          <w:p w14:paraId="3A8FEBFF">
            <w:pPr>
              <w:jc w:val="center"/>
              <w:rPr>
                <w:rFonts w:hint="eastAsia"/>
                <w:szCs w:val="21"/>
              </w:rPr>
            </w:pPr>
          </w:p>
        </w:tc>
        <w:tc>
          <w:tcPr>
            <w:tcW w:w="438" w:type="pct"/>
            <w:noWrap w:val="0"/>
            <w:vAlign w:val="center"/>
          </w:tcPr>
          <w:p w14:paraId="01FB27FB">
            <w:pPr>
              <w:jc w:val="center"/>
              <w:rPr>
                <w:rFonts w:hint="eastAsia"/>
                <w:szCs w:val="21"/>
              </w:rPr>
            </w:pPr>
            <w:r>
              <w:rPr>
                <w:rFonts w:hint="eastAsia"/>
                <w:szCs w:val="21"/>
              </w:rPr>
              <w:t>压力高高</w:t>
            </w:r>
          </w:p>
        </w:tc>
        <w:tc>
          <w:tcPr>
            <w:tcW w:w="328" w:type="pct"/>
            <w:noWrap w:val="0"/>
            <w:vAlign w:val="center"/>
          </w:tcPr>
          <w:p w14:paraId="4EB7B9F5">
            <w:pPr>
              <w:jc w:val="center"/>
              <w:rPr>
                <w:rFonts w:hint="eastAsia"/>
                <w:szCs w:val="21"/>
              </w:rPr>
            </w:pPr>
            <w:r>
              <w:rPr>
                <w:rFonts w:hint="eastAsia"/>
                <w:szCs w:val="21"/>
              </w:rPr>
              <w:t>70</w:t>
            </w:r>
          </w:p>
        </w:tc>
        <w:tc>
          <w:tcPr>
            <w:tcW w:w="259" w:type="pct"/>
            <w:noWrap w:val="0"/>
            <w:vAlign w:val="center"/>
          </w:tcPr>
          <w:p w14:paraId="19D967EE">
            <w:pPr>
              <w:jc w:val="center"/>
              <w:rPr>
                <w:rFonts w:hint="eastAsia"/>
                <w:szCs w:val="21"/>
              </w:rPr>
            </w:pPr>
            <w:r>
              <w:rPr>
                <w:rFonts w:hint="eastAsia"/>
                <w:szCs w:val="21"/>
              </w:rPr>
              <w:t>kPa</w:t>
            </w:r>
          </w:p>
        </w:tc>
        <w:tc>
          <w:tcPr>
            <w:tcW w:w="541" w:type="pct"/>
            <w:noWrap w:val="0"/>
            <w:vAlign w:val="center"/>
          </w:tcPr>
          <w:p w14:paraId="1E289C28">
            <w:pPr>
              <w:jc w:val="center"/>
              <w:rPr>
                <w:rFonts w:hint="eastAsia"/>
                <w:szCs w:val="21"/>
              </w:rPr>
            </w:pPr>
            <w:r>
              <w:rPr>
                <w:rFonts w:hint="eastAsia"/>
                <w:szCs w:val="21"/>
              </w:rPr>
              <w:t>PSV-R5410701</w:t>
            </w:r>
          </w:p>
          <w:p w14:paraId="79D045A5">
            <w:pPr>
              <w:jc w:val="center"/>
              <w:rPr>
                <w:rFonts w:hint="eastAsia"/>
                <w:szCs w:val="21"/>
              </w:rPr>
            </w:pPr>
            <w:r>
              <w:rPr>
                <w:rFonts w:hint="eastAsia"/>
                <w:szCs w:val="21"/>
              </w:rPr>
              <w:t>PSV-R5410702</w:t>
            </w:r>
          </w:p>
        </w:tc>
        <w:tc>
          <w:tcPr>
            <w:tcW w:w="750" w:type="pct"/>
            <w:noWrap w:val="0"/>
            <w:vAlign w:val="center"/>
          </w:tcPr>
          <w:p w14:paraId="10C6FBFA">
            <w:pPr>
              <w:jc w:val="center"/>
              <w:rPr>
                <w:rFonts w:hint="eastAsia"/>
                <w:szCs w:val="21"/>
              </w:rPr>
            </w:pPr>
            <w:r>
              <w:rPr>
                <w:rFonts w:hint="eastAsia"/>
                <w:szCs w:val="21"/>
              </w:rPr>
              <w:t>关闭PSV-R5410701</w:t>
            </w:r>
          </w:p>
          <w:p w14:paraId="491897EB">
            <w:pPr>
              <w:jc w:val="center"/>
              <w:rPr>
                <w:rFonts w:hint="eastAsia"/>
                <w:szCs w:val="21"/>
              </w:rPr>
            </w:pPr>
            <w:r>
              <w:rPr>
                <w:rFonts w:hint="eastAsia"/>
                <w:szCs w:val="21"/>
              </w:rPr>
              <w:t>开启PSV-R5410702</w:t>
            </w:r>
          </w:p>
        </w:tc>
        <w:tc>
          <w:tcPr>
            <w:tcW w:w="278" w:type="pct"/>
            <w:noWrap w:val="0"/>
            <w:vAlign w:val="center"/>
          </w:tcPr>
          <w:p w14:paraId="3E71ACF6">
            <w:pPr>
              <w:jc w:val="center"/>
              <w:rPr>
                <w:rFonts w:hint="eastAsia"/>
                <w:szCs w:val="21"/>
              </w:rPr>
            </w:pPr>
            <w:r>
              <w:rPr>
                <w:rFonts w:hint="eastAsia"/>
                <w:szCs w:val="21"/>
              </w:rPr>
              <w:t>肖益华</w:t>
            </w:r>
          </w:p>
        </w:tc>
      </w:tr>
      <w:tr w14:paraId="450D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B025D6C">
            <w:pPr>
              <w:numPr>
                <w:ilvl w:val="0"/>
                <w:numId w:val="14"/>
              </w:numPr>
              <w:jc w:val="center"/>
              <w:rPr>
                <w:rFonts w:hint="eastAsia"/>
                <w:szCs w:val="21"/>
              </w:rPr>
            </w:pPr>
          </w:p>
        </w:tc>
        <w:tc>
          <w:tcPr>
            <w:tcW w:w="764" w:type="pct"/>
            <w:noWrap w:val="0"/>
            <w:vAlign w:val="center"/>
          </w:tcPr>
          <w:p w14:paraId="254513E1">
            <w:pPr>
              <w:jc w:val="center"/>
              <w:rPr>
                <w:rFonts w:hint="eastAsia"/>
                <w:szCs w:val="21"/>
              </w:rPr>
            </w:pPr>
            <w:r>
              <w:rPr>
                <w:rFonts w:hint="eastAsia"/>
                <w:szCs w:val="21"/>
              </w:rPr>
              <w:t>利托那韦</w:t>
            </w:r>
          </w:p>
        </w:tc>
        <w:tc>
          <w:tcPr>
            <w:tcW w:w="549" w:type="pct"/>
            <w:vMerge w:val="restart"/>
            <w:noWrap w:val="0"/>
            <w:vAlign w:val="center"/>
          </w:tcPr>
          <w:p w14:paraId="0900EF97">
            <w:pPr>
              <w:jc w:val="center"/>
              <w:rPr>
                <w:rFonts w:hint="eastAsia"/>
                <w:szCs w:val="21"/>
              </w:rPr>
            </w:pPr>
            <w:r>
              <w:rPr>
                <w:rFonts w:hint="eastAsia"/>
                <w:szCs w:val="21"/>
              </w:rPr>
              <w:t>R54105压力</w:t>
            </w:r>
          </w:p>
        </w:tc>
        <w:tc>
          <w:tcPr>
            <w:tcW w:w="472" w:type="pct"/>
            <w:vMerge w:val="restart"/>
            <w:noWrap w:val="0"/>
            <w:vAlign w:val="center"/>
          </w:tcPr>
          <w:p w14:paraId="50AD3DC2">
            <w:pPr>
              <w:jc w:val="center"/>
              <w:rPr>
                <w:rFonts w:hint="eastAsia"/>
                <w:szCs w:val="21"/>
              </w:rPr>
            </w:pPr>
            <w:r>
              <w:rPr>
                <w:rFonts w:hint="eastAsia"/>
                <w:szCs w:val="21"/>
              </w:rPr>
              <w:t>PT-R5410501</w:t>
            </w:r>
          </w:p>
        </w:tc>
        <w:tc>
          <w:tcPr>
            <w:tcW w:w="438" w:type="pct"/>
            <w:noWrap w:val="0"/>
            <w:vAlign w:val="center"/>
          </w:tcPr>
          <w:p w14:paraId="4FB38A68">
            <w:pPr>
              <w:jc w:val="center"/>
              <w:rPr>
                <w:rFonts w:hint="eastAsia"/>
                <w:szCs w:val="21"/>
              </w:rPr>
            </w:pPr>
            <w:r>
              <w:rPr>
                <w:rFonts w:hint="eastAsia"/>
                <w:szCs w:val="21"/>
              </w:rPr>
              <w:t>压力高</w:t>
            </w:r>
          </w:p>
        </w:tc>
        <w:tc>
          <w:tcPr>
            <w:tcW w:w="328" w:type="pct"/>
            <w:noWrap w:val="0"/>
            <w:vAlign w:val="center"/>
          </w:tcPr>
          <w:p w14:paraId="24755AEF">
            <w:pPr>
              <w:jc w:val="center"/>
              <w:rPr>
                <w:rFonts w:hint="eastAsia"/>
                <w:szCs w:val="21"/>
              </w:rPr>
            </w:pPr>
            <w:r>
              <w:rPr>
                <w:rFonts w:hint="eastAsia"/>
                <w:szCs w:val="21"/>
              </w:rPr>
              <w:t>60</w:t>
            </w:r>
          </w:p>
        </w:tc>
        <w:tc>
          <w:tcPr>
            <w:tcW w:w="259" w:type="pct"/>
            <w:noWrap w:val="0"/>
            <w:vAlign w:val="center"/>
          </w:tcPr>
          <w:p w14:paraId="41A8E50D">
            <w:pPr>
              <w:jc w:val="center"/>
              <w:rPr>
                <w:rFonts w:hint="eastAsia"/>
                <w:szCs w:val="21"/>
              </w:rPr>
            </w:pPr>
            <w:r>
              <w:rPr>
                <w:rFonts w:hint="eastAsia"/>
                <w:szCs w:val="21"/>
              </w:rPr>
              <w:t>kPa</w:t>
            </w:r>
          </w:p>
        </w:tc>
        <w:tc>
          <w:tcPr>
            <w:tcW w:w="541" w:type="pct"/>
            <w:noWrap w:val="0"/>
            <w:vAlign w:val="center"/>
          </w:tcPr>
          <w:p w14:paraId="5659EE1C">
            <w:pPr>
              <w:jc w:val="center"/>
              <w:rPr>
                <w:rFonts w:hint="eastAsia"/>
                <w:szCs w:val="21"/>
              </w:rPr>
            </w:pPr>
          </w:p>
        </w:tc>
        <w:tc>
          <w:tcPr>
            <w:tcW w:w="750" w:type="pct"/>
            <w:noWrap w:val="0"/>
            <w:vAlign w:val="center"/>
          </w:tcPr>
          <w:p w14:paraId="3B8D8AF5">
            <w:pPr>
              <w:jc w:val="center"/>
              <w:rPr>
                <w:rFonts w:hint="eastAsia"/>
                <w:szCs w:val="21"/>
              </w:rPr>
            </w:pPr>
            <w:r>
              <w:rPr>
                <w:rFonts w:hint="eastAsia"/>
                <w:szCs w:val="21"/>
              </w:rPr>
              <w:t>报警</w:t>
            </w:r>
          </w:p>
        </w:tc>
        <w:tc>
          <w:tcPr>
            <w:tcW w:w="278" w:type="pct"/>
            <w:noWrap w:val="0"/>
            <w:vAlign w:val="center"/>
          </w:tcPr>
          <w:p w14:paraId="28D3D9C8">
            <w:pPr>
              <w:jc w:val="center"/>
              <w:rPr>
                <w:rFonts w:hint="eastAsia"/>
                <w:szCs w:val="21"/>
              </w:rPr>
            </w:pPr>
            <w:r>
              <w:rPr>
                <w:rFonts w:hint="eastAsia"/>
                <w:szCs w:val="21"/>
              </w:rPr>
              <w:t>肖益华</w:t>
            </w:r>
          </w:p>
        </w:tc>
      </w:tr>
      <w:tr w14:paraId="35D5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E3AD81E">
            <w:pPr>
              <w:jc w:val="center"/>
              <w:rPr>
                <w:rFonts w:hint="eastAsia"/>
                <w:szCs w:val="21"/>
              </w:rPr>
            </w:pPr>
          </w:p>
        </w:tc>
        <w:tc>
          <w:tcPr>
            <w:tcW w:w="764" w:type="pct"/>
            <w:noWrap w:val="0"/>
            <w:vAlign w:val="center"/>
          </w:tcPr>
          <w:p w14:paraId="3B1C2D65">
            <w:pPr>
              <w:jc w:val="center"/>
              <w:rPr>
                <w:rFonts w:hint="eastAsia"/>
                <w:szCs w:val="21"/>
              </w:rPr>
            </w:pPr>
            <w:r>
              <w:rPr>
                <w:rFonts w:hint="eastAsia"/>
                <w:szCs w:val="21"/>
              </w:rPr>
              <w:t>利托那韦</w:t>
            </w:r>
          </w:p>
        </w:tc>
        <w:tc>
          <w:tcPr>
            <w:tcW w:w="549" w:type="pct"/>
            <w:vMerge w:val="continue"/>
            <w:noWrap w:val="0"/>
            <w:vAlign w:val="center"/>
          </w:tcPr>
          <w:p w14:paraId="53A273AC">
            <w:pPr>
              <w:jc w:val="center"/>
              <w:rPr>
                <w:rFonts w:hint="eastAsia"/>
                <w:szCs w:val="21"/>
              </w:rPr>
            </w:pPr>
          </w:p>
        </w:tc>
        <w:tc>
          <w:tcPr>
            <w:tcW w:w="472" w:type="pct"/>
            <w:vMerge w:val="continue"/>
            <w:noWrap w:val="0"/>
            <w:vAlign w:val="center"/>
          </w:tcPr>
          <w:p w14:paraId="37945AE9">
            <w:pPr>
              <w:jc w:val="center"/>
              <w:rPr>
                <w:rFonts w:hint="eastAsia"/>
                <w:szCs w:val="21"/>
              </w:rPr>
            </w:pPr>
          </w:p>
        </w:tc>
        <w:tc>
          <w:tcPr>
            <w:tcW w:w="438" w:type="pct"/>
            <w:noWrap w:val="0"/>
            <w:vAlign w:val="center"/>
          </w:tcPr>
          <w:p w14:paraId="55460C35">
            <w:pPr>
              <w:jc w:val="center"/>
              <w:rPr>
                <w:rFonts w:hint="eastAsia"/>
                <w:szCs w:val="21"/>
              </w:rPr>
            </w:pPr>
            <w:r>
              <w:rPr>
                <w:rFonts w:hint="eastAsia"/>
                <w:szCs w:val="21"/>
              </w:rPr>
              <w:t>压力高高</w:t>
            </w:r>
          </w:p>
        </w:tc>
        <w:tc>
          <w:tcPr>
            <w:tcW w:w="328" w:type="pct"/>
            <w:noWrap w:val="0"/>
            <w:vAlign w:val="center"/>
          </w:tcPr>
          <w:p w14:paraId="337F0081">
            <w:pPr>
              <w:jc w:val="center"/>
              <w:rPr>
                <w:rFonts w:hint="eastAsia"/>
                <w:szCs w:val="21"/>
              </w:rPr>
            </w:pPr>
            <w:r>
              <w:rPr>
                <w:rFonts w:hint="eastAsia"/>
                <w:szCs w:val="21"/>
              </w:rPr>
              <w:t>70</w:t>
            </w:r>
          </w:p>
        </w:tc>
        <w:tc>
          <w:tcPr>
            <w:tcW w:w="259" w:type="pct"/>
            <w:noWrap w:val="0"/>
            <w:vAlign w:val="center"/>
          </w:tcPr>
          <w:p w14:paraId="234A014B">
            <w:pPr>
              <w:jc w:val="center"/>
              <w:rPr>
                <w:rFonts w:hint="eastAsia"/>
                <w:szCs w:val="21"/>
              </w:rPr>
            </w:pPr>
            <w:r>
              <w:rPr>
                <w:rFonts w:hint="eastAsia"/>
                <w:szCs w:val="21"/>
              </w:rPr>
              <w:t>kPa</w:t>
            </w:r>
          </w:p>
        </w:tc>
        <w:tc>
          <w:tcPr>
            <w:tcW w:w="541" w:type="pct"/>
            <w:noWrap w:val="0"/>
            <w:vAlign w:val="center"/>
          </w:tcPr>
          <w:p w14:paraId="089660CB">
            <w:pPr>
              <w:jc w:val="center"/>
              <w:rPr>
                <w:rFonts w:hint="eastAsia"/>
                <w:szCs w:val="21"/>
              </w:rPr>
            </w:pPr>
            <w:r>
              <w:rPr>
                <w:rFonts w:hint="eastAsia"/>
                <w:szCs w:val="21"/>
              </w:rPr>
              <w:t>PSV-R5410501</w:t>
            </w:r>
          </w:p>
          <w:p w14:paraId="3F8BEFA5">
            <w:pPr>
              <w:jc w:val="center"/>
              <w:rPr>
                <w:rFonts w:hint="eastAsia"/>
                <w:szCs w:val="21"/>
              </w:rPr>
            </w:pPr>
            <w:r>
              <w:rPr>
                <w:rFonts w:hint="eastAsia"/>
                <w:szCs w:val="21"/>
              </w:rPr>
              <w:t>PSV-R5410502</w:t>
            </w:r>
          </w:p>
        </w:tc>
        <w:tc>
          <w:tcPr>
            <w:tcW w:w="750" w:type="pct"/>
            <w:noWrap w:val="0"/>
            <w:vAlign w:val="center"/>
          </w:tcPr>
          <w:p w14:paraId="125643DD">
            <w:pPr>
              <w:jc w:val="center"/>
              <w:rPr>
                <w:rFonts w:hint="eastAsia"/>
                <w:szCs w:val="21"/>
              </w:rPr>
            </w:pPr>
            <w:r>
              <w:rPr>
                <w:rFonts w:hint="eastAsia"/>
                <w:szCs w:val="21"/>
              </w:rPr>
              <w:t>关闭PSV-R5410501</w:t>
            </w:r>
          </w:p>
          <w:p w14:paraId="610432D8">
            <w:pPr>
              <w:jc w:val="center"/>
              <w:rPr>
                <w:rFonts w:hint="eastAsia"/>
                <w:szCs w:val="21"/>
              </w:rPr>
            </w:pPr>
            <w:r>
              <w:rPr>
                <w:rFonts w:hint="eastAsia"/>
                <w:szCs w:val="21"/>
              </w:rPr>
              <w:t>开启PSV-R5410502</w:t>
            </w:r>
          </w:p>
        </w:tc>
        <w:tc>
          <w:tcPr>
            <w:tcW w:w="278" w:type="pct"/>
            <w:noWrap w:val="0"/>
            <w:vAlign w:val="center"/>
          </w:tcPr>
          <w:p w14:paraId="496277ED">
            <w:pPr>
              <w:jc w:val="center"/>
              <w:rPr>
                <w:rFonts w:hint="eastAsia"/>
                <w:szCs w:val="21"/>
              </w:rPr>
            </w:pPr>
            <w:r>
              <w:rPr>
                <w:rFonts w:hint="eastAsia"/>
                <w:szCs w:val="21"/>
              </w:rPr>
              <w:t>肖益华</w:t>
            </w:r>
          </w:p>
        </w:tc>
      </w:tr>
      <w:tr w14:paraId="45D0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3136269">
            <w:pPr>
              <w:numPr>
                <w:ilvl w:val="0"/>
                <w:numId w:val="14"/>
              </w:numPr>
              <w:jc w:val="center"/>
              <w:rPr>
                <w:rFonts w:hint="eastAsia"/>
                <w:szCs w:val="21"/>
              </w:rPr>
            </w:pPr>
          </w:p>
        </w:tc>
        <w:tc>
          <w:tcPr>
            <w:tcW w:w="764" w:type="pct"/>
            <w:noWrap w:val="0"/>
            <w:vAlign w:val="center"/>
          </w:tcPr>
          <w:p w14:paraId="6D5F207E">
            <w:pPr>
              <w:jc w:val="center"/>
              <w:rPr>
                <w:rFonts w:hint="eastAsia"/>
                <w:szCs w:val="21"/>
              </w:rPr>
            </w:pPr>
            <w:r>
              <w:rPr>
                <w:rFonts w:hint="eastAsia"/>
                <w:szCs w:val="21"/>
              </w:rPr>
              <w:t>利托那韦</w:t>
            </w:r>
          </w:p>
        </w:tc>
        <w:tc>
          <w:tcPr>
            <w:tcW w:w="549" w:type="pct"/>
            <w:vMerge w:val="restart"/>
            <w:noWrap w:val="0"/>
            <w:vAlign w:val="center"/>
          </w:tcPr>
          <w:p w14:paraId="28C29B54">
            <w:pPr>
              <w:jc w:val="center"/>
              <w:rPr>
                <w:rFonts w:hint="eastAsia"/>
                <w:szCs w:val="21"/>
              </w:rPr>
            </w:pPr>
            <w:r>
              <w:rPr>
                <w:rFonts w:hint="eastAsia"/>
                <w:szCs w:val="21"/>
              </w:rPr>
              <w:t>R54105温度</w:t>
            </w:r>
          </w:p>
        </w:tc>
        <w:tc>
          <w:tcPr>
            <w:tcW w:w="472" w:type="pct"/>
            <w:vMerge w:val="restart"/>
            <w:noWrap w:val="0"/>
            <w:vAlign w:val="center"/>
          </w:tcPr>
          <w:p w14:paraId="1CA1DF7A">
            <w:pPr>
              <w:jc w:val="center"/>
              <w:rPr>
                <w:rFonts w:hint="eastAsia"/>
                <w:szCs w:val="21"/>
              </w:rPr>
            </w:pPr>
            <w:r>
              <w:rPr>
                <w:rFonts w:hint="eastAsia"/>
                <w:szCs w:val="21"/>
              </w:rPr>
              <w:t>TE-R5410501</w:t>
            </w:r>
          </w:p>
        </w:tc>
        <w:tc>
          <w:tcPr>
            <w:tcW w:w="438" w:type="pct"/>
            <w:noWrap w:val="0"/>
            <w:vAlign w:val="center"/>
          </w:tcPr>
          <w:p w14:paraId="13DE7144">
            <w:pPr>
              <w:jc w:val="center"/>
              <w:rPr>
                <w:rFonts w:hint="eastAsia"/>
                <w:szCs w:val="21"/>
              </w:rPr>
            </w:pPr>
            <w:r>
              <w:rPr>
                <w:rFonts w:hint="eastAsia"/>
                <w:szCs w:val="21"/>
              </w:rPr>
              <w:t>温度高</w:t>
            </w:r>
          </w:p>
        </w:tc>
        <w:tc>
          <w:tcPr>
            <w:tcW w:w="328" w:type="pct"/>
            <w:noWrap w:val="0"/>
            <w:vAlign w:val="center"/>
          </w:tcPr>
          <w:p w14:paraId="307FA2AA">
            <w:pPr>
              <w:jc w:val="center"/>
              <w:rPr>
                <w:rFonts w:hint="eastAsia"/>
                <w:szCs w:val="21"/>
              </w:rPr>
            </w:pPr>
            <w:r>
              <w:rPr>
                <w:rFonts w:hint="eastAsia"/>
                <w:szCs w:val="21"/>
              </w:rPr>
              <w:t>22</w:t>
            </w:r>
          </w:p>
        </w:tc>
        <w:tc>
          <w:tcPr>
            <w:tcW w:w="259" w:type="pct"/>
            <w:noWrap w:val="0"/>
            <w:vAlign w:val="center"/>
          </w:tcPr>
          <w:p w14:paraId="561DD9CC">
            <w:pPr>
              <w:jc w:val="center"/>
              <w:rPr>
                <w:rFonts w:hint="eastAsia"/>
                <w:szCs w:val="21"/>
              </w:rPr>
            </w:pPr>
            <w:r>
              <w:rPr>
                <w:rFonts w:hint="eastAsia"/>
                <w:szCs w:val="21"/>
              </w:rPr>
              <w:t>℃</w:t>
            </w:r>
          </w:p>
        </w:tc>
        <w:tc>
          <w:tcPr>
            <w:tcW w:w="541" w:type="pct"/>
            <w:noWrap w:val="0"/>
            <w:vAlign w:val="center"/>
          </w:tcPr>
          <w:p w14:paraId="63848C1A">
            <w:pPr>
              <w:jc w:val="center"/>
              <w:rPr>
                <w:rFonts w:hint="eastAsia"/>
                <w:szCs w:val="21"/>
              </w:rPr>
            </w:pPr>
          </w:p>
        </w:tc>
        <w:tc>
          <w:tcPr>
            <w:tcW w:w="750" w:type="pct"/>
            <w:noWrap w:val="0"/>
            <w:vAlign w:val="center"/>
          </w:tcPr>
          <w:p w14:paraId="6309FE06">
            <w:pPr>
              <w:jc w:val="center"/>
              <w:rPr>
                <w:rFonts w:hint="eastAsia"/>
                <w:szCs w:val="21"/>
              </w:rPr>
            </w:pPr>
            <w:r>
              <w:rPr>
                <w:rFonts w:hint="eastAsia"/>
                <w:szCs w:val="21"/>
              </w:rPr>
              <w:t>报警</w:t>
            </w:r>
          </w:p>
        </w:tc>
        <w:tc>
          <w:tcPr>
            <w:tcW w:w="278" w:type="pct"/>
            <w:noWrap w:val="0"/>
            <w:vAlign w:val="center"/>
          </w:tcPr>
          <w:p w14:paraId="1C3679D7">
            <w:pPr>
              <w:jc w:val="center"/>
              <w:rPr>
                <w:rFonts w:hint="eastAsia"/>
                <w:szCs w:val="21"/>
              </w:rPr>
            </w:pPr>
            <w:r>
              <w:rPr>
                <w:rFonts w:hint="eastAsia"/>
                <w:szCs w:val="21"/>
              </w:rPr>
              <w:t>肖益华</w:t>
            </w:r>
          </w:p>
        </w:tc>
      </w:tr>
      <w:tr w14:paraId="63B4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CDF2855">
            <w:pPr>
              <w:jc w:val="center"/>
              <w:rPr>
                <w:rFonts w:hint="eastAsia"/>
                <w:szCs w:val="21"/>
              </w:rPr>
            </w:pPr>
          </w:p>
        </w:tc>
        <w:tc>
          <w:tcPr>
            <w:tcW w:w="764" w:type="pct"/>
            <w:noWrap w:val="0"/>
            <w:vAlign w:val="center"/>
          </w:tcPr>
          <w:p w14:paraId="69EEA763">
            <w:pPr>
              <w:jc w:val="center"/>
              <w:rPr>
                <w:rFonts w:hint="eastAsia"/>
                <w:szCs w:val="21"/>
              </w:rPr>
            </w:pPr>
            <w:r>
              <w:rPr>
                <w:rFonts w:hint="eastAsia"/>
                <w:szCs w:val="21"/>
              </w:rPr>
              <w:t>利托那韦</w:t>
            </w:r>
          </w:p>
        </w:tc>
        <w:tc>
          <w:tcPr>
            <w:tcW w:w="549" w:type="pct"/>
            <w:vMerge w:val="continue"/>
            <w:noWrap w:val="0"/>
            <w:vAlign w:val="center"/>
          </w:tcPr>
          <w:p w14:paraId="20F92792">
            <w:pPr>
              <w:jc w:val="center"/>
              <w:rPr>
                <w:rFonts w:hint="eastAsia"/>
                <w:szCs w:val="21"/>
              </w:rPr>
            </w:pPr>
          </w:p>
        </w:tc>
        <w:tc>
          <w:tcPr>
            <w:tcW w:w="472" w:type="pct"/>
            <w:vMerge w:val="continue"/>
            <w:noWrap w:val="0"/>
            <w:vAlign w:val="center"/>
          </w:tcPr>
          <w:p w14:paraId="6A5757E5">
            <w:pPr>
              <w:jc w:val="center"/>
              <w:rPr>
                <w:rFonts w:hint="eastAsia"/>
                <w:szCs w:val="21"/>
              </w:rPr>
            </w:pPr>
          </w:p>
        </w:tc>
        <w:tc>
          <w:tcPr>
            <w:tcW w:w="438" w:type="pct"/>
            <w:noWrap w:val="0"/>
            <w:vAlign w:val="center"/>
          </w:tcPr>
          <w:p w14:paraId="2CD65873">
            <w:pPr>
              <w:jc w:val="center"/>
              <w:rPr>
                <w:rFonts w:hint="eastAsia"/>
                <w:szCs w:val="21"/>
              </w:rPr>
            </w:pPr>
            <w:r>
              <w:rPr>
                <w:rFonts w:hint="eastAsia"/>
                <w:szCs w:val="21"/>
              </w:rPr>
              <w:t>温度高高</w:t>
            </w:r>
          </w:p>
        </w:tc>
        <w:tc>
          <w:tcPr>
            <w:tcW w:w="328" w:type="pct"/>
            <w:noWrap w:val="0"/>
            <w:vAlign w:val="center"/>
          </w:tcPr>
          <w:p w14:paraId="0F4A9C6C">
            <w:pPr>
              <w:jc w:val="center"/>
              <w:rPr>
                <w:rFonts w:hint="eastAsia"/>
                <w:szCs w:val="21"/>
              </w:rPr>
            </w:pPr>
            <w:r>
              <w:rPr>
                <w:rFonts w:hint="eastAsia"/>
                <w:szCs w:val="21"/>
              </w:rPr>
              <w:t>25</w:t>
            </w:r>
          </w:p>
        </w:tc>
        <w:tc>
          <w:tcPr>
            <w:tcW w:w="259" w:type="pct"/>
            <w:noWrap w:val="0"/>
            <w:vAlign w:val="center"/>
          </w:tcPr>
          <w:p w14:paraId="38EF29F2">
            <w:pPr>
              <w:jc w:val="center"/>
              <w:rPr>
                <w:rFonts w:hint="eastAsia"/>
                <w:szCs w:val="21"/>
              </w:rPr>
            </w:pPr>
            <w:r>
              <w:rPr>
                <w:rFonts w:hint="eastAsia"/>
                <w:szCs w:val="21"/>
              </w:rPr>
              <w:t>℃</w:t>
            </w:r>
          </w:p>
        </w:tc>
        <w:tc>
          <w:tcPr>
            <w:tcW w:w="541" w:type="pct"/>
            <w:noWrap w:val="0"/>
            <w:vAlign w:val="center"/>
          </w:tcPr>
          <w:p w14:paraId="789620E7">
            <w:pPr>
              <w:jc w:val="center"/>
              <w:rPr>
                <w:rFonts w:hint="eastAsia"/>
                <w:szCs w:val="21"/>
              </w:rPr>
            </w:pPr>
            <w:r>
              <w:rPr>
                <w:rFonts w:hint="eastAsia"/>
                <w:szCs w:val="21"/>
              </w:rPr>
              <w:t>TSV-R5410502</w:t>
            </w:r>
          </w:p>
        </w:tc>
        <w:tc>
          <w:tcPr>
            <w:tcW w:w="750" w:type="pct"/>
            <w:noWrap w:val="0"/>
            <w:vAlign w:val="center"/>
          </w:tcPr>
          <w:p w14:paraId="10C7864D">
            <w:pPr>
              <w:jc w:val="center"/>
              <w:rPr>
                <w:rFonts w:hint="eastAsia"/>
                <w:szCs w:val="21"/>
              </w:rPr>
            </w:pPr>
            <w:r>
              <w:rPr>
                <w:rFonts w:hint="eastAsia"/>
                <w:szCs w:val="21"/>
              </w:rPr>
              <w:t>关闭TSV-R5410502</w:t>
            </w:r>
          </w:p>
        </w:tc>
        <w:tc>
          <w:tcPr>
            <w:tcW w:w="278" w:type="pct"/>
            <w:noWrap w:val="0"/>
            <w:vAlign w:val="center"/>
          </w:tcPr>
          <w:p w14:paraId="6108668C">
            <w:pPr>
              <w:jc w:val="center"/>
              <w:rPr>
                <w:rFonts w:hint="eastAsia"/>
                <w:szCs w:val="21"/>
              </w:rPr>
            </w:pPr>
            <w:r>
              <w:rPr>
                <w:rFonts w:hint="eastAsia"/>
                <w:szCs w:val="21"/>
              </w:rPr>
              <w:t>肖益华</w:t>
            </w:r>
          </w:p>
        </w:tc>
      </w:tr>
      <w:tr w14:paraId="18D6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6DFDCA1">
            <w:pPr>
              <w:numPr>
                <w:ilvl w:val="0"/>
                <w:numId w:val="14"/>
              </w:numPr>
              <w:jc w:val="center"/>
              <w:rPr>
                <w:rFonts w:hint="eastAsia"/>
                <w:szCs w:val="21"/>
              </w:rPr>
            </w:pPr>
          </w:p>
        </w:tc>
        <w:tc>
          <w:tcPr>
            <w:tcW w:w="764" w:type="pct"/>
            <w:noWrap w:val="0"/>
            <w:vAlign w:val="center"/>
          </w:tcPr>
          <w:p w14:paraId="4A3E76F7">
            <w:pPr>
              <w:jc w:val="center"/>
              <w:rPr>
                <w:rFonts w:hint="eastAsia"/>
                <w:szCs w:val="21"/>
              </w:rPr>
            </w:pPr>
            <w:r>
              <w:rPr>
                <w:rFonts w:hint="eastAsia"/>
                <w:szCs w:val="21"/>
              </w:rPr>
              <w:t>利托那韦</w:t>
            </w:r>
          </w:p>
        </w:tc>
        <w:tc>
          <w:tcPr>
            <w:tcW w:w="549" w:type="pct"/>
            <w:vMerge w:val="restart"/>
            <w:noWrap w:val="0"/>
            <w:vAlign w:val="center"/>
          </w:tcPr>
          <w:p w14:paraId="4E652E0C">
            <w:pPr>
              <w:jc w:val="center"/>
              <w:rPr>
                <w:rFonts w:hint="eastAsia"/>
                <w:szCs w:val="21"/>
              </w:rPr>
            </w:pPr>
            <w:r>
              <w:rPr>
                <w:rFonts w:hint="eastAsia"/>
                <w:szCs w:val="21"/>
              </w:rPr>
              <w:t>R54201压力</w:t>
            </w:r>
          </w:p>
        </w:tc>
        <w:tc>
          <w:tcPr>
            <w:tcW w:w="472" w:type="pct"/>
            <w:vMerge w:val="restart"/>
            <w:noWrap w:val="0"/>
            <w:vAlign w:val="center"/>
          </w:tcPr>
          <w:p w14:paraId="0F53A0FB">
            <w:pPr>
              <w:jc w:val="center"/>
              <w:rPr>
                <w:rFonts w:hint="eastAsia"/>
                <w:szCs w:val="21"/>
              </w:rPr>
            </w:pPr>
            <w:r>
              <w:rPr>
                <w:rFonts w:hint="eastAsia"/>
                <w:szCs w:val="21"/>
              </w:rPr>
              <w:t>PT-R5420101</w:t>
            </w:r>
          </w:p>
        </w:tc>
        <w:tc>
          <w:tcPr>
            <w:tcW w:w="438" w:type="pct"/>
            <w:noWrap w:val="0"/>
            <w:vAlign w:val="center"/>
          </w:tcPr>
          <w:p w14:paraId="3DEBDB7B">
            <w:pPr>
              <w:jc w:val="center"/>
              <w:rPr>
                <w:rFonts w:hint="eastAsia"/>
                <w:szCs w:val="21"/>
              </w:rPr>
            </w:pPr>
            <w:r>
              <w:rPr>
                <w:rFonts w:hint="eastAsia"/>
                <w:szCs w:val="21"/>
              </w:rPr>
              <w:t>压力高</w:t>
            </w:r>
          </w:p>
        </w:tc>
        <w:tc>
          <w:tcPr>
            <w:tcW w:w="328" w:type="pct"/>
            <w:noWrap w:val="0"/>
            <w:vAlign w:val="center"/>
          </w:tcPr>
          <w:p w14:paraId="1195DDAB">
            <w:pPr>
              <w:jc w:val="center"/>
              <w:rPr>
                <w:rFonts w:hint="eastAsia"/>
                <w:szCs w:val="21"/>
              </w:rPr>
            </w:pPr>
            <w:r>
              <w:rPr>
                <w:rFonts w:hint="eastAsia"/>
                <w:szCs w:val="21"/>
              </w:rPr>
              <w:t>60</w:t>
            </w:r>
          </w:p>
        </w:tc>
        <w:tc>
          <w:tcPr>
            <w:tcW w:w="259" w:type="pct"/>
            <w:noWrap w:val="0"/>
            <w:vAlign w:val="center"/>
          </w:tcPr>
          <w:p w14:paraId="04EDF754">
            <w:pPr>
              <w:jc w:val="center"/>
              <w:rPr>
                <w:rFonts w:hint="eastAsia"/>
                <w:szCs w:val="21"/>
              </w:rPr>
            </w:pPr>
            <w:r>
              <w:rPr>
                <w:rFonts w:hint="eastAsia"/>
                <w:szCs w:val="21"/>
              </w:rPr>
              <w:t>kPa</w:t>
            </w:r>
          </w:p>
        </w:tc>
        <w:tc>
          <w:tcPr>
            <w:tcW w:w="541" w:type="pct"/>
            <w:noWrap w:val="0"/>
            <w:vAlign w:val="center"/>
          </w:tcPr>
          <w:p w14:paraId="4D3A864C">
            <w:pPr>
              <w:jc w:val="center"/>
              <w:rPr>
                <w:rFonts w:hint="eastAsia"/>
                <w:szCs w:val="21"/>
              </w:rPr>
            </w:pPr>
          </w:p>
        </w:tc>
        <w:tc>
          <w:tcPr>
            <w:tcW w:w="750" w:type="pct"/>
            <w:noWrap w:val="0"/>
            <w:vAlign w:val="center"/>
          </w:tcPr>
          <w:p w14:paraId="378E4ADC">
            <w:pPr>
              <w:jc w:val="center"/>
              <w:rPr>
                <w:rFonts w:hint="eastAsia"/>
                <w:szCs w:val="21"/>
              </w:rPr>
            </w:pPr>
            <w:r>
              <w:rPr>
                <w:rFonts w:hint="eastAsia"/>
                <w:szCs w:val="21"/>
              </w:rPr>
              <w:t>报警</w:t>
            </w:r>
          </w:p>
        </w:tc>
        <w:tc>
          <w:tcPr>
            <w:tcW w:w="278" w:type="pct"/>
            <w:noWrap w:val="0"/>
            <w:vAlign w:val="center"/>
          </w:tcPr>
          <w:p w14:paraId="0A262CB9">
            <w:pPr>
              <w:jc w:val="center"/>
              <w:rPr>
                <w:rFonts w:hint="eastAsia"/>
                <w:szCs w:val="21"/>
              </w:rPr>
            </w:pPr>
            <w:r>
              <w:rPr>
                <w:rFonts w:hint="eastAsia"/>
                <w:szCs w:val="21"/>
              </w:rPr>
              <w:t>肖益华</w:t>
            </w:r>
          </w:p>
        </w:tc>
      </w:tr>
      <w:tr w14:paraId="6156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A2EC975">
            <w:pPr>
              <w:jc w:val="center"/>
              <w:rPr>
                <w:rFonts w:hint="eastAsia"/>
                <w:szCs w:val="21"/>
              </w:rPr>
            </w:pPr>
          </w:p>
        </w:tc>
        <w:tc>
          <w:tcPr>
            <w:tcW w:w="764" w:type="pct"/>
            <w:noWrap w:val="0"/>
            <w:vAlign w:val="center"/>
          </w:tcPr>
          <w:p w14:paraId="02B27DA1">
            <w:pPr>
              <w:jc w:val="center"/>
              <w:rPr>
                <w:rFonts w:hint="eastAsia"/>
                <w:szCs w:val="21"/>
              </w:rPr>
            </w:pPr>
            <w:r>
              <w:rPr>
                <w:rFonts w:hint="eastAsia"/>
                <w:szCs w:val="21"/>
              </w:rPr>
              <w:t>利托那韦</w:t>
            </w:r>
          </w:p>
        </w:tc>
        <w:tc>
          <w:tcPr>
            <w:tcW w:w="549" w:type="pct"/>
            <w:vMerge w:val="continue"/>
            <w:noWrap w:val="0"/>
            <w:vAlign w:val="center"/>
          </w:tcPr>
          <w:p w14:paraId="7677A0EC">
            <w:pPr>
              <w:jc w:val="center"/>
              <w:rPr>
                <w:rFonts w:hint="eastAsia"/>
                <w:szCs w:val="21"/>
              </w:rPr>
            </w:pPr>
          </w:p>
        </w:tc>
        <w:tc>
          <w:tcPr>
            <w:tcW w:w="472" w:type="pct"/>
            <w:vMerge w:val="continue"/>
            <w:noWrap w:val="0"/>
            <w:vAlign w:val="center"/>
          </w:tcPr>
          <w:p w14:paraId="58A868AE">
            <w:pPr>
              <w:jc w:val="center"/>
              <w:rPr>
                <w:rFonts w:hint="eastAsia"/>
                <w:szCs w:val="21"/>
              </w:rPr>
            </w:pPr>
          </w:p>
        </w:tc>
        <w:tc>
          <w:tcPr>
            <w:tcW w:w="438" w:type="pct"/>
            <w:noWrap w:val="0"/>
            <w:vAlign w:val="center"/>
          </w:tcPr>
          <w:p w14:paraId="32E0E409">
            <w:pPr>
              <w:jc w:val="center"/>
              <w:rPr>
                <w:rFonts w:hint="eastAsia"/>
                <w:szCs w:val="21"/>
              </w:rPr>
            </w:pPr>
            <w:r>
              <w:rPr>
                <w:rFonts w:hint="eastAsia"/>
                <w:szCs w:val="21"/>
              </w:rPr>
              <w:t>压力高高</w:t>
            </w:r>
          </w:p>
        </w:tc>
        <w:tc>
          <w:tcPr>
            <w:tcW w:w="328" w:type="pct"/>
            <w:noWrap w:val="0"/>
            <w:vAlign w:val="center"/>
          </w:tcPr>
          <w:p w14:paraId="3073551A">
            <w:pPr>
              <w:jc w:val="center"/>
              <w:rPr>
                <w:rFonts w:hint="eastAsia"/>
                <w:szCs w:val="21"/>
              </w:rPr>
            </w:pPr>
            <w:r>
              <w:rPr>
                <w:rFonts w:hint="eastAsia"/>
                <w:szCs w:val="21"/>
              </w:rPr>
              <w:t>70</w:t>
            </w:r>
          </w:p>
        </w:tc>
        <w:tc>
          <w:tcPr>
            <w:tcW w:w="259" w:type="pct"/>
            <w:noWrap w:val="0"/>
            <w:vAlign w:val="center"/>
          </w:tcPr>
          <w:p w14:paraId="66540597">
            <w:pPr>
              <w:jc w:val="center"/>
              <w:rPr>
                <w:rFonts w:hint="eastAsia"/>
                <w:szCs w:val="21"/>
              </w:rPr>
            </w:pPr>
            <w:r>
              <w:rPr>
                <w:rFonts w:hint="eastAsia"/>
                <w:szCs w:val="21"/>
              </w:rPr>
              <w:t>kPa</w:t>
            </w:r>
          </w:p>
        </w:tc>
        <w:tc>
          <w:tcPr>
            <w:tcW w:w="541" w:type="pct"/>
            <w:noWrap w:val="0"/>
            <w:vAlign w:val="center"/>
          </w:tcPr>
          <w:p w14:paraId="6CB02564">
            <w:pPr>
              <w:jc w:val="center"/>
              <w:rPr>
                <w:rFonts w:hint="eastAsia"/>
                <w:szCs w:val="21"/>
              </w:rPr>
            </w:pPr>
            <w:r>
              <w:rPr>
                <w:rFonts w:hint="eastAsia"/>
                <w:szCs w:val="21"/>
              </w:rPr>
              <w:t>PSV-R5420101</w:t>
            </w:r>
          </w:p>
          <w:p w14:paraId="78FFE1C1">
            <w:pPr>
              <w:jc w:val="center"/>
              <w:rPr>
                <w:rFonts w:hint="eastAsia"/>
                <w:szCs w:val="21"/>
              </w:rPr>
            </w:pPr>
            <w:r>
              <w:rPr>
                <w:rFonts w:hint="eastAsia"/>
                <w:szCs w:val="21"/>
              </w:rPr>
              <w:t>PSV-R5420102</w:t>
            </w:r>
          </w:p>
        </w:tc>
        <w:tc>
          <w:tcPr>
            <w:tcW w:w="750" w:type="pct"/>
            <w:noWrap w:val="0"/>
            <w:vAlign w:val="center"/>
          </w:tcPr>
          <w:p w14:paraId="40FB40F4">
            <w:pPr>
              <w:jc w:val="center"/>
              <w:rPr>
                <w:rFonts w:hint="eastAsia"/>
                <w:szCs w:val="21"/>
              </w:rPr>
            </w:pPr>
            <w:r>
              <w:rPr>
                <w:rFonts w:hint="eastAsia"/>
                <w:szCs w:val="21"/>
              </w:rPr>
              <w:t>关闭PSV-R5420101</w:t>
            </w:r>
          </w:p>
          <w:p w14:paraId="6EC5C098">
            <w:pPr>
              <w:jc w:val="center"/>
              <w:rPr>
                <w:rFonts w:hint="eastAsia"/>
                <w:szCs w:val="21"/>
              </w:rPr>
            </w:pPr>
            <w:r>
              <w:rPr>
                <w:rFonts w:hint="eastAsia"/>
                <w:szCs w:val="21"/>
              </w:rPr>
              <w:t>开启PSV-R5420102</w:t>
            </w:r>
          </w:p>
        </w:tc>
        <w:tc>
          <w:tcPr>
            <w:tcW w:w="278" w:type="pct"/>
            <w:noWrap w:val="0"/>
            <w:vAlign w:val="center"/>
          </w:tcPr>
          <w:p w14:paraId="7C60842F">
            <w:pPr>
              <w:jc w:val="center"/>
              <w:rPr>
                <w:rFonts w:hint="eastAsia"/>
                <w:szCs w:val="21"/>
              </w:rPr>
            </w:pPr>
            <w:r>
              <w:rPr>
                <w:rFonts w:hint="eastAsia"/>
                <w:szCs w:val="21"/>
              </w:rPr>
              <w:t>肖益华</w:t>
            </w:r>
          </w:p>
        </w:tc>
      </w:tr>
      <w:tr w14:paraId="1B5F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051098D">
            <w:pPr>
              <w:numPr>
                <w:ilvl w:val="0"/>
                <w:numId w:val="14"/>
              </w:numPr>
              <w:jc w:val="center"/>
              <w:rPr>
                <w:rFonts w:hint="eastAsia"/>
                <w:szCs w:val="21"/>
              </w:rPr>
            </w:pPr>
          </w:p>
        </w:tc>
        <w:tc>
          <w:tcPr>
            <w:tcW w:w="764" w:type="pct"/>
            <w:noWrap w:val="0"/>
            <w:vAlign w:val="center"/>
          </w:tcPr>
          <w:p w14:paraId="1C140D92">
            <w:pPr>
              <w:jc w:val="center"/>
              <w:rPr>
                <w:rFonts w:hint="eastAsia"/>
                <w:szCs w:val="21"/>
              </w:rPr>
            </w:pPr>
            <w:r>
              <w:rPr>
                <w:rFonts w:hint="eastAsia"/>
                <w:szCs w:val="21"/>
              </w:rPr>
              <w:t>利托那韦</w:t>
            </w:r>
          </w:p>
        </w:tc>
        <w:tc>
          <w:tcPr>
            <w:tcW w:w="549" w:type="pct"/>
            <w:vMerge w:val="restart"/>
            <w:noWrap w:val="0"/>
            <w:vAlign w:val="center"/>
          </w:tcPr>
          <w:p w14:paraId="2628A0B5">
            <w:pPr>
              <w:jc w:val="center"/>
              <w:rPr>
                <w:rFonts w:hint="eastAsia"/>
                <w:szCs w:val="21"/>
              </w:rPr>
            </w:pPr>
            <w:r>
              <w:rPr>
                <w:rFonts w:hint="eastAsia"/>
                <w:szCs w:val="21"/>
              </w:rPr>
              <w:t>R54202温度</w:t>
            </w:r>
          </w:p>
        </w:tc>
        <w:tc>
          <w:tcPr>
            <w:tcW w:w="472" w:type="pct"/>
            <w:vMerge w:val="restart"/>
            <w:noWrap w:val="0"/>
            <w:vAlign w:val="center"/>
          </w:tcPr>
          <w:p w14:paraId="274D59F8">
            <w:pPr>
              <w:jc w:val="center"/>
              <w:rPr>
                <w:rFonts w:hint="eastAsia"/>
                <w:szCs w:val="21"/>
              </w:rPr>
            </w:pPr>
            <w:r>
              <w:rPr>
                <w:rFonts w:hint="eastAsia"/>
                <w:szCs w:val="21"/>
              </w:rPr>
              <w:t>TE-R5420201</w:t>
            </w:r>
          </w:p>
        </w:tc>
        <w:tc>
          <w:tcPr>
            <w:tcW w:w="438" w:type="pct"/>
            <w:noWrap w:val="0"/>
            <w:vAlign w:val="center"/>
          </w:tcPr>
          <w:p w14:paraId="3BF6EACE">
            <w:pPr>
              <w:jc w:val="center"/>
              <w:rPr>
                <w:rFonts w:hint="eastAsia"/>
                <w:szCs w:val="21"/>
              </w:rPr>
            </w:pPr>
            <w:r>
              <w:rPr>
                <w:rFonts w:hint="eastAsia"/>
                <w:szCs w:val="21"/>
              </w:rPr>
              <w:t>温度高</w:t>
            </w:r>
          </w:p>
        </w:tc>
        <w:tc>
          <w:tcPr>
            <w:tcW w:w="328" w:type="pct"/>
            <w:noWrap w:val="0"/>
            <w:vAlign w:val="center"/>
          </w:tcPr>
          <w:p w14:paraId="6AFC96C7">
            <w:pPr>
              <w:jc w:val="center"/>
              <w:rPr>
                <w:rFonts w:hint="eastAsia"/>
                <w:szCs w:val="21"/>
              </w:rPr>
            </w:pPr>
            <w:r>
              <w:rPr>
                <w:rFonts w:hint="eastAsia"/>
                <w:szCs w:val="21"/>
              </w:rPr>
              <w:t>62</w:t>
            </w:r>
          </w:p>
        </w:tc>
        <w:tc>
          <w:tcPr>
            <w:tcW w:w="259" w:type="pct"/>
            <w:noWrap w:val="0"/>
            <w:vAlign w:val="center"/>
          </w:tcPr>
          <w:p w14:paraId="463E66F8">
            <w:pPr>
              <w:jc w:val="center"/>
              <w:rPr>
                <w:rFonts w:hint="eastAsia"/>
                <w:szCs w:val="21"/>
              </w:rPr>
            </w:pPr>
            <w:r>
              <w:rPr>
                <w:rFonts w:hint="eastAsia"/>
                <w:szCs w:val="21"/>
              </w:rPr>
              <w:t>℃</w:t>
            </w:r>
          </w:p>
        </w:tc>
        <w:tc>
          <w:tcPr>
            <w:tcW w:w="541" w:type="pct"/>
            <w:noWrap w:val="0"/>
            <w:vAlign w:val="center"/>
          </w:tcPr>
          <w:p w14:paraId="36203F40">
            <w:pPr>
              <w:jc w:val="center"/>
              <w:rPr>
                <w:rFonts w:hint="eastAsia"/>
                <w:szCs w:val="21"/>
              </w:rPr>
            </w:pPr>
          </w:p>
        </w:tc>
        <w:tc>
          <w:tcPr>
            <w:tcW w:w="750" w:type="pct"/>
            <w:noWrap w:val="0"/>
            <w:vAlign w:val="center"/>
          </w:tcPr>
          <w:p w14:paraId="32D48808">
            <w:pPr>
              <w:jc w:val="center"/>
              <w:rPr>
                <w:rFonts w:hint="eastAsia"/>
                <w:szCs w:val="21"/>
              </w:rPr>
            </w:pPr>
            <w:r>
              <w:rPr>
                <w:rFonts w:hint="eastAsia"/>
                <w:szCs w:val="21"/>
              </w:rPr>
              <w:t>报警</w:t>
            </w:r>
          </w:p>
        </w:tc>
        <w:tc>
          <w:tcPr>
            <w:tcW w:w="278" w:type="pct"/>
            <w:noWrap w:val="0"/>
            <w:vAlign w:val="center"/>
          </w:tcPr>
          <w:p w14:paraId="7D170F77">
            <w:pPr>
              <w:jc w:val="center"/>
              <w:rPr>
                <w:rFonts w:hint="eastAsia"/>
                <w:szCs w:val="21"/>
              </w:rPr>
            </w:pPr>
            <w:r>
              <w:rPr>
                <w:rFonts w:hint="eastAsia"/>
                <w:szCs w:val="21"/>
              </w:rPr>
              <w:t>肖益华</w:t>
            </w:r>
          </w:p>
        </w:tc>
      </w:tr>
      <w:tr w14:paraId="7E1F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1AA0C89">
            <w:pPr>
              <w:jc w:val="center"/>
              <w:rPr>
                <w:rFonts w:hint="eastAsia"/>
                <w:szCs w:val="21"/>
              </w:rPr>
            </w:pPr>
          </w:p>
        </w:tc>
        <w:tc>
          <w:tcPr>
            <w:tcW w:w="764" w:type="pct"/>
            <w:noWrap w:val="0"/>
            <w:vAlign w:val="center"/>
          </w:tcPr>
          <w:p w14:paraId="6A29B725">
            <w:pPr>
              <w:jc w:val="center"/>
              <w:rPr>
                <w:rFonts w:hint="eastAsia"/>
                <w:szCs w:val="21"/>
              </w:rPr>
            </w:pPr>
            <w:r>
              <w:rPr>
                <w:rFonts w:hint="eastAsia"/>
                <w:szCs w:val="21"/>
              </w:rPr>
              <w:t>利托那韦</w:t>
            </w:r>
          </w:p>
        </w:tc>
        <w:tc>
          <w:tcPr>
            <w:tcW w:w="549" w:type="pct"/>
            <w:vMerge w:val="continue"/>
            <w:noWrap w:val="0"/>
            <w:vAlign w:val="center"/>
          </w:tcPr>
          <w:p w14:paraId="48CC5559">
            <w:pPr>
              <w:jc w:val="center"/>
              <w:rPr>
                <w:rFonts w:hint="eastAsia"/>
                <w:szCs w:val="21"/>
              </w:rPr>
            </w:pPr>
          </w:p>
        </w:tc>
        <w:tc>
          <w:tcPr>
            <w:tcW w:w="472" w:type="pct"/>
            <w:vMerge w:val="continue"/>
            <w:noWrap w:val="0"/>
            <w:vAlign w:val="center"/>
          </w:tcPr>
          <w:p w14:paraId="525CE908">
            <w:pPr>
              <w:jc w:val="center"/>
              <w:rPr>
                <w:rFonts w:hint="eastAsia"/>
                <w:szCs w:val="21"/>
              </w:rPr>
            </w:pPr>
          </w:p>
        </w:tc>
        <w:tc>
          <w:tcPr>
            <w:tcW w:w="438" w:type="pct"/>
            <w:noWrap w:val="0"/>
            <w:vAlign w:val="center"/>
          </w:tcPr>
          <w:p w14:paraId="218FAC22">
            <w:pPr>
              <w:jc w:val="center"/>
              <w:rPr>
                <w:rFonts w:hint="eastAsia"/>
                <w:szCs w:val="21"/>
              </w:rPr>
            </w:pPr>
            <w:r>
              <w:rPr>
                <w:rFonts w:hint="eastAsia"/>
                <w:szCs w:val="21"/>
              </w:rPr>
              <w:t>温度高高</w:t>
            </w:r>
          </w:p>
        </w:tc>
        <w:tc>
          <w:tcPr>
            <w:tcW w:w="328" w:type="pct"/>
            <w:noWrap w:val="0"/>
            <w:vAlign w:val="center"/>
          </w:tcPr>
          <w:p w14:paraId="6BA6D2DF">
            <w:pPr>
              <w:jc w:val="center"/>
              <w:rPr>
                <w:rFonts w:hint="eastAsia"/>
                <w:szCs w:val="21"/>
              </w:rPr>
            </w:pPr>
            <w:r>
              <w:rPr>
                <w:rFonts w:hint="eastAsia"/>
                <w:szCs w:val="21"/>
              </w:rPr>
              <w:t>65</w:t>
            </w:r>
          </w:p>
        </w:tc>
        <w:tc>
          <w:tcPr>
            <w:tcW w:w="259" w:type="pct"/>
            <w:noWrap w:val="0"/>
            <w:vAlign w:val="center"/>
          </w:tcPr>
          <w:p w14:paraId="50A1F24A">
            <w:pPr>
              <w:jc w:val="center"/>
              <w:rPr>
                <w:rFonts w:hint="eastAsia"/>
                <w:szCs w:val="21"/>
              </w:rPr>
            </w:pPr>
            <w:r>
              <w:rPr>
                <w:rFonts w:hint="eastAsia"/>
                <w:szCs w:val="21"/>
              </w:rPr>
              <w:t>℃</w:t>
            </w:r>
          </w:p>
        </w:tc>
        <w:tc>
          <w:tcPr>
            <w:tcW w:w="541" w:type="pct"/>
            <w:noWrap w:val="0"/>
            <w:vAlign w:val="center"/>
          </w:tcPr>
          <w:p w14:paraId="037B9A7A">
            <w:pPr>
              <w:jc w:val="center"/>
              <w:rPr>
                <w:rFonts w:hint="eastAsia"/>
                <w:szCs w:val="21"/>
              </w:rPr>
            </w:pPr>
            <w:r>
              <w:rPr>
                <w:rFonts w:hint="eastAsia"/>
                <w:szCs w:val="21"/>
              </w:rPr>
              <w:t>TSV-R5420210</w:t>
            </w:r>
          </w:p>
          <w:p w14:paraId="4375ACC7">
            <w:pPr>
              <w:jc w:val="center"/>
              <w:rPr>
                <w:rFonts w:hint="eastAsia"/>
                <w:szCs w:val="21"/>
              </w:rPr>
            </w:pPr>
            <w:r>
              <w:rPr>
                <w:rFonts w:hint="eastAsia"/>
                <w:szCs w:val="21"/>
              </w:rPr>
              <w:t>TSV-R5420201</w:t>
            </w:r>
          </w:p>
          <w:p w14:paraId="0F17C9A0">
            <w:pPr>
              <w:jc w:val="center"/>
              <w:rPr>
                <w:rFonts w:hint="eastAsia"/>
                <w:szCs w:val="21"/>
              </w:rPr>
            </w:pPr>
            <w:r>
              <w:rPr>
                <w:rFonts w:hint="eastAsia"/>
                <w:szCs w:val="21"/>
              </w:rPr>
              <w:t>TSV-R5420209</w:t>
            </w:r>
          </w:p>
          <w:p w14:paraId="41B6C9D9">
            <w:pPr>
              <w:jc w:val="center"/>
              <w:rPr>
                <w:rFonts w:hint="eastAsia"/>
                <w:szCs w:val="21"/>
              </w:rPr>
            </w:pPr>
            <w:r>
              <w:rPr>
                <w:rFonts w:hint="eastAsia"/>
                <w:szCs w:val="21"/>
              </w:rPr>
              <w:t>TSV-R5420206</w:t>
            </w:r>
          </w:p>
          <w:p w14:paraId="487DFEA8">
            <w:pPr>
              <w:jc w:val="center"/>
              <w:rPr>
                <w:rFonts w:hint="eastAsia"/>
                <w:szCs w:val="21"/>
              </w:rPr>
            </w:pPr>
            <w:r>
              <w:rPr>
                <w:rFonts w:hint="eastAsia"/>
                <w:szCs w:val="21"/>
              </w:rPr>
              <w:t>TSV-R5420203</w:t>
            </w:r>
          </w:p>
          <w:p w14:paraId="19CFD0CB">
            <w:pPr>
              <w:jc w:val="center"/>
              <w:rPr>
                <w:rFonts w:hint="eastAsia"/>
                <w:szCs w:val="21"/>
              </w:rPr>
            </w:pPr>
            <w:r>
              <w:rPr>
                <w:rFonts w:hint="eastAsia"/>
                <w:szCs w:val="21"/>
              </w:rPr>
              <w:t>TSV-R5420208</w:t>
            </w:r>
          </w:p>
        </w:tc>
        <w:tc>
          <w:tcPr>
            <w:tcW w:w="750" w:type="pct"/>
            <w:noWrap w:val="0"/>
            <w:vAlign w:val="center"/>
          </w:tcPr>
          <w:p w14:paraId="067B49BD">
            <w:pPr>
              <w:jc w:val="center"/>
              <w:rPr>
                <w:rFonts w:hint="eastAsia"/>
                <w:szCs w:val="21"/>
              </w:rPr>
            </w:pPr>
            <w:r>
              <w:rPr>
                <w:rFonts w:hint="eastAsia"/>
                <w:szCs w:val="21"/>
              </w:rPr>
              <w:t>关闭TSV-R5420210、TSV-R5420201、TSV-R5420209、TSV-R5420206</w:t>
            </w:r>
          </w:p>
          <w:p w14:paraId="13EF3EE8">
            <w:pPr>
              <w:jc w:val="center"/>
              <w:rPr>
                <w:rFonts w:hint="eastAsia"/>
                <w:szCs w:val="21"/>
              </w:rPr>
            </w:pPr>
            <w:r>
              <w:rPr>
                <w:rFonts w:hint="eastAsia"/>
                <w:szCs w:val="21"/>
              </w:rPr>
              <w:t>开启TSV-R5420203、</w:t>
            </w:r>
          </w:p>
          <w:p w14:paraId="14BB83BE">
            <w:pPr>
              <w:jc w:val="center"/>
              <w:rPr>
                <w:rFonts w:hint="eastAsia"/>
                <w:szCs w:val="21"/>
              </w:rPr>
            </w:pPr>
            <w:r>
              <w:rPr>
                <w:rFonts w:hint="eastAsia"/>
                <w:szCs w:val="21"/>
              </w:rPr>
              <w:t>TSV-R5420208</w:t>
            </w:r>
          </w:p>
        </w:tc>
        <w:tc>
          <w:tcPr>
            <w:tcW w:w="278" w:type="pct"/>
            <w:noWrap w:val="0"/>
            <w:vAlign w:val="center"/>
          </w:tcPr>
          <w:p w14:paraId="3F7B3EAD">
            <w:pPr>
              <w:jc w:val="center"/>
              <w:rPr>
                <w:rFonts w:hint="eastAsia"/>
                <w:szCs w:val="21"/>
              </w:rPr>
            </w:pPr>
            <w:r>
              <w:rPr>
                <w:rFonts w:hint="eastAsia"/>
                <w:szCs w:val="21"/>
              </w:rPr>
              <w:t>肖益华</w:t>
            </w:r>
          </w:p>
        </w:tc>
      </w:tr>
      <w:tr w14:paraId="2DBC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1D5334B2">
            <w:pPr>
              <w:numPr>
                <w:ilvl w:val="0"/>
                <w:numId w:val="14"/>
              </w:numPr>
              <w:jc w:val="center"/>
              <w:rPr>
                <w:rFonts w:hint="eastAsia"/>
                <w:szCs w:val="21"/>
              </w:rPr>
            </w:pPr>
          </w:p>
        </w:tc>
        <w:tc>
          <w:tcPr>
            <w:tcW w:w="764" w:type="pct"/>
            <w:noWrap w:val="0"/>
            <w:vAlign w:val="center"/>
          </w:tcPr>
          <w:p w14:paraId="676B07E0">
            <w:pPr>
              <w:jc w:val="center"/>
              <w:rPr>
                <w:rFonts w:hint="eastAsia"/>
                <w:szCs w:val="21"/>
              </w:rPr>
            </w:pPr>
            <w:r>
              <w:rPr>
                <w:rFonts w:hint="eastAsia"/>
                <w:szCs w:val="21"/>
              </w:rPr>
              <w:t>利托那韦</w:t>
            </w:r>
          </w:p>
        </w:tc>
        <w:tc>
          <w:tcPr>
            <w:tcW w:w="549" w:type="pct"/>
            <w:noWrap w:val="0"/>
            <w:vAlign w:val="center"/>
          </w:tcPr>
          <w:p w14:paraId="55FBF39A">
            <w:pPr>
              <w:jc w:val="center"/>
              <w:rPr>
                <w:rFonts w:hint="eastAsia"/>
                <w:szCs w:val="21"/>
              </w:rPr>
            </w:pPr>
            <w:r>
              <w:rPr>
                <w:rFonts w:hint="eastAsia"/>
                <w:szCs w:val="21"/>
              </w:rPr>
              <w:t>R54202搅拌</w:t>
            </w:r>
          </w:p>
        </w:tc>
        <w:tc>
          <w:tcPr>
            <w:tcW w:w="472" w:type="pct"/>
            <w:noWrap w:val="0"/>
            <w:vAlign w:val="center"/>
          </w:tcPr>
          <w:p w14:paraId="56C01901">
            <w:pPr>
              <w:jc w:val="center"/>
              <w:rPr>
                <w:rFonts w:hint="eastAsia"/>
                <w:szCs w:val="21"/>
              </w:rPr>
            </w:pPr>
            <w:r>
              <w:rPr>
                <w:rFonts w:hint="eastAsia"/>
                <w:szCs w:val="21"/>
              </w:rPr>
              <w:t>II-R54202</w:t>
            </w:r>
          </w:p>
        </w:tc>
        <w:tc>
          <w:tcPr>
            <w:tcW w:w="438" w:type="pct"/>
            <w:noWrap w:val="0"/>
            <w:vAlign w:val="center"/>
          </w:tcPr>
          <w:p w14:paraId="6C962A18">
            <w:pPr>
              <w:jc w:val="center"/>
              <w:rPr>
                <w:rFonts w:hint="eastAsia"/>
                <w:szCs w:val="21"/>
              </w:rPr>
            </w:pPr>
            <w:r>
              <w:rPr>
                <w:rFonts w:hint="eastAsia"/>
                <w:szCs w:val="21"/>
              </w:rPr>
              <w:t>搅拌故障</w:t>
            </w:r>
          </w:p>
        </w:tc>
        <w:tc>
          <w:tcPr>
            <w:tcW w:w="328" w:type="pct"/>
            <w:noWrap w:val="0"/>
            <w:vAlign w:val="center"/>
          </w:tcPr>
          <w:p w14:paraId="2A02113D">
            <w:pPr>
              <w:jc w:val="center"/>
              <w:rPr>
                <w:rFonts w:hint="eastAsia"/>
                <w:szCs w:val="21"/>
              </w:rPr>
            </w:pPr>
          </w:p>
        </w:tc>
        <w:tc>
          <w:tcPr>
            <w:tcW w:w="259" w:type="pct"/>
            <w:noWrap w:val="0"/>
            <w:vAlign w:val="center"/>
          </w:tcPr>
          <w:p w14:paraId="04812109">
            <w:pPr>
              <w:jc w:val="center"/>
              <w:rPr>
                <w:rFonts w:hint="eastAsia"/>
                <w:szCs w:val="21"/>
              </w:rPr>
            </w:pPr>
          </w:p>
        </w:tc>
        <w:tc>
          <w:tcPr>
            <w:tcW w:w="541" w:type="pct"/>
            <w:noWrap w:val="0"/>
            <w:vAlign w:val="center"/>
          </w:tcPr>
          <w:p w14:paraId="65955E28">
            <w:pPr>
              <w:jc w:val="center"/>
              <w:rPr>
                <w:rFonts w:hint="eastAsia"/>
                <w:szCs w:val="21"/>
              </w:rPr>
            </w:pPr>
            <w:r>
              <w:rPr>
                <w:rFonts w:hint="eastAsia"/>
                <w:szCs w:val="21"/>
              </w:rPr>
              <w:t>TSV-R5420210</w:t>
            </w:r>
          </w:p>
          <w:p w14:paraId="2F177983">
            <w:pPr>
              <w:jc w:val="center"/>
              <w:rPr>
                <w:rFonts w:hint="eastAsia"/>
                <w:szCs w:val="21"/>
              </w:rPr>
            </w:pPr>
            <w:r>
              <w:rPr>
                <w:rFonts w:hint="eastAsia"/>
                <w:szCs w:val="21"/>
              </w:rPr>
              <w:t>TSV-R5420201</w:t>
            </w:r>
          </w:p>
          <w:p w14:paraId="3DF9EB3D">
            <w:pPr>
              <w:jc w:val="center"/>
              <w:rPr>
                <w:rFonts w:hint="eastAsia"/>
                <w:szCs w:val="21"/>
              </w:rPr>
            </w:pPr>
            <w:r>
              <w:rPr>
                <w:rFonts w:hint="eastAsia"/>
                <w:szCs w:val="21"/>
              </w:rPr>
              <w:t>TSV-R5420209</w:t>
            </w:r>
          </w:p>
          <w:p w14:paraId="2966B6EE">
            <w:pPr>
              <w:jc w:val="center"/>
              <w:rPr>
                <w:rFonts w:hint="eastAsia"/>
                <w:szCs w:val="21"/>
              </w:rPr>
            </w:pPr>
            <w:r>
              <w:rPr>
                <w:rFonts w:hint="eastAsia"/>
                <w:szCs w:val="21"/>
              </w:rPr>
              <w:t>TSV-R5420206</w:t>
            </w:r>
          </w:p>
          <w:p w14:paraId="63FBE32E">
            <w:pPr>
              <w:jc w:val="center"/>
              <w:rPr>
                <w:rFonts w:hint="eastAsia"/>
                <w:szCs w:val="21"/>
              </w:rPr>
            </w:pPr>
            <w:r>
              <w:rPr>
                <w:rFonts w:hint="eastAsia"/>
                <w:szCs w:val="21"/>
              </w:rPr>
              <w:t>TSV-R5420203</w:t>
            </w:r>
          </w:p>
          <w:p w14:paraId="120362C4">
            <w:pPr>
              <w:jc w:val="center"/>
              <w:rPr>
                <w:rFonts w:hint="eastAsia"/>
                <w:szCs w:val="21"/>
              </w:rPr>
            </w:pPr>
            <w:r>
              <w:rPr>
                <w:rFonts w:hint="eastAsia"/>
                <w:szCs w:val="21"/>
              </w:rPr>
              <w:t>TSV-R5420208</w:t>
            </w:r>
          </w:p>
        </w:tc>
        <w:tc>
          <w:tcPr>
            <w:tcW w:w="750" w:type="pct"/>
            <w:noWrap w:val="0"/>
            <w:vAlign w:val="center"/>
          </w:tcPr>
          <w:p w14:paraId="46828493">
            <w:pPr>
              <w:jc w:val="center"/>
              <w:rPr>
                <w:rFonts w:hint="eastAsia"/>
                <w:szCs w:val="21"/>
              </w:rPr>
            </w:pPr>
            <w:r>
              <w:rPr>
                <w:rFonts w:hint="eastAsia"/>
                <w:szCs w:val="21"/>
              </w:rPr>
              <w:t>关闭TSV-R5420210、TSV-R5420201、TSV-R5420209、TSV-R5420206</w:t>
            </w:r>
          </w:p>
          <w:p w14:paraId="47F16E7F">
            <w:pPr>
              <w:jc w:val="center"/>
              <w:rPr>
                <w:rFonts w:hint="eastAsia"/>
                <w:szCs w:val="21"/>
              </w:rPr>
            </w:pPr>
            <w:r>
              <w:rPr>
                <w:rFonts w:hint="eastAsia"/>
                <w:szCs w:val="21"/>
              </w:rPr>
              <w:t>开启TSV-R5420203、</w:t>
            </w:r>
          </w:p>
          <w:p w14:paraId="50C2D1DA">
            <w:pPr>
              <w:jc w:val="center"/>
              <w:rPr>
                <w:rFonts w:hint="eastAsia"/>
                <w:szCs w:val="21"/>
              </w:rPr>
            </w:pPr>
            <w:r>
              <w:rPr>
                <w:rFonts w:hint="eastAsia"/>
                <w:szCs w:val="21"/>
              </w:rPr>
              <w:t>TSV-R5420208</w:t>
            </w:r>
          </w:p>
        </w:tc>
        <w:tc>
          <w:tcPr>
            <w:tcW w:w="278" w:type="pct"/>
            <w:noWrap w:val="0"/>
            <w:vAlign w:val="center"/>
          </w:tcPr>
          <w:p w14:paraId="4D081814">
            <w:pPr>
              <w:jc w:val="center"/>
              <w:rPr>
                <w:rFonts w:hint="eastAsia"/>
                <w:szCs w:val="21"/>
              </w:rPr>
            </w:pPr>
            <w:r>
              <w:rPr>
                <w:rFonts w:hint="eastAsia"/>
                <w:szCs w:val="21"/>
              </w:rPr>
              <w:t>肖益华</w:t>
            </w:r>
          </w:p>
        </w:tc>
      </w:tr>
      <w:tr w14:paraId="358A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6DF5743">
            <w:pPr>
              <w:numPr>
                <w:ilvl w:val="0"/>
                <w:numId w:val="14"/>
              </w:numPr>
              <w:jc w:val="center"/>
              <w:rPr>
                <w:rFonts w:hint="eastAsia"/>
                <w:szCs w:val="21"/>
              </w:rPr>
            </w:pPr>
          </w:p>
        </w:tc>
        <w:tc>
          <w:tcPr>
            <w:tcW w:w="764" w:type="pct"/>
            <w:noWrap w:val="0"/>
            <w:vAlign w:val="center"/>
          </w:tcPr>
          <w:p w14:paraId="74471C10">
            <w:pPr>
              <w:jc w:val="center"/>
              <w:rPr>
                <w:rFonts w:hint="eastAsia"/>
                <w:szCs w:val="21"/>
              </w:rPr>
            </w:pPr>
            <w:r>
              <w:rPr>
                <w:rFonts w:hint="eastAsia"/>
                <w:szCs w:val="21"/>
              </w:rPr>
              <w:t>利托那韦</w:t>
            </w:r>
          </w:p>
        </w:tc>
        <w:tc>
          <w:tcPr>
            <w:tcW w:w="549" w:type="pct"/>
            <w:vMerge w:val="restart"/>
            <w:noWrap w:val="0"/>
            <w:vAlign w:val="center"/>
          </w:tcPr>
          <w:p w14:paraId="2907C205">
            <w:pPr>
              <w:jc w:val="center"/>
              <w:rPr>
                <w:rFonts w:hint="eastAsia"/>
                <w:szCs w:val="21"/>
              </w:rPr>
            </w:pPr>
            <w:r>
              <w:rPr>
                <w:rFonts w:hint="eastAsia"/>
                <w:szCs w:val="21"/>
              </w:rPr>
              <w:t>R54202压力</w:t>
            </w:r>
          </w:p>
        </w:tc>
        <w:tc>
          <w:tcPr>
            <w:tcW w:w="472" w:type="pct"/>
            <w:vMerge w:val="restart"/>
            <w:noWrap w:val="0"/>
            <w:vAlign w:val="center"/>
          </w:tcPr>
          <w:p w14:paraId="2187FF39">
            <w:pPr>
              <w:jc w:val="center"/>
              <w:rPr>
                <w:rFonts w:hint="eastAsia"/>
                <w:szCs w:val="21"/>
              </w:rPr>
            </w:pPr>
            <w:r>
              <w:rPr>
                <w:rFonts w:hint="eastAsia"/>
                <w:szCs w:val="21"/>
              </w:rPr>
              <w:t>PT-R5420201</w:t>
            </w:r>
          </w:p>
        </w:tc>
        <w:tc>
          <w:tcPr>
            <w:tcW w:w="438" w:type="pct"/>
            <w:noWrap w:val="0"/>
            <w:vAlign w:val="center"/>
          </w:tcPr>
          <w:p w14:paraId="1B8EAB88">
            <w:pPr>
              <w:jc w:val="center"/>
              <w:rPr>
                <w:rFonts w:hint="eastAsia"/>
                <w:szCs w:val="21"/>
              </w:rPr>
            </w:pPr>
            <w:r>
              <w:rPr>
                <w:rFonts w:hint="eastAsia"/>
                <w:szCs w:val="21"/>
              </w:rPr>
              <w:t>压力高</w:t>
            </w:r>
          </w:p>
        </w:tc>
        <w:tc>
          <w:tcPr>
            <w:tcW w:w="328" w:type="pct"/>
            <w:noWrap w:val="0"/>
            <w:vAlign w:val="center"/>
          </w:tcPr>
          <w:p w14:paraId="7281CF63">
            <w:pPr>
              <w:jc w:val="center"/>
              <w:rPr>
                <w:rFonts w:hint="eastAsia"/>
                <w:szCs w:val="21"/>
              </w:rPr>
            </w:pPr>
            <w:r>
              <w:rPr>
                <w:rFonts w:hint="eastAsia"/>
                <w:szCs w:val="21"/>
              </w:rPr>
              <w:t>0.32</w:t>
            </w:r>
          </w:p>
        </w:tc>
        <w:tc>
          <w:tcPr>
            <w:tcW w:w="259" w:type="pct"/>
            <w:noWrap w:val="0"/>
            <w:vAlign w:val="center"/>
          </w:tcPr>
          <w:p w14:paraId="5B22A4A3">
            <w:pPr>
              <w:jc w:val="center"/>
              <w:rPr>
                <w:rFonts w:hint="eastAsia"/>
                <w:szCs w:val="21"/>
              </w:rPr>
            </w:pPr>
            <w:r>
              <w:rPr>
                <w:rFonts w:hint="eastAsia"/>
                <w:szCs w:val="21"/>
              </w:rPr>
              <w:t>MPa</w:t>
            </w:r>
          </w:p>
        </w:tc>
        <w:tc>
          <w:tcPr>
            <w:tcW w:w="541" w:type="pct"/>
            <w:noWrap w:val="0"/>
            <w:vAlign w:val="center"/>
          </w:tcPr>
          <w:p w14:paraId="14B1EECF">
            <w:pPr>
              <w:jc w:val="center"/>
              <w:rPr>
                <w:rFonts w:hint="eastAsia"/>
                <w:szCs w:val="21"/>
              </w:rPr>
            </w:pPr>
          </w:p>
        </w:tc>
        <w:tc>
          <w:tcPr>
            <w:tcW w:w="750" w:type="pct"/>
            <w:noWrap w:val="0"/>
            <w:vAlign w:val="center"/>
          </w:tcPr>
          <w:p w14:paraId="430D82F0">
            <w:pPr>
              <w:jc w:val="center"/>
              <w:rPr>
                <w:rFonts w:hint="eastAsia"/>
                <w:szCs w:val="21"/>
              </w:rPr>
            </w:pPr>
            <w:r>
              <w:rPr>
                <w:rFonts w:hint="eastAsia"/>
                <w:szCs w:val="21"/>
              </w:rPr>
              <w:t>报警</w:t>
            </w:r>
          </w:p>
        </w:tc>
        <w:tc>
          <w:tcPr>
            <w:tcW w:w="278" w:type="pct"/>
            <w:noWrap w:val="0"/>
            <w:vAlign w:val="center"/>
          </w:tcPr>
          <w:p w14:paraId="67708941">
            <w:pPr>
              <w:jc w:val="center"/>
              <w:rPr>
                <w:rFonts w:hint="eastAsia"/>
                <w:szCs w:val="21"/>
              </w:rPr>
            </w:pPr>
            <w:r>
              <w:rPr>
                <w:rFonts w:hint="eastAsia"/>
                <w:szCs w:val="21"/>
              </w:rPr>
              <w:t>肖益华</w:t>
            </w:r>
          </w:p>
        </w:tc>
      </w:tr>
      <w:tr w14:paraId="201D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E664897">
            <w:pPr>
              <w:jc w:val="center"/>
              <w:rPr>
                <w:rFonts w:hint="eastAsia"/>
                <w:szCs w:val="21"/>
              </w:rPr>
            </w:pPr>
          </w:p>
        </w:tc>
        <w:tc>
          <w:tcPr>
            <w:tcW w:w="764" w:type="pct"/>
            <w:noWrap w:val="0"/>
            <w:vAlign w:val="center"/>
          </w:tcPr>
          <w:p w14:paraId="1ECF02C3">
            <w:pPr>
              <w:jc w:val="center"/>
              <w:rPr>
                <w:rFonts w:hint="eastAsia"/>
                <w:szCs w:val="21"/>
              </w:rPr>
            </w:pPr>
            <w:r>
              <w:rPr>
                <w:rFonts w:hint="eastAsia"/>
                <w:szCs w:val="21"/>
              </w:rPr>
              <w:t>利托那韦</w:t>
            </w:r>
          </w:p>
        </w:tc>
        <w:tc>
          <w:tcPr>
            <w:tcW w:w="549" w:type="pct"/>
            <w:vMerge w:val="continue"/>
            <w:noWrap w:val="0"/>
            <w:vAlign w:val="center"/>
          </w:tcPr>
          <w:p w14:paraId="184FFE2B">
            <w:pPr>
              <w:jc w:val="center"/>
              <w:rPr>
                <w:rFonts w:hint="eastAsia"/>
                <w:szCs w:val="21"/>
              </w:rPr>
            </w:pPr>
          </w:p>
        </w:tc>
        <w:tc>
          <w:tcPr>
            <w:tcW w:w="472" w:type="pct"/>
            <w:vMerge w:val="continue"/>
            <w:noWrap w:val="0"/>
            <w:vAlign w:val="center"/>
          </w:tcPr>
          <w:p w14:paraId="02A1822C">
            <w:pPr>
              <w:jc w:val="center"/>
              <w:rPr>
                <w:rFonts w:hint="eastAsia"/>
                <w:szCs w:val="21"/>
              </w:rPr>
            </w:pPr>
          </w:p>
        </w:tc>
        <w:tc>
          <w:tcPr>
            <w:tcW w:w="438" w:type="pct"/>
            <w:noWrap w:val="0"/>
            <w:vAlign w:val="center"/>
          </w:tcPr>
          <w:p w14:paraId="48D9409B">
            <w:pPr>
              <w:jc w:val="center"/>
              <w:rPr>
                <w:rFonts w:hint="eastAsia"/>
                <w:szCs w:val="21"/>
              </w:rPr>
            </w:pPr>
            <w:r>
              <w:rPr>
                <w:rFonts w:hint="eastAsia"/>
                <w:szCs w:val="21"/>
              </w:rPr>
              <w:t>压力高高</w:t>
            </w:r>
          </w:p>
        </w:tc>
        <w:tc>
          <w:tcPr>
            <w:tcW w:w="328" w:type="pct"/>
            <w:noWrap w:val="0"/>
            <w:vAlign w:val="center"/>
          </w:tcPr>
          <w:p w14:paraId="28976C6F">
            <w:pPr>
              <w:jc w:val="center"/>
              <w:rPr>
                <w:rFonts w:hint="eastAsia"/>
                <w:szCs w:val="21"/>
              </w:rPr>
            </w:pPr>
            <w:r>
              <w:rPr>
                <w:rFonts w:hint="eastAsia"/>
                <w:szCs w:val="21"/>
              </w:rPr>
              <w:t>0.33</w:t>
            </w:r>
          </w:p>
        </w:tc>
        <w:tc>
          <w:tcPr>
            <w:tcW w:w="259" w:type="pct"/>
            <w:noWrap w:val="0"/>
            <w:vAlign w:val="center"/>
          </w:tcPr>
          <w:p w14:paraId="3305254D">
            <w:pPr>
              <w:jc w:val="center"/>
              <w:rPr>
                <w:rFonts w:hint="eastAsia"/>
                <w:szCs w:val="21"/>
              </w:rPr>
            </w:pPr>
            <w:r>
              <w:rPr>
                <w:rFonts w:hint="eastAsia"/>
                <w:szCs w:val="21"/>
              </w:rPr>
              <w:t>MPa</w:t>
            </w:r>
          </w:p>
        </w:tc>
        <w:tc>
          <w:tcPr>
            <w:tcW w:w="541" w:type="pct"/>
            <w:noWrap w:val="0"/>
            <w:vAlign w:val="center"/>
          </w:tcPr>
          <w:p w14:paraId="6162EBFB">
            <w:pPr>
              <w:jc w:val="center"/>
              <w:rPr>
                <w:rFonts w:hint="eastAsia"/>
                <w:szCs w:val="21"/>
              </w:rPr>
            </w:pPr>
            <w:r>
              <w:rPr>
                <w:rFonts w:hint="eastAsia"/>
                <w:szCs w:val="21"/>
              </w:rPr>
              <w:t>PSV-R5420201、TSV-R5420210、</w:t>
            </w:r>
          </w:p>
          <w:p w14:paraId="0D1900AC">
            <w:pPr>
              <w:jc w:val="center"/>
              <w:rPr>
                <w:rFonts w:hint="eastAsia"/>
                <w:szCs w:val="21"/>
              </w:rPr>
            </w:pPr>
            <w:r>
              <w:rPr>
                <w:rFonts w:hint="eastAsia"/>
                <w:szCs w:val="21"/>
              </w:rPr>
              <w:t>TSV-R5420201、</w:t>
            </w:r>
          </w:p>
          <w:p w14:paraId="3D7501BA">
            <w:pPr>
              <w:jc w:val="center"/>
              <w:rPr>
                <w:rFonts w:hint="eastAsia"/>
                <w:szCs w:val="21"/>
              </w:rPr>
            </w:pPr>
            <w:r>
              <w:rPr>
                <w:rFonts w:hint="eastAsia"/>
                <w:szCs w:val="21"/>
              </w:rPr>
              <w:t>TSV-R5420209、</w:t>
            </w:r>
          </w:p>
          <w:p w14:paraId="42752EA0">
            <w:pPr>
              <w:jc w:val="center"/>
              <w:rPr>
                <w:rFonts w:hint="eastAsia"/>
                <w:szCs w:val="21"/>
              </w:rPr>
            </w:pPr>
            <w:r>
              <w:rPr>
                <w:rFonts w:hint="eastAsia"/>
                <w:szCs w:val="21"/>
              </w:rPr>
              <w:t>TSV-R5420206、TSV-R5420203、</w:t>
            </w:r>
          </w:p>
          <w:p w14:paraId="5152ADBB">
            <w:pPr>
              <w:jc w:val="center"/>
              <w:rPr>
                <w:rFonts w:hint="eastAsia"/>
                <w:szCs w:val="21"/>
              </w:rPr>
            </w:pPr>
            <w:r>
              <w:rPr>
                <w:rFonts w:hint="eastAsia"/>
                <w:szCs w:val="21"/>
              </w:rPr>
              <w:t>TSV-R5420208</w:t>
            </w:r>
          </w:p>
        </w:tc>
        <w:tc>
          <w:tcPr>
            <w:tcW w:w="750" w:type="pct"/>
            <w:noWrap w:val="0"/>
            <w:vAlign w:val="center"/>
          </w:tcPr>
          <w:p w14:paraId="628DC013">
            <w:pPr>
              <w:jc w:val="center"/>
              <w:rPr>
                <w:rFonts w:hint="eastAsia"/>
                <w:szCs w:val="21"/>
              </w:rPr>
            </w:pPr>
            <w:r>
              <w:rPr>
                <w:rFonts w:hint="eastAsia"/>
                <w:szCs w:val="21"/>
              </w:rPr>
              <w:t>关闭PSV-R5420201、TSV-R5420210、</w:t>
            </w:r>
          </w:p>
          <w:p w14:paraId="2D8ACA77">
            <w:pPr>
              <w:jc w:val="center"/>
              <w:rPr>
                <w:rFonts w:hint="eastAsia"/>
                <w:szCs w:val="21"/>
              </w:rPr>
            </w:pPr>
            <w:r>
              <w:rPr>
                <w:rFonts w:hint="eastAsia"/>
                <w:szCs w:val="21"/>
              </w:rPr>
              <w:t>TSV-R5420201、</w:t>
            </w:r>
          </w:p>
          <w:p w14:paraId="1F3E847D">
            <w:pPr>
              <w:jc w:val="center"/>
              <w:rPr>
                <w:rFonts w:hint="eastAsia"/>
                <w:szCs w:val="21"/>
              </w:rPr>
            </w:pPr>
            <w:r>
              <w:rPr>
                <w:rFonts w:hint="eastAsia"/>
                <w:szCs w:val="21"/>
              </w:rPr>
              <w:t>TSV-R5420209、</w:t>
            </w:r>
          </w:p>
          <w:p w14:paraId="3F0BCFAA">
            <w:pPr>
              <w:jc w:val="center"/>
              <w:rPr>
                <w:rFonts w:hint="eastAsia"/>
                <w:szCs w:val="21"/>
              </w:rPr>
            </w:pPr>
            <w:r>
              <w:rPr>
                <w:rFonts w:hint="eastAsia"/>
                <w:szCs w:val="21"/>
              </w:rPr>
              <w:t>TSV-R5420206</w:t>
            </w:r>
          </w:p>
          <w:p w14:paraId="7B59973B">
            <w:pPr>
              <w:jc w:val="center"/>
              <w:rPr>
                <w:rFonts w:hint="eastAsia"/>
                <w:szCs w:val="21"/>
              </w:rPr>
            </w:pPr>
            <w:r>
              <w:rPr>
                <w:rFonts w:hint="eastAsia"/>
                <w:szCs w:val="21"/>
              </w:rPr>
              <w:t>打开TSV-R5420203、</w:t>
            </w:r>
          </w:p>
          <w:p w14:paraId="6CE239AC">
            <w:pPr>
              <w:jc w:val="center"/>
              <w:rPr>
                <w:rFonts w:hint="eastAsia"/>
                <w:szCs w:val="21"/>
              </w:rPr>
            </w:pPr>
            <w:r>
              <w:rPr>
                <w:rFonts w:hint="eastAsia"/>
                <w:szCs w:val="21"/>
              </w:rPr>
              <w:t>TSV-R5420208</w:t>
            </w:r>
          </w:p>
        </w:tc>
        <w:tc>
          <w:tcPr>
            <w:tcW w:w="278" w:type="pct"/>
            <w:noWrap w:val="0"/>
            <w:vAlign w:val="center"/>
          </w:tcPr>
          <w:p w14:paraId="021A13FE">
            <w:pPr>
              <w:jc w:val="center"/>
              <w:rPr>
                <w:rFonts w:hint="eastAsia"/>
                <w:szCs w:val="21"/>
              </w:rPr>
            </w:pPr>
            <w:r>
              <w:rPr>
                <w:rFonts w:hint="eastAsia"/>
                <w:szCs w:val="21"/>
              </w:rPr>
              <w:t>肖益华</w:t>
            </w:r>
          </w:p>
        </w:tc>
      </w:tr>
      <w:tr w14:paraId="3DA0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D01B7A5">
            <w:pPr>
              <w:numPr>
                <w:ilvl w:val="0"/>
                <w:numId w:val="14"/>
              </w:numPr>
              <w:jc w:val="center"/>
              <w:rPr>
                <w:rFonts w:hint="eastAsia"/>
                <w:szCs w:val="21"/>
              </w:rPr>
            </w:pPr>
          </w:p>
        </w:tc>
        <w:tc>
          <w:tcPr>
            <w:tcW w:w="764" w:type="pct"/>
            <w:noWrap w:val="0"/>
            <w:vAlign w:val="center"/>
          </w:tcPr>
          <w:p w14:paraId="56AB5494">
            <w:pPr>
              <w:jc w:val="center"/>
              <w:rPr>
                <w:rFonts w:hint="eastAsia"/>
                <w:szCs w:val="21"/>
              </w:rPr>
            </w:pPr>
            <w:r>
              <w:rPr>
                <w:rFonts w:hint="eastAsia"/>
                <w:szCs w:val="21"/>
              </w:rPr>
              <w:t>利托那韦</w:t>
            </w:r>
          </w:p>
        </w:tc>
        <w:tc>
          <w:tcPr>
            <w:tcW w:w="549" w:type="pct"/>
            <w:vMerge w:val="restart"/>
            <w:noWrap w:val="0"/>
            <w:vAlign w:val="center"/>
          </w:tcPr>
          <w:p w14:paraId="428FAC1D">
            <w:pPr>
              <w:jc w:val="center"/>
              <w:rPr>
                <w:rFonts w:hint="eastAsia"/>
                <w:szCs w:val="21"/>
              </w:rPr>
            </w:pPr>
            <w:r>
              <w:rPr>
                <w:rFonts w:hint="eastAsia"/>
                <w:szCs w:val="21"/>
              </w:rPr>
              <w:t>R54203温度</w:t>
            </w:r>
          </w:p>
        </w:tc>
        <w:tc>
          <w:tcPr>
            <w:tcW w:w="472" w:type="pct"/>
            <w:vMerge w:val="restart"/>
            <w:noWrap w:val="0"/>
            <w:vAlign w:val="center"/>
          </w:tcPr>
          <w:p w14:paraId="1EEDC4CC">
            <w:pPr>
              <w:jc w:val="center"/>
              <w:rPr>
                <w:rFonts w:hint="eastAsia"/>
                <w:szCs w:val="21"/>
              </w:rPr>
            </w:pPr>
            <w:r>
              <w:rPr>
                <w:rFonts w:hint="eastAsia"/>
                <w:szCs w:val="21"/>
              </w:rPr>
              <w:t>TE-R5420301</w:t>
            </w:r>
          </w:p>
        </w:tc>
        <w:tc>
          <w:tcPr>
            <w:tcW w:w="438" w:type="pct"/>
            <w:noWrap w:val="0"/>
            <w:vAlign w:val="center"/>
          </w:tcPr>
          <w:p w14:paraId="1E921133">
            <w:pPr>
              <w:jc w:val="center"/>
              <w:rPr>
                <w:rFonts w:hint="eastAsia"/>
                <w:szCs w:val="21"/>
              </w:rPr>
            </w:pPr>
            <w:r>
              <w:rPr>
                <w:rFonts w:hint="eastAsia"/>
                <w:szCs w:val="21"/>
              </w:rPr>
              <w:t>温度高</w:t>
            </w:r>
          </w:p>
        </w:tc>
        <w:tc>
          <w:tcPr>
            <w:tcW w:w="328" w:type="pct"/>
            <w:noWrap w:val="0"/>
            <w:vAlign w:val="center"/>
          </w:tcPr>
          <w:p w14:paraId="2DB60312">
            <w:pPr>
              <w:jc w:val="center"/>
              <w:rPr>
                <w:rFonts w:hint="eastAsia"/>
                <w:szCs w:val="21"/>
              </w:rPr>
            </w:pPr>
            <w:r>
              <w:rPr>
                <w:rFonts w:hint="eastAsia"/>
                <w:szCs w:val="21"/>
              </w:rPr>
              <w:t>57</w:t>
            </w:r>
          </w:p>
        </w:tc>
        <w:tc>
          <w:tcPr>
            <w:tcW w:w="259" w:type="pct"/>
            <w:noWrap w:val="0"/>
            <w:vAlign w:val="center"/>
          </w:tcPr>
          <w:p w14:paraId="6CD04D89">
            <w:pPr>
              <w:jc w:val="center"/>
              <w:rPr>
                <w:rFonts w:hint="eastAsia"/>
                <w:szCs w:val="21"/>
              </w:rPr>
            </w:pPr>
            <w:r>
              <w:rPr>
                <w:rFonts w:hint="eastAsia"/>
                <w:szCs w:val="21"/>
              </w:rPr>
              <w:t>℃</w:t>
            </w:r>
          </w:p>
        </w:tc>
        <w:tc>
          <w:tcPr>
            <w:tcW w:w="541" w:type="pct"/>
            <w:noWrap w:val="0"/>
            <w:vAlign w:val="center"/>
          </w:tcPr>
          <w:p w14:paraId="43A14D71">
            <w:pPr>
              <w:jc w:val="center"/>
              <w:rPr>
                <w:rFonts w:hint="eastAsia"/>
                <w:szCs w:val="21"/>
              </w:rPr>
            </w:pPr>
          </w:p>
        </w:tc>
        <w:tc>
          <w:tcPr>
            <w:tcW w:w="750" w:type="pct"/>
            <w:noWrap w:val="0"/>
            <w:vAlign w:val="center"/>
          </w:tcPr>
          <w:p w14:paraId="199FCE11">
            <w:pPr>
              <w:jc w:val="center"/>
              <w:rPr>
                <w:rFonts w:hint="eastAsia"/>
                <w:szCs w:val="21"/>
              </w:rPr>
            </w:pPr>
            <w:r>
              <w:rPr>
                <w:rFonts w:hint="eastAsia"/>
                <w:szCs w:val="21"/>
              </w:rPr>
              <w:t>报警</w:t>
            </w:r>
          </w:p>
        </w:tc>
        <w:tc>
          <w:tcPr>
            <w:tcW w:w="278" w:type="pct"/>
            <w:noWrap w:val="0"/>
            <w:vAlign w:val="center"/>
          </w:tcPr>
          <w:p w14:paraId="7EC75144">
            <w:pPr>
              <w:jc w:val="center"/>
              <w:rPr>
                <w:rFonts w:hint="eastAsia"/>
                <w:szCs w:val="21"/>
              </w:rPr>
            </w:pPr>
            <w:r>
              <w:rPr>
                <w:rFonts w:hint="eastAsia"/>
                <w:szCs w:val="21"/>
              </w:rPr>
              <w:t>肖益华</w:t>
            </w:r>
          </w:p>
        </w:tc>
      </w:tr>
      <w:tr w14:paraId="0425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F377BF1">
            <w:pPr>
              <w:jc w:val="center"/>
              <w:rPr>
                <w:rFonts w:hint="eastAsia"/>
                <w:szCs w:val="21"/>
              </w:rPr>
            </w:pPr>
          </w:p>
        </w:tc>
        <w:tc>
          <w:tcPr>
            <w:tcW w:w="764" w:type="pct"/>
            <w:noWrap w:val="0"/>
            <w:vAlign w:val="center"/>
          </w:tcPr>
          <w:p w14:paraId="31350D64">
            <w:pPr>
              <w:jc w:val="center"/>
              <w:rPr>
                <w:rFonts w:hint="eastAsia"/>
                <w:szCs w:val="21"/>
              </w:rPr>
            </w:pPr>
            <w:r>
              <w:rPr>
                <w:rFonts w:hint="eastAsia"/>
                <w:szCs w:val="21"/>
              </w:rPr>
              <w:t>利托那韦</w:t>
            </w:r>
          </w:p>
        </w:tc>
        <w:tc>
          <w:tcPr>
            <w:tcW w:w="549" w:type="pct"/>
            <w:vMerge w:val="continue"/>
            <w:noWrap w:val="0"/>
            <w:vAlign w:val="center"/>
          </w:tcPr>
          <w:p w14:paraId="4EB92349">
            <w:pPr>
              <w:jc w:val="center"/>
              <w:rPr>
                <w:rFonts w:hint="eastAsia"/>
                <w:szCs w:val="21"/>
              </w:rPr>
            </w:pPr>
          </w:p>
        </w:tc>
        <w:tc>
          <w:tcPr>
            <w:tcW w:w="472" w:type="pct"/>
            <w:vMerge w:val="continue"/>
            <w:noWrap w:val="0"/>
            <w:vAlign w:val="center"/>
          </w:tcPr>
          <w:p w14:paraId="7B9B7D95">
            <w:pPr>
              <w:jc w:val="center"/>
              <w:rPr>
                <w:rFonts w:hint="eastAsia"/>
                <w:szCs w:val="21"/>
              </w:rPr>
            </w:pPr>
          </w:p>
        </w:tc>
        <w:tc>
          <w:tcPr>
            <w:tcW w:w="438" w:type="pct"/>
            <w:noWrap w:val="0"/>
            <w:vAlign w:val="center"/>
          </w:tcPr>
          <w:p w14:paraId="7791121C">
            <w:pPr>
              <w:jc w:val="center"/>
              <w:rPr>
                <w:rFonts w:hint="eastAsia"/>
                <w:szCs w:val="21"/>
              </w:rPr>
            </w:pPr>
            <w:r>
              <w:rPr>
                <w:rFonts w:hint="eastAsia"/>
                <w:szCs w:val="21"/>
              </w:rPr>
              <w:t>温度高高</w:t>
            </w:r>
          </w:p>
        </w:tc>
        <w:tc>
          <w:tcPr>
            <w:tcW w:w="328" w:type="pct"/>
            <w:noWrap w:val="0"/>
            <w:vAlign w:val="center"/>
          </w:tcPr>
          <w:p w14:paraId="7A0C706E">
            <w:pPr>
              <w:jc w:val="center"/>
              <w:rPr>
                <w:rFonts w:hint="eastAsia"/>
                <w:szCs w:val="21"/>
              </w:rPr>
            </w:pPr>
            <w:r>
              <w:rPr>
                <w:rFonts w:hint="eastAsia"/>
                <w:szCs w:val="21"/>
              </w:rPr>
              <w:t>60</w:t>
            </w:r>
          </w:p>
        </w:tc>
        <w:tc>
          <w:tcPr>
            <w:tcW w:w="259" w:type="pct"/>
            <w:noWrap w:val="0"/>
            <w:vAlign w:val="center"/>
          </w:tcPr>
          <w:p w14:paraId="53071E6C">
            <w:pPr>
              <w:jc w:val="center"/>
              <w:rPr>
                <w:rFonts w:hint="eastAsia"/>
                <w:szCs w:val="21"/>
              </w:rPr>
            </w:pPr>
            <w:r>
              <w:rPr>
                <w:rFonts w:hint="eastAsia"/>
                <w:szCs w:val="21"/>
              </w:rPr>
              <w:t>℃</w:t>
            </w:r>
          </w:p>
        </w:tc>
        <w:tc>
          <w:tcPr>
            <w:tcW w:w="541" w:type="pct"/>
            <w:noWrap w:val="0"/>
            <w:vAlign w:val="center"/>
          </w:tcPr>
          <w:p w14:paraId="2883733C">
            <w:pPr>
              <w:jc w:val="center"/>
              <w:rPr>
                <w:rFonts w:hint="eastAsia"/>
                <w:szCs w:val="21"/>
              </w:rPr>
            </w:pPr>
            <w:r>
              <w:rPr>
                <w:rFonts w:hint="eastAsia"/>
                <w:szCs w:val="21"/>
              </w:rPr>
              <w:t>TSV-R5420301</w:t>
            </w:r>
          </w:p>
        </w:tc>
        <w:tc>
          <w:tcPr>
            <w:tcW w:w="750" w:type="pct"/>
            <w:noWrap w:val="0"/>
            <w:vAlign w:val="center"/>
          </w:tcPr>
          <w:p w14:paraId="0F5EBD3E">
            <w:pPr>
              <w:jc w:val="center"/>
              <w:rPr>
                <w:rFonts w:hint="eastAsia"/>
                <w:szCs w:val="21"/>
              </w:rPr>
            </w:pPr>
            <w:r>
              <w:rPr>
                <w:rFonts w:hint="eastAsia"/>
                <w:szCs w:val="21"/>
              </w:rPr>
              <w:t>关闭TSV-R5420301</w:t>
            </w:r>
          </w:p>
        </w:tc>
        <w:tc>
          <w:tcPr>
            <w:tcW w:w="278" w:type="pct"/>
            <w:noWrap w:val="0"/>
            <w:vAlign w:val="center"/>
          </w:tcPr>
          <w:p w14:paraId="71247DF8">
            <w:pPr>
              <w:jc w:val="center"/>
              <w:rPr>
                <w:rFonts w:hint="eastAsia"/>
                <w:szCs w:val="21"/>
              </w:rPr>
            </w:pPr>
            <w:r>
              <w:rPr>
                <w:rFonts w:hint="eastAsia"/>
                <w:szCs w:val="21"/>
              </w:rPr>
              <w:t>肖益华</w:t>
            </w:r>
          </w:p>
        </w:tc>
      </w:tr>
      <w:tr w14:paraId="6F36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442606A">
            <w:pPr>
              <w:numPr>
                <w:ilvl w:val="0"/>
                <w:numId w:val="14"/>
              </w:numPr>
              <w:jc w:val="center"/>
              <w:rPr>
                <w:rFonts w:hint="eastAsia"/>
                <w:szCs w:val="21"/>
              </w:rPr>
            </w:pPr>
          </w:p>
        </w:tc>
        <w:tc>
          <w:tcPr>
            <w:tcW w:w="764" w:type="pct"/>
            <w:noWrap w:val="0"/>
            <w:vAlign w:val="center"/>
          </w:tcPr>
          <w:p w14:paraId="20230A0B">
            <w:pPr>
              <w:jc w:val="center"/>
              <w:rPr>
                <w:rFonts w:hint="eastAsia"/>
                <w:szCs w:val="21"/>
              </w:rPr>
            </w:pPr>
            <w:r>
              <w:rPr>
                <w:rFonts w:hint="eastAsia"/>
                <w:szCs w:val="21"/>
              </w:rPr>
              <w:t>利托那韦</w:t>
            </w:r>
          </w:p>
        </w:tc>
        <w:tc>
          <w:tcPr>
            <w:tcW w:w="549" w:type="pct"/>
            <w:vMerge w:val="restart"/>
            <w:noWrap w:val="0"/>
            <w:vAlign w:val="center"/>
          </w:tcPr>
          <w:p w14:paraId="4B50B48A">
            <w:pPr>
              <w:jc w:val="center"/>
              <w:rPr>
                <w:rFonts w:hint="eastAsia"/>
                <w:szCs w:val="21"/>
              </w:rPr>
            </w:pPr>
            <w:r>
              <w:rPr>
                <w:rFonts w:hint="eastAsia"/>
                <w:szCs w:val="21"/>
              </w:rPr>
              <w:t>R541203压力</w:t>
            </w:r>
          </w:p>
        </w:tc>
        <w:tc>
          <w:tcPr>
            <w:tcW w:w="472" w:type="pct"/>
            <w:vMerge w:val="restart"/>
            <w:noWrap w:val="0"/>
            <w:vAlign w:val="center"/>
          </w:tcPr>
          <w:p w14:paraId="6CBE3C10">
            <w:pPr>
              <w:jc w:val="center"/>
              <w:rPr>
                <w:rFonts w:hint="eastAsia"/>
                <w:szCs w:val="21"/>
              </w:rPr>
            </w:pPr>
            <w:r>
              <w:rPr>
                <w:rFonts w:hint="eastAsia"/>
                <w:szCs w:val="21"/>
              </w:rPr>
              <w:t>PT-R54120301</w:t>
            </w:r>
          </w:p>
        </w:tc>
        <w:tc>
          <w:tcPr>
            <w:tcW w:w="438" w:type="pct"/>
            <w:noWrap w:val="0"/>
            <w:vAlign w:val="center"/>
          </w:tcPr>
          <w:p w14:paraId="2350C338">
            <w:pPr>
              <w:jc w:val="center"/>
              <w:rPr>
                <w:rFonts w:hint="eastAsia"/>
                <w:szCs w:val="21"/>
              </w:rPr>
            </w:pPr>
            <w:r>
              <w:rPr>
                <w:rFonts w:hint="eastAsia"/>
                <w:szCs w:val="21"/>
              </w:rPr>
              <w:t>压力高</w:t>
            </w:r>
          </w:p>
        </w:tc>
        <w:tc>
          <w:tcPr>
            <w:tcW w:w="328" w:type="pct"/>
            <w:noWrap w:val="0"/>
            <w:vAlign w:val="center"/>
          </w:tcPr>
          <w:p w14:paraId="2B871D8B">
            <w:pPr>
              <w:jc w:val="center"/>
              <w:rPr>
                <w:rFonts w:hint="eastAsia"/>
                <w:szCs w:val="21"/>
              </w:rPr>
            </w:pPr>
            <w:r>
              <w:rPr>
                <w:rFonts w:hint="eastAsia"/>
                <w:szCs w:val="21"/>
              </w:rPr>
              <w:t>0.32</w:t>
            </w:r>
          </w:p>
        </w:tc>
        <w:tc>
          <w:tcPr>
            <w:tcW w:w="259" w:type="pct"/>
            <w:noWrap w:val="0"/>
            <w:vAlign w:val="center"/>
          </w:tcPr>
          <w:p w14:paraId="61E7B2A6">
            <w:pPr>
              <w:jc w:val="center"/>
              <w:rPr>
                <w:rFonts w:hint="eastAsia"/>
                <w:szCs w:val="21"/>
              </w:rPr>
            </w:pPr>
            <w:r>
              <w:rPr>
                <w:rFonts w:hint="eastAsia"/>
                <w:szCs w:val="21"/>
              </w:rPr>
              <w:t>MPa</w:t>
            </w:r>
          </w:p>
        </w:tc>
        <w:tc>
          <w:tcPr>
            <w:tcW w:w="541" w:type="pct"/>
            <w:noWrap w:val="0"/>
            <w:vAlign w:val="center"/>
          </w:tcPr>
          <w:p w14:paraId="57D6687D">
            <w:pPr>
              <w:jc w:val="center"/>
              <w:rPr>
                <w:rFonts w:hint="eastAsia"/>
                <w:szCs w:val="21"/>
              </w:rPr>
            </w:pPr>
          </w:p>
        </w:tc>
        <w:tc>
          <w:tcPr>
            <w:tcW w:w="750" w:type="pct"/>
            <w:noWrap w:val="0"/>
            <w:vAlign w:val="center"/>
          </w:tcPr>
          <w:p w14:paraId="5CA952B9">
            <w:pPr>
              <w:jc w:val="center"/>
              <w:rPr>
                <w:rFonts w:hint="eastAsia"/>
                <w:szCs w:val="21"/>
              </w:rPr>
            </w:pPr>
            <w:r>
              <w:rPr>
                <w:rFonts w:hint="eastAsia"/>
                <w:szCs w:val="21"/>
              </w:rPr>
              <w:t>报警</w:t>
            </w:r>
          </w:p>
        </w:tc>
        <w:tc>
          <w:tcPr>
            <w:tcW w:w="278" w:type="pct"/>
            <w:noWrap w:val="0"/>
            <w:vAlign w:val="center"/>
          </w:tcPr>
          <w:p w14:paraId="65FCC378">
            <w:pPr>
              <w:jc w:val="center"/>
              <w:rPr>
                <w:rFonts w:hint="eastAsia"/>
                <w:szCs w:val="21"/>
              </w:rPr>
            </w:pPr>
            <w:r>
              <w:rPr>
                <w:rFonts w:hint="eastAsia"/>
                <w:szCs w:val="21"/>
              </w:rPr>
              <w:t>肖益华</w:t>
            </w:r>
          </w:p>
        </w:tc>
      </w:tr>
      <w:tr w14:paraId="0683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7BAC6D3">
            <w:pPr>
              <w:jc w:val="center"/>
              <w:rPr>
                <w:rFonts w:hint="eastAsia"/>
                <w:szCs w:val="21"/>
              </w:rPr>
            </w:pPr>
          </w:p>
        </w:tc>
        <w:tc>
          <w:tcPr>
            <w:tcW w:w="764" w:type="pct"/>
            <w:noWrap w:val="0"/>
            <w:vAlign w:val="center"/>
          </w:tcPr>
          <w:p w14:paraId="5A28B201">
            <w:pPr>
              <w:jc w:val="center"/>
              <w:rPr>
                <w:rFonts w:hint="eastAsia"/>
                <w:szCs w:val="21"/>
              </w:rPr>
            </w:pPr>
            <w:r>
              <w:rPr>
                <w:rFonts w:hint="eastAsia"/>
                <w:szCs w:val="21"/>
              </w:rPr>
              <w:t>利托那韦</w:t>
            </w:r>
          </w:p>
        </w:tc>
        <w:tc>
          <w:tcPr>
            <w:tcW w:w="549" w:type="pct"/>
            <w:vMerge w:val="continue"/>
            <w:noWrap w:val="0"/>
            <w:vAlign w:val="center"/>
          </w:tcPr>
          <w:p w14:paraId="0A93F0B7">
            <w:pPr>
              <w:jc w:val="center"/>
              <w:rPr>
                <w:rFonts w:hint="eastAsia"/>
                <w:szCs w:val="21"/>
              </w:rPr>
            </w:pPr>
          </w:p>
        </w:tc>
        <w:tc>
          <w:tcPr>
            <w:tcW w:w="472" w:type="pct"/>
            <w:vMerge w:val="continue"/>
            <w:noWrap w:val="0"/>
            <w:vAlign w:val="center"/>
          </w:tcPr>
          <w:p w14:paraId="7D97080E">
            <w:pPr>
              <w:jc w:val="center"/>
              <w:rPr>
                <w:rFonts w:hint="eastAsia"/>
                <w:szCs w:val="21"/>
              </w:rPr>
            </w:pPr>
          </w:p>
        </w:tc>
        <w:tc>
          <w:tcPr>
            <w:tcW w:w="438" w:type="pct"/>
            <w:noWrap w:val="0"/>
            <w:vAlign w:val="center"/>
          </w:tcPr>
          <w:p w14:paraId="7FA67045">
            <w:pPr>
              <w:jc w:val="center"/>
              <w:rPr>
                <w:rFonts w:hint="eastAsia"/>
                <w:szCs w:val="21"/>
              </w:rPr>
            </w:pPr>
            <w:r>
              <w:rPr>
                <w:rFonts w:hint="eastAsia"/>
                <w:szCs w:val="21"/>
              </w:rPr>
              <w:t>压力高高</w:t>
            </w:r>
          </w:p>
        </w:tc>
        <w:tc>
          <w:tcPr>
            <w:tcW w:w="328" w:type="pct"/>
            <w:noWrap w:val="0"/>
            <w:vAlign w:val="center"/>
          </w:tcPr>
          <w:p w14:paraId="23F8626D">
            <w:pPr>
              <w:jc w:val="center"/>
              <w:rPr>
                <w:rFonts w:hint="eastAsia"/>
                <w:szCs w:val="21"/>
              </w:rPr>
            </w:pPr>
            <w:r>
              <w:rPr>
                <w:rFonts w:hint="eastAsia"/>
                <w:szCs w:val="21"/>
              </w:rPr>
              <w:t>0.33</w:t>
            </w:r>
          </w:p>
        </w:tc>
        <w:tc>
          <w:tcPr>
            <w:tcW w:w="259" w:type="pct"/>
            <w:noWrap w:val="0"/>
            <w:vAlign w:val="center"/>
          </w:tcPr>
          <w:p w14:paraId="09808F87">
            <w:pPr>
              <w:jc w:val="center"/>
              <w:rPr>
                <w:rFonts w:hint="eastAsia"/>
                <w:szCs w:val="21"/>
              </w:rPr>
            </w:pPr>
            <w:r>
              <w:rPr>
                <w:rFonts w:hint="eastAsia"/>
                <w:szCs w:val="21"/>
              </w:rPr>
              <w:t>MPa</w:t>
            </w:r>
          </w:p>
        </w:tc>
        <w:tc>
          <w:tcPr>
            <w:tcW w:w="541" w:type="pct"/>
            <w:noWrap w:val="0"/>
            <w:vAlign w:val="center"/>
          </w:tcPr>
          <w:p w14:paraId="7A0934D8">
            <w:pPr>
              <w:jc w:val="center"/>
              <w:rPr>
                <w:rFonts w:hint="eastAsia"/>
                <w:szCs w:val="21"/>
              </w:rPr>
            </w:pPr>
            <w:r>
              <w:rPr>
                <w:rFonts w:hint="eastAsia"/>
                <w:szCs w:val="21"/>
              </w:rPr>
              <w:t>PSV-R54120301、TSV-R5420301</w:t>
            </w:r>
          </w:p>
        </w:tc>
        <w:tc>
          <w:tcPr>
            <w:tcW w:w="750" w:type="pct"/>
            <w:noWrap w:val="0"/>
            <w:vAlign w:val="center"/>
          </w:tcPr>
          <w:p w14:paraId="223D39B3">
            <w:pPr>
              <w:jc w:val="center"/>
              <w:rPr>
                <w:rFonts w:hint="eastAsia"/>
                <w:szCs w:val="21"/>
              </w:rPr>
            </w:pPr>
            <w:r>
              <w:rPr>
                <w:rFonts w:hint="eastAsia"/>
                <w:szCs w:val="21"/>
              </w:rPr>
              <w:t>关闭PSV-R54120301、TSV-R5420301</w:t>
            </w:r>
          </w:p>
        </w:tc>
        <w:tc>
          <w:tcPr>
            <w:tcW w:w="278" w:type="pct"/>
            <w:noWrap w:val="0"/>
            <w:vAlign w:val="center"/>
          </w:tcPr>
          <w:p w14:paraId="2E9E612F">
            <w:pPr>
              <w:jc w:val="center"/>
              <w:rPr>
                <w:rFonts w:hint="eastAsia"/>
                <w:szCs w:val="21"/>
              </w:rPr>
            </w:pPr>
            <w:r>
              <w:rPr>
                <w:rFonts w:hint="eastAsia"/>
                <w:szCs w:val="21"/>
              </w:rPr>
              <w:t>肖益华</w:t>
            </w:r>
          </w:p>
        </w:tc>
      </w:tr>
      <w:tr w14:paraId="5EE0B1F1">
        <w:tblPrEx>
          <w:tblCellMar>
            <w:top w:w="0" w:type="dxa"/>
            <w:left w:w="108" w:type="dxa"/>
            <w:bottom w:w="0" w:type="dxa"/>
            <w:right w:w="108" w:type="dxa"/>
          </w:tblCellMar>
        </w:tblPrEx>
        <w:trPr>
          <w:cantSplit/>
          <w:trHeight w:val="397" w:hRule="atLeast"/>
          <w:jc w:val="center"/>
        </w:trPr>
        <w:tc>
          <w:tcPr>
            <w:tcW w:w="616" w:type="pct"/>
            <w:noWrap w:val="0"/>
            <w:vAlign w:val="center"/>
          </w:tcPr>
          <w:p w14:paraId="7C329DF1">
            <w:pPr>
              <w:numPr>
                <w:ilvl w:val="0"/>
                <w:numId w:val="14"/>
              </w:numPr>
              <w:jc w:val="center"/>
              <w:rPr>
                <w:rFonts w:hint="eastAsia"/>
                <w:szCs w:val="21"/>
              </w:rPr>
            </w:pPr>
          </w:p>
        </w:tc>
        <w:tc>
          <w:tcPr>
            <w:tcW w:w="764" w:type="pct"/>
            <w:noWrap w:val="0"/>
            <w:vAlign w:val="center"/>
          </w:tcPr>
          <w:p w14:paraId="469BFA58">
            <w:pPr>
              <w:jc w:val="center"/>
              <w:rPr>
                <w:rFonts w:hint="eastAsia"/>
                <w:szCs w:val="21"/>
              </w:rPr>
            </w:pPr>
            <w:r>
              <w:rPr>
                <w:rFonts w:hint="eastAsia"/>
                <w:szCs w:val="21"/>
              </w:rPr>
              <w:t>利托那韦</w:t>
            </w:r>
          </w:p>
        </w:tc>
        <w:tc>
          <w:tcPr>
            <w:tcW w:w="549" w:type="pct"/>
            <w:noWrap w:val="0"/>
            <w:vAlign w:val="center"/>
          </w:tcPr>
          <w:p w14:paraId="632359A5">
            <w:pPr>
              <w:jc w:val="center"/>
              <w:rPr>
                <w:rFonts w:hint="eastAsia"/>
                <w:szCs w:val="21"/>
              </w:rPr>
            </w:pPr>
            <w:r>
              <w:rPr>
                <w:rFonts w:hint="eastAsia"/>
                <w:szCs w:val="21"/>
              </w:rPr>
              <w:t>R54203搅拌</w:t>
            </w:r>
          </w:p>
        </w:tc>
        <w:tc>
          <w:tcPr>
            <w:tcW w:w="472" w:type="pct"/>
            <w:noWrap w:val="0"/>
            <w:vAlign w:val="center"/>
          </w:tcPr>
          <w:p w14:paraId="379038DC">
            <w:pPr>
              <w:jc w:val="center"/>
              <w:rPr>
                <w:rFonts w:hint="eastAsia"/>
                <w:szCs w:val="21"/>
              </w:rPr>
            </w:pPr>
            <w:r>
              <w:rPr>
                <w:rFonts w:hint="eastAsia"/>
                <w:szCs w:val="21"/>
              </w:rPr>
              <w:t>II-R542021</w:t>
            </w:r>
          </w:p>
        </w:tc>
        <w:tc>
          <w:tcPr>
            <w:tcW w:w="438" w:type="pct"/>
            <w:noWrap w:val="0"/>
            <w:vAlign w:val="center"/>
          </w:tcPr>
          <w:p w14:paraId="4DBC3CB4">
            <w:pPr>
              <w:jc w:val="center"/>
              <w:rPr>
                <w:rFonts w:hint="eastAsia"/>
                <w:szCs w:val="21"/>
              </w:rPr>
            </w:pPr>
            <w:r>
              <w:rPr>
                <w:rFonts w:hint="eastAsia"/>
                <w:szCs w:val="21"/>
              </w:rPr>
              <w:t>搅拌故障</w:t>
            </w:r>
          </w:p>
        </w:tc>
        <w:tc>
          <w:tcPr>
            <w:tcW w:w="328" w:type="pct"/>
            <w:noWrap w:val="0"/>
            <w:vAlign w:val="center"/>
          </w:tcPr>
          <w:p w14:paraId="525A0993">
            <w:pPr>
              <w:jc w:val="center"/>
              <w:rPr>
                <w:rFonts w:hint="eastAsia"/>
                <w:szCs w:val="21"/>
              </w:rPr>
            </w:pPr>
          </w:p>
        </w:tc>
        <w:tc>
          <w:tcPr>
            <w:tcW w:w="259" w:type="pct"/>
            <w:noWrap w:val="0"/>
            <w:vAlign w:val="center"/>
          </w:tcPr>
          <w:p w14:paraId="58F7AA8D">
            <w:pPr>
              <w:jc w:val="center"/>
              <w:rPr>
                <w:rFonts w:hint="eastAsia"/>
                <w:szCs w:val="21"/>
              </w:rPr>
            </w:pPr>
          </w:p>
        </w:tc>
        <w:tc>
          <w:tcPr>
            <w:tcW w:w="541" w:type="pct"/>
            <w:noWrap w:val="0"/>
            <w:vAlign w:val="center"/>
          </w:tcPr>
          <w:p w14:paraId="5B8FDC02">
            <w:pPr>
              <w:jc w:val="center"/>
              <w:rPr>
                <w:rFonts w:hint="eastAsia"/>
                <w:szCs w:val="21"/>
              </w:rPr>
            </w:pPr>
            <w:r>
              <w:rPr>
                <w:rFonts w:hint="eastAsia"/>
                <w:szCs w:val="21"/>
              </w:rPr>
              <w:t>TSV-R5420301</w:t>
            </w:r>
          </w:p>
        </w:tc>
        <w:tc>
          <w:tcPr>
            <w:tcW w:w="750" w:type="pct"/>
            <w:noWrap w:val="0"/>
            <w:vAlign w:val="center"/>
          </w:tcPr>
          <w:p w14:paraId="6678EF27">
            <w:pPr>
              <w:jc w:val="center"/>
              <w:rPr>
                <w:rFonts w:hint="eastAsia"/>
                <w:szCs w:val="21"/>
              </w:rPr>
            </w:pPr>
            <w:r>
              <w:rPr>
                <w:rFonts w:hint="eastAsia"/>
                <w:szCs w:val="21"/>
              </w:rPr>
              <w:t>关闭TSV-R5420301</w:t>
            </w:r>
          </w:p>
        </w:tc>
        <w:tc>
          <w:tcPr>
            <w:tcW w:w="278" w:type="pct"/>
            <w:noWrap w:val="0"/>
            <w:vAlign w:val="center"/>
          </w:tcPr>
          <w:p w14:paraId="0B012DFC">
            <w:pPr>
              <w:jc w:val="center"/>
              <w:rPr>
                <w:rFonts w:hint="eastAsia"/>
                <w:szCs w:val="21"/>
              </w:rPr>
            </w:pPr>
            <w:r>
              <w:rPr>
                <w:rFonts w:hint="eastAsia"/>
                <w:szCs w:val="21"/>
              </w:rPr>
              <w:t>肖益华</w:t>
            </w:r>
          </w:p>
        </w:tc>
      </w:tr>
      <w:tr w14:paraId="656F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1CE2400">
            <w:pPr>
              <w:numPr>
                <w:ilvl w:val="0"/>
                <w:numId w:val="14"/>
              </w:numPr>
              <w:jc w:val="center"/>
              <w:rPr>
                <w:rFonts w:hint="eastAsia"/>
                <w:szCs w:val="21"/>
              </w:rPr>
            </w:pPr>
          </w:p>
        </w:tc>
        <w:tc>
          <w:tcPr>
            <w:tcW w:w="764" w:type="pct"/>
            <w:noWrap w:val="0"/>
            <w:vAlign w:val="center"/>
          </w:tcPr>
          <w:p w14:paraId="7C1F4D79">
            <w:pPr>
              <w:jc w:val="center"/>
              <w:rPr>
                <w:rFonts w:hint="eastAsia"/>
                <w:szCs w:val="21"/>
              </w:rPr>
            </w:pPr>
            <w:r>
              <w:rPr>
                <w:rFonts w:hint="eastAsia"/>
                <w:szCs w:val="21"/>
              </w:rPr>
              <w:t>利托那韦</w:t>
            </w:r>
          </w:p>
        </w:tc>
        <w:tc>
          <w:tcPr>
            <w:tcW w:w="549" w:type="pct"/>
            <w:vMerge w:val="restart"/>
            <w:noWrap w:val="0"/>
            <w:vAlign w:val="center"/>
          </w:tcPr>
          <w:p w14:paraId="595EA204">
            <w:pPr>
              <w:jc w:val="center"/>
              <w:rPr>
                <w:rFonts w:hint="eastAsia"/>
                <w:szCs w:val="21"/>
              </w:rPr>
            </w:pPr>
            <w:r>
              <w:rPr>
                <w:rFonts w:hint="eastAsia"/>
                <w:szCs w:val="21"/>
              </w:rPr>
              <w:t>V54203a液位</w:t>
            </w:r>
          </w:p>
        </w:tc>
        <w:tc>
          <w:tcPr>
            <w:tcW w:w="472" w:type="pct"/>
            <w:vMerge w:val="restart"/>
            <w:noWrap w:val="0"/>
            <w:vAlign w:val="center"/>
          </w:tcPr>
          <w:p w14:paraId="0546F127">
            <w:pPr>
              <w:jc w:val="center"/>
              <w:rPr>
                <w:rFonts w:hint="eastAsia"/>
                <w:szCs w:val="21"/>
              </w:rPr>
            </w:pPr>
            <w:r>
              <w:rPr>
                <w:rFonts w:hint="eastAsia"/>
                <w:szCs w:val="21"/>
              </w:rPr>
              <w:t>LT-V54203a01</w:t>
            </w:r>
          </w:p>
        </w:tc>
        <w:tc>
          <w:tcPr>
            <w:tcW w:w="438" w:type="pct"/>
            <w:noWrap w:val="0"/>
            <w:vAlign w:val="center"/>
          </w:tcPr>
          <w:p w14:paraId="4D859AEB">
            <w:pPr>
              <w:jc w:val="center"/>
              <w:rPr>
                <w:rFonts w:hint="eastAsia"/>
                <w:szCs w:val="21"/>
              </w:rPr>
            </w:pPr>
            <w:r>
              <w:rPr>
                <w:rFonts w:hint="eastAsia"/>
                <w:szCs w:val="21"/>
              </w:rPr>
              <w:t>液位高</w:t>
            </w:r>
          </w:p>
        </w:tc>
        <w:tc>
          <w:tcPr>
            <w:tcW w:w="328" w:type="pct"/>
            <w:noWrap w:val="0"/>
            <w:vAlign w:val="center"/>
          </w:tcPr>
          <w:p w14:paraId="7742347B">
            <w:pPr>
              <w:jc w:val="center"/>
              <w:rPr>
                <w:rFonts w:hint="eastAsia"/>
                <w:szCs w:val="21"/>
              </w:rPr>
            </w:pPr>
            <w:r>
              <w:rPr>
                <w:rFonts w:hint="eastAsia"/>
                <w:szCs w:val="21"/>
              </w:rPr>
              <w:t>800</w:t>
            </w:r>
          </w:p>
        </w:tc>
        <w:tc>
          <w:tcPr>
            <w:tcW w:w="259" w:type="pct"/>
            <w:noWrap w:val="0"/>
            <w:vAlign w:val="center"/>
          </w:tcPr>
          <w:p w14:paraId="180EED54">
            <w:pPr>
              <w:jc w:val="center"/>
              <w:rPr>
                <w:rFonts w:hint="eastAsia"/>
                <w:szCs w:val="21"/>
              </w:rPr>
            </w:pPr>
            <w:r>
              <w:rPr>
                <w:rFonts w:hint="eastAsia"/>
                <w:szCs w:val="21"/>
              </w:rPr>
              <w:t>mm</w:t>
            </w:r>
          </w:p>
        </w:tc>
        <w:tc>
          <w:tcPr>
            <w:tcW w:w="541" w:type="pct"/>
            <w:noWrap w:val="0"/>
            <w:vAlign w:val="center"/>
          </w:tcPr>
          <w:p w14:paraId="02691816">
            <w:pPr>
              <w:jc w:val="center"/>
              <w:rPr>
                <w:rFonts w:hint="eastAsia"/>
                <w:szCs w:val="21"/>
              </w:rPr>
            </w:pPr>
          </w:p>
        </w:tc>
        <w:tc>
          <w:tcPr>
            <w:tcW w:w="750" w:type="pct"/>
            <w:noWrap w:val="0"/>
            <w:vAlign w:val="center"/>
          </w:tcPr>
          <w:p w14:paraId="7A1A64D4">
            <w:pPr>
              <w:jc w:val="center"/>
              <w:rPr>
                <w:rFonts w:hint="eastAsia"/>
                <w:szCs w:val="21"/>
              </w:rPr>
            </w:pPr>
            <w:r>
              <w:rPr>
                <w:rFonts w:hint="eastAsia"/>
                <w:szCs w:val="21"/>
              </w:rPr>
              <w:t>报警</w:t>
            </w:r>
          </w:p>
        </w:tc>
        <w:tc>
          <w:tcPr>
            <w:tcW w:w="278" w:type="pct"/>
            <w:noWrap w:val="0"/>
            <w:vAlign w:val="center"/>
          </w:tcPr>
          <w:p w14:paraId="6975FF8A">
            <w:pPr>
              <w:jc w:val="center"/>
              <w:rPr>
                <w:rFonts w:hint="eastAsia"/>
                <w:szCs w:val="21"/>
              </w:rPr>
            </w:pPr>
            <w:r>
              <w:rPr>
                <w:rFonts w:hint="eastAsia"/>
                <w:szCs w:val="21"/>
              </w:rPr>
              <w:t>肖益华</w:t>
            </w:r>
          </w:p>
        </w:tc>
      </w:tr>
      <w:tr w14:paraId="2050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75DC918">
            <w:pPr>
              <w:jc w:val="center"/>
              <w:rPr>
                <w:rFonts w:hint="eastAsia"/>
                <w:szCs w:val="21"/>
              </w:rPr>
            </w:pPr>
          </w:p>
        </w:tc>
        <w:tc>
          <w:tcPr>
            <w:tcW w:w="764" w:type="pct"/>
            <w:noWrap w:val="0"/>
            <w:vAlign w:val="center"/>
          </w:tcPr>
          <w:p w14:paraId="7D7B4D1F">
            <w:pPr>
              <w:jc w:val="center"/>
              <w:rPr>
                <w:rFonts w:hint="eastAsia"/>
                <w:szCs w:val="21"/>
              </w:rPr>
            </w:pPr>
            <w:r>
              <w:rPr>
                <w:rFonts w:hint="eastAsia"/>
                <w:szCs w:val="21"/>
              </w:rPr>
              <w:t>利托那韦</w:t>
            </w:r>
          </w:p>
        </w:tc>
        <w:tc>
          <w:tcPr>
            <w:tcW w:w="549" w:type="pct"/>
            <w:vMerge w:val="continue"/>
            <w:noWrap w:val="0"/>
            <w:vAlign w:val="center"/>
          </w:tcPr>
          <w:p w14:paraId="470B48E1">
            <w:pPr>
              <w:jc w:val="center"/>
              <w:rPr>
                <w:rFonts w:hint="eastAsia"/>
                <w:szCs w:val="21"/>
              </w:rPr>
            </w:pPr>
          </w:p>
        </w:tc>
        <w:tc>
          <w:tcPr>
            <w:tcW w:w="472" w:type="pct"/>
            <w:vMerge w:val="continue"/>
            <w:noWrap w:val="0"/>
            <w:vAlign w:val="center"/>
          </w:tcPr>
          <w:p w14:paraId="2FF1E72D">
            <w:pPr>
              <w:jc w:val="center"/>
              <w:rPr>
                <w:rFonts w:hint="eastAsia"/>
                <w:szCs w:val="21"/>
              </w:rPr>
            </w:pPr>
          </w:p>
        </w:tc>
        <w:tc>
          <w:tcPr>
            <w:tcW w:w="438" w:type="pct"/>
            <w:noWrap w:val="0"/>
            <w:vAlign w:val="center"/>
          </w:tcPr>
          <w:p w14:paraId="1DEF1E0E">
            <w:pPr>
              <w:jc w:val="center"/>
              <w:rPr>
                <w:rFonts w:hint="eastAsia"/>
                <w:szCs w:val="21"/>
              </w:rPr>
            </w:pPr>
            <w:r>
              <w:rPr>
                <w:rFonts w:hint="eastAsia"/>
                <w:szCs w:val="21"/>
              </w:rPr>
              <w:t>液位高高</w:t>
            </w:r>
          </w:p>
        </w:tc>
        <w:tc>
          <w:tcPr>
            <w:tcW w:w="328" w:type="pct"/>
            <w:noWrap w:val="0"/>
            <w:vAlign w:val="center"/>
          </w:tcPr>
          <w:p w14:paraId="67668F07">
            <w:pPr>
              <w:jc w:val="center"/>
              <w:rPr>
                <w:rFonts w:hint="eastAsia"/>
                <w:szCs w:val="21"/>
              </w:rPr>
            </w:pPr>
            <w:r>
              <w:rPr>
                <w:rFonts w:hint="eastAsia"/>
                <w:szCs w:val="21"/>
              </w:rPr>
              <w:t>900</w:t>
            </w:r>
          </w:p>
        </w:tc>
        <w:tc>
          <w:tcPr>
            <w:tcW w:w="259" w:type="pct"/>
            <w:noWrap w:val="0"/>
            <w:vAlign w:val="center"/>
          </w:tcPr>
          <w:p w14:paraId="64A31BDD">
            <w:pPr>
              <w:jc w:val="center"/>
              <w:rPr>
                <w:rFonts w:hint="eastAsia"/>
                <w:szCs w:val="21"/>
              </w:rPr>
            </w:pPr>
            <w:r>
              <w:rPr>
                <w:rFonts w:hint="eastAsia"/>
                <w:szCs w:val="21"/>
              </w:rPr>
              <w:t>mm</w:t>
            </w:r>
          </w:p>
        </w:tc>
        <w:tc>
          <w:tcPr>
            <w:tcW w:w="541" w:type="pct"/>
            <w:noWrap w:val="0"/>
            <w:vAlign w:val="center"/>
          </w:tcPr>
          <w:p w14:paraId="63A56618">
            <w:pPr>
              <w:jc w:val="center"/>
              <w:rPr>
                <w:rFonts w:hint="eastAsia"/>
                <w:szCs w:val="21"/>
              </w:rPr>
            </w:pPr>
            <w:r>
              <w:rPr>
                <w:rFonts w:hint="eastAsia"/>
                <w:szCs w:val="21"/>
              </w:rPr>
              <w:t>LSV-V54203a01</w:t>
            </w:r>
          </w:p>
        </w:tc>
        <w:tc>
          <w:tcPr>
            <w:tcW w:w="750" w:type="pct"/>
            <w:noWrap w:val="0"/>
            <w:vAlign w:val="center"/>
          </w:tcPr>
          <w:p w14:paraId="0870E70D">
            <w:pPr>
              <w:jc w:val="center"/>
              <w:rPr>
                <w:rFonts w:hint="eastAsia"/>
                <w:szCs w:val="21"/>
              </w:rPr>
            </w:pPr>
            <w:r>
              <w:rPr>
                <w:rFonts w:hint="eastAsia"/>
                <w:szCs w:val="21"/>
              </w:rPr>
              <w:t>关闭LSV-V54203a01</w:t>
            </w:r>
          </w:p>
        </w:tc>
        <w:tc>
          <w:tcPr>
            <w:tcW w:w="278" w:type="pct"/>
            <w:noWrap w:val="0"/>
            <w:vAlign w:val="center"/>
          </w:tcPr>
          <w:p w14:paraId="1F62FB7A">
            <w:pPr>
              <w:jc w:val="center"/>
              <w:rPr>
                <w:rFonts w:hint="eastAsia"/>
                <w:szCs w:val="21"/>
              </w:rPr>
            </w:pPr>
            <w:r>
              <w:rPr>
                <w:rFonts w:hint="eastAsia"/>
                <w:szCs w:val="21"/>
              </w:rPr>
              <w:t>肖益华</w:t>
            </w:r>
          </w:p>
        </w:tc>
      </w:tr>
      <w:tr w14:paraId="53BA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A23C45F">
            <w:pPr>
              <w:numPr>
                <w:ilvl w:val="0"/>
                <w:numId w:val="14"/>
              </w:numPr>
              <w:jc w:val="center"/>
              <w:rPr>
                <w:rFonts w:hint="eastAsia"/>
                <w:szCs w:val="21"/>
              </w:rPr>
            </w:pPr>
          </w:p>
        </w:tc>
        <w:tc>
          <w:tcPr>
            <w:tcW w:w="764" w:type="pct"/>
            <w:noWrap w:val="0"/>
            <w:vAlign w:val="center"/>
          </w:tcPr>
          <w:p w14:paraId="0DCD82E7">
            <w:pPr>
              <w:jc w:val="center"/>
              <w:rPr>
                <w:rFonts w:hint="eastAsia"/>
                <w:szCs w:val="21"/>
              </w:rPr>
            </w:pPr>
            <w:r>
              <w:rPr>
                <w:rFonts w:hint="eastAsia"/>
                <w:szCs w:val="21"/>
              </w:rPr>
              <w:t>利托那韦</w:t>
            </w:r>
          </w:p>
        </w:tc>
        <w:tc>
          <w:tcPr>
            <w:tcW w:w="549" w:type="pct"/>
            <w:vMerge w:val="restart"/>
            <w:noWrap w:val="0"/>
            <w:vAlign w:val="center"/>
          </w:tcPr>
          <w:p w14:paraId="3C6152D3">
            <w:pPr>
              <w:jc w:val="center"/>
              <w:rPr>
                <w:rFonts w:hint="eastAsia"/>
                <w:szCs w:val="21"/>
              </w:rPr>
            </w:pPr>
            <w:r>
              <w:rPr>
                <w:rFonts w:hint="eastAsia"/>
                <w:szCs w:val="21"/>
              </w:rPr>
              <w:t>V54204液位</w:t>
            </w:r>
          </w:p>
        </w:tc>
        <w:tc>
          <w:tcPr>
            <w:tcW w:w="472" w:type="pct"/>
            <w:vMerge w:val="restart"/>
            <w:noWrap w:val="0"/>
            <w:vAlign w:val="center"/>
          </w:tcPr>
          <w:p w14:paraId="0226C054">
            <w:pPr>
              <w:jc w:val="center"/>
              <w:rPr>
                <w:rFonts w:hint="eastAsia"/>
                <w:szCs w:val="21"/>
              </w:rPr>
            </w:pPr>
            <w:r>
              <w:rPr>
                <w:rFonts w:hint="eastAsia"/>
                <w:szCs w:val="21"/>
              </w:rPr>
              <w:t>LT-V5420401</w:t>
            </w:r>
          </w:p>
        </w:tc>
        <w:tc>
          <w:tcPr>
            <w:tcW w:w="438" w:type="pct"/>
            <w:noWrap w:val="0"/>
            <w:vAlign w:val="center"/>
          </w:tcPr>
          <w:p w14:paraId="0BB6D155">
            <w:pPr>
              <w:jc w:val="center"/>
              <w:rPr>
                <w:rFonts w:hint="eastAsia"/>
                <w:szCs w:val="21"/>
              </w:rPr>
            </w:pPr>
            <w:r>
              <w:rPr>
                <w:rFonts w:hint="eastAsia"/>
                <w:szCs w:val="21"/>
              </w:rPr>
              <w:t>液位高</w:t>
            </w:r>
          </w:p>
        </w:tc>
        <w:tc>
          <w:tcPr>
            <w:tcW w:w="328" w:type="pct"/>
            <w:noWrap w:val="0"/>
            <w:vAlign w:val="center"/>
          </w:tcPr>
          <w:p w14:paraId="667D0487">
            <w:pPr>
              <w:jc w:val="center"/>
              <w:rPr>
                <w:rFonts w:hint="eastAsia"/>
                <w:szCs w:val="21"/>
              </w:rPr>
            </w:pPr>
            <w:r>
              <w:rPr>
                <w:rFonts w:hint="eastAsia"/>
                <w:szCs w:val="21"/>
              </w:rPr>
              <w:t>600</w:t>
            </w:r>
          </w:p>
        </w:tc>
        <w:tc>
          <w:tcPr>
            <w:tcW w:w="259" w:type="pct"/>
            <w:noWrap w:val="0"/>
            <w:vAlign w:val="center"/>
          </w:tcPr>
          <w:p w14:paraId="01109596">
            <w:pPr>
              <w:jc w:val="center"/>
              <w:rPr>
                <w:rFonts w:hint="eastAsia"/>
                <w:szCs w:val="21"/>
              </w:rPr>
            </w:pPr>
            <w:r>
              <w:rPr>
                <w:rFonts w:hint="eastAsia"/>
                <w:szCs w:val="21"/>
              </w:rPr>
              <w:t>mm</w:t>
            </w:r>
          </w:p>
        </w:tc>
        <w:tc>
          <w:tcPr>
            <w:tcW w:w="541" w:type="pct"/>
            <w:noWrap w:val="0"/>
            <w:vAlign w:val="center"/>
          </w:tcPr>
          <w:p w14:paraId="6CBD8B44">
            <w:pPr>
              <w:jc w:val="center"/>
              <w:rPr>
                <w:rFonts w:hint="eastAsia"/>
                <w:szCs w:val="21"/>
              </w:rPr>
            </w:pPr>
          </w:p>
        </w:tc>
        <w:tc>
          <w:tcPr>
            <w:tcW w:w="750" w:type="pct"/>
            <w:noWrap w:val="0"/>
            <w:vAlign w:val="center"/>
          </w:tcPr>
          <w:p w14:paraId="287C80F7">
            <w:pPr>
              <w:jc w:val="center"/>
              <w:rPr>
                <w:rFonts w:hint="eastAsia"/>
                <w:szCs w:val="21"/>
              </w:rPr>
            </w:pPr>
            <w:r>
              <w:rPr>
                <w:rFonts w:hint="eastAsia"/>
                <w:szCs w:val="21"/>
              </w:rPr>
              <w:t>报警</w:t>
            </w:r>
          </w:p>
        </w:tc>
        <w:tc>
          <w:tcPr>
            <w:tcW w:w="278" w:type="pct"/>
            <w:noWrap w:val="0"/>
            <w:vAlign w:val="center"/>
          </w:tcPr>
          <w:p w14:paraId="30CD01DD">
            <w:pPr>
              <w:jc w:val="center"/>
              <w:rPr>
                <w:rFonts w:hint="eastAsia"/>
                <w:szCs w:val="21"/>
              </w:rPr>
            </w:pPr>
            <w:r>
              <w:rPr>
                <w:rFonts w:hint="eastAsia"/>
                <w:szCs w:val="21"/>
              </w:rPr>
              <w:t>肖益华</w:t>
            </w:r>
          </w:p>
        </w:tc>
      </w:tr>
      <w:tr w14:paraId="0731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4D372C6">
            <w:pPr>
              <w:jc w:val="center"/>
              <w:rPr>
                <w:rFonts w:hint="eastAsia"/>
                <w:szCs w:val="21"/>
              </w:rPr>
            </w:pPr>
          </w:p>
        </w:tc>
        <w:tc>
          <w:tcPr>
            <w:tcW w:w="764" w:type="pct"/>
            <w:noWrap w:val="0"/>
            <w:vAlign w:val="center"/>
          </w:tcPr>
          <w:p w14:paraId="115F3996">
            <w:pPr>
              <w:jc w:val="center"/>
              <w:rPr>
                <w:rFonts w:hint="eastAsia"/>
                <w:szCs w:val="21"/>
              </w:rPr>
            </w:pPr>
            <w:r>
              <w:rPr>
                <w:rFonts w:hint="eastAsia"/>
                <w:szCs w:val="21"/>
              </w:rPr>
              <w:t>利托那韦</w:t>
            </w:r>
          </w:p>
        </w:tc>
        <w:tc>
          <w:tcPr>
            <w:tcW w:w="549" w:type="pct"/>
            <w:vMerge w:val="continue"/>
            <w:noWrap w:val="0"/>
            <w:vAlign w:val="center"/>
          </w:tcPr>
          <w:p w14:paraId="798E0130">
            <w:pPr>
              <w:jc w:val="center"/>
              <w:rPr>
                <w:rFonts w:hint="eastAsia"/>
                <w:szCs w:val="21"/>
              </w:rPr>
            </w:pPr>
          </w:p>
        </w:tc>
        <w:tc>
          <w:tcPr>
            <w:tcW w:w="472" w:type="pct"/>
            <w:vMerge w:val="continue"/>
            <w:noWrap w:val="0"/>
            <w:vAlign w:val="center"/>
          </w:tcPr>
          <w:p w14:paraId="0C8010B2">
            <w:pPr>
              <w:jc w:val="center"/>
              <w:rPr>
                <w:rFonts w:hint="eastAsia"/>
                <w:szCs w:val="21"/>
              </w:rPr>
            </w:pPr>
          </w:p>
        </w:tc>
        <w:tc>
          <w:tcPr>
            <w:tcW w:w="438" w:type="pct"/>
            <w:noWrap w:val="0"/>
            <w:vAlign w:val="center"/>
          </w:tcPr>
          <w:p w14:paraId="13155E44">
            <w:pPr>
              <w:jc w:val="center"/>
              <w:rPr>
                <w:rFonts w:hint="eastAsia"/>
                <w:szCs w:val="21"/>
              </w:rPr>
            </w:pPr>
            <w:r>
              <w:rPr>
                <w:rFonts w:hint="eastAsia"/>
                <w:szCs w:val="21"/>
              </w:rPr>
              <w:t>液位高高</w:t>
            </w:r>
          </w:p>
        </w:tc>
        <w:tc>
          <w:tcPr>
            <w:tcW w:w="328" w:type="pct"/>
            <w:noWrap w:val="0"/>
            <w:vAlign w:val="center"/>
          </w:tcPr>
          <w:p w14:paraId="083C143A">
            <w:pPr>
              <w:jc w:val="center"/>
              <w:rPr>
                <w:rFonts w:hint="eastAsia"/>
                <w:szCs w:val="21"/>
              </w:rPr>
            </w:pPr>
            <w:r>
              <w:rPr>
                <w:rFonts w:hint="eastAsia"/>
                <w:szCs w:val="21"/>
              </w:rPr>
              <w:t>700</w:t>
            </w:r>
          </w:p>
        </w:tc>
        <w:tc>
          <w:tcPr>
            <w:tcW w:w="259" w:type="pct"/>
            <w:noWrap w:val="0"/>
            <w:vAlign w:val="center"/>
          </w:tcPr>
          <w:p w14:paraId="7489B0D9">
            <w:pPr>
              <w:jc w:val="center"/>
              <w:rPr>
                <w:rFonts w:hint="eastAsia"/>
                <w:szCs w:val="21"/>
              </w:rPr>
            </w:pPr>
            <w:r>
              <w:rPr>
                <w:rFonts w:hint="eastAsia"/>
                <w:szCs w:val="21"/>
              </w:rPr>
              <w:t>mm</w:t>
            </w:r>
          </w:p>
        </w:tc>
        <w:tc>
          <w:tcPr>
            <w:tcW w:w="541" w:type="pct"/>
            <w:noWrap w:val="0"/>
            <w:vAlign w:val="center"/>
          </w:tcPr>
          <w:p w14:paraId="59EA1213">
            <w:pPr>
              <w:jc w:val="center"/>
              <w:rPr>
                <w:rFonts w:hint="eastAsia"/>
                <w:szCs w:val="21"/>
              </w:rPr>
            </w:pPr>
            <w:r>
              <w:rPr>
                <w:rFonts w:hint="eastAsia"/>
                <w:szCs w:val="21"/>
              </w:rPr>
              <w:t>P54102</w:t>
            </w:r>
          </w:p>
          <w:p w14:paraId="7A8874C9">
            <w:pPr>
              <w:jc w:val="center"/>
              <w:rPr>
                <w:rFonts w:hint="eastAsia"/>
                <w:szCs w:val="21"/>
              </w:rPr>
            </w:pPr>
            <w:r>
              <w:rPr>
                <w:rFonts w:hint="eastAsia"/>
                <w:szCs w:val="21"/>
              </w:rPr>
              <w:t>LSV-V5420401</w:t>
            </w:r>
          </w:p>
        </w:tc>
        <w:tc>
          <w:tcPr>
            <w:tcW w:w="750" w:type="pct"/>
            <w:noWrap w:val="0"/>
            <w:vAlign w:val="center"/>
          </w:tcPr>
          <w:p w14:paraId="678CE663">
            <w:pPr>
              <w:jc w:val="center"/>
              <w:rPr>
                <w:rFonts w:hint="eastAsia"/>
                <w:szCs w:val="21"/>
              </w:rPr>
            </w:pPr>
            <w:r>
              <w:rPr>
                <w:rFonts w:hint="eastAsia"/>
                <w:szCs w:val="21"/>
              </w:rPr>
              <w:t>关闭P54102、</w:t>
            </w:r>
          </w:p>
          <w:p w14:paraId="70D4E778">
            <w:pPr>
              <w:jc w:val="center"/>
              <w:rPr>
                <w:rFonts w:hint="eastAsia"/>
                <w:szCs w:val="21"/>
              </w:rPr>
            </w:pPr>
            <w:r>
              <w:rPr>
                <w:rFonts w:hint="eastAsia"/>
                <w:szCs w:val="21"/>
              </w:rPr>
              <w:t>LSV-V5420401</w:t>
            </w:r>
          </w:p>
        </w:tc>
        <w:tc>
          <w:tcPr>
            <w:tcW w:w="278" w:type="pct"/>
            <w:noWrap w:val="0"/>
            <w:vAlign w:val="center"/>
          </w:tcPr>
          <w:p w14:paraId="7FBBF010">
            <w:pPr>
              <w:jc w:val="center"/>
              <w:rPr>
                <w:rFonts w:hint="eastAsia"/>
                <w:szCs w:val="21"/>
              </w:rPr>
            </w:pPr>
            <w:r>
              <w:rPr>
                <w:rFonts w:hint="eastAsia"/>
                <w:szCs w:val="21"/>
              </w:rPr>
              <w:t>肖益华</w:t>
            </w:r>
          </w:p>
        </w:tc>
      </w:tr>
      <w:tr w14:paraId="22ED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D86799E">
            <w:pPr>
              <w:numPr>
                <w:ilvl w:val="0"/>
                <w:numId w:val="14"/>
              </w:numPr>
              <w:jc w:val="center"/>
              <w:rPr>
                <w:rFonts w:hint="eastAsia"/>
                <w:szCs w:val="21"/>
              </w:rPr>
            </w:pPr>
          </w:p>
        </w:tc>
        <w:tc>
          <w:tcPr>
            <w:tcW w:w="764" w:type="pct"/>
            <w:noWrap w:val="0"/>
            <w:vAlign w:val="center"/>
          </w:tcPr>
          <w:p w14:paraId="6E877AB1">
            <w:pPr>
              <w:jc w:val="center"/>
              <w:rPr>
                <w:rFonts w:hint="eastAsia"/>
                <w:szCs w:val="21"/>
              </w:rPr>
            </w:pPr>
            <w:r>
              <w:rPr>
                <w:rFonts w:hint="eastAsia"/>
                <w:szCs w:val="21"/>
              </w:rPr>
              <w:t>利托那韦</w:t>
            </w:r>
          </w:p>
        </w:tc>
        <w:tc>
          <w:tcPr>
            <w:tcW w:w="549" w:type="pct"/>
            <w:vMerge w:val="restart"/>
            <w:noWrap w:val="0"/>
            <w:vAlign w:val="center"/>
          </w:tcPr>
          <w:p w14:paraId="62538591">
            <w:pPr>
              <w:jc w:val="center"/>
              <w:rPr>
                <w:rFonts w:hint="eastAsia"/>
                <w:szCs w:val="21"/>
              </w:rPr>
            </w:pPr>
            <w:r>
              <w:rPr>
                <w:rFonts w:hint="eastAsia"/>
                <w:szCs w:val="21"/>
              </w:rPr>
              <w:t>R54204温度</w:t>
            </w:r>
          </w:p>
        </w:tc>
        <w:tc>
          <w:tcPr>
            <w:tcW w:w="472" w:type="pct"/>
            <w:vMerge w:val="restart"/>
            <w:noWrap w:val="0"/>
            <w:vAlign w:val="center"/>
          </w:tcPr>
          <w:p w14:paraId="60A5D500">
            <w:pPr>
              <w:jc w:val="center"/>
              <w:rPr>
                <w:rFonts w:hint="eastAsia"/>
                <w:szCs w:val="21"/>
              </w:rPr>
            </w:pPr>
            <w:r>
              <w:rPr>
                <w:rFonts w:hint="eastAsia"/>
                <w:szCs w:val="21"/>
              </w:rPr>
              <w:t>TE-R5420401</w:t>
            </w:r>
          </w:p>
        </w:tc>
        <w:tc>
          <w:tcPr>
            <w:tcW w:w="438" w:type="pct"/>
            <w:noWrap w:val="0"/>
            <w:vAlign w:val="center"/>
          </w:tcPr>
          <w:p w14:paraId="4B0F87DC">
            <w:pPr>
              <w:jc w:val="center"/>
              <w:rPr>
                <w:rFonts w:hint="eastAsia"/>
                <w:szCs w:val="21"/>
              </w:rPr>
            </w:pPr>
            <w:r>
              <w:rPr>
                <w:rFonts w:hint="eastAsia"/>
                <w:szCs w:val="21"/>
              </w:rPr>
              <w:t>温度高</w:t>
            </w:r>
          </w:p>
        </w:tc>
        <w:tc>
          <w:tcPr>
            <w:tcW w:w="328" w:type="pct"/>
            <w:noWrap w:val="0"/>
            <w:vAlign w:val="center"/>
          </w:tcPr>
          <w:p w14:paraId="08A98BDB">
            <w:pPr>
              <w:jc w:val="center"/>
              <w:rPr>
                <w:rFonts w:hint="eastAsia"/>
                <w:szCs w:val="21"/>
              </w:rPr>
            </w:pPr>
            <w:r>
              <w:rPr>
                <w:rFonts w:hint="eastAsia"/>
                <w:szCs w:val="21"/>
              </w:rPr>
              <w:t>32</w:t>
            </w:r>
          </w:p>
        </w:tc>
        <w:tc>
          <w:tcPr>
            <w:tcW w:w="259" w:type="pct"/>
            <w:noWrap w:val="0"/>
            <w:vAlign w:val="center"/>
          </w:tcPr>
          <w:p w14:paraId="16DB0A57">
            <w:pPr>
              <w:jc w:val="center"/>
              <w:rPr>
                <w:rFonts w:hint="eastAsia"/>
                <w:szCs w:val="21"/>
              </w:rPr>
            </w:pPr>
            <w:r>
              <w:rPr>
                <w:rFonts w:hint="eastAsia"/>
                <w:szCs w:val="21"/>
              </w:rPr>
              <w:t>℃</w:t>
            </w:r>
          </w:p>
        </w:tc>
        <w:tc>
          <w:tcPr>
            <w:tcW w:w="541" w:type="pct"/>
            <w:noWrap w:val="0"/>
            <w:vAlign w:val="center"/>
          </w:tcPr>
          <w:p w14:paraId="147A6E00">
            <w:pPr>
              <w:jc w:val="center"/>
              <w:rPr>
                <w:rFonts w:hint="eastAsia"/>
                <w:szCs w:val="21"/>
              </w:rPr>
            </w:pPr>
          </w:p>
        </w:tc>
        <w:tc>
          <w:tcPr>
            <w:tcW w:w="750" w:type="pct"/>
            <w:noWrap w:val="0"/>
            <w:vAlign w:val="center"/>
          </w:tcPr>
          <w:p w14:paraId="54A98008">
            <w:pPr>
              <w:jc w:val="center"/>
              <w:rPr>
                <w:rFonts w:hint="eastAsia"/>
                <w:szCs w:val="21"/>
              </w:rPr>
            </w:pPr>
            <w:r>
              <w:rPr>
                <w:rFonts w:hint="eastAsia"/>
                <w:szCs w:val="21"/>
              </w:rPr>
              <w:t>报警</w:t>
            </w:r>
          </w:p>
        </w:tc>
        <w:tc>
          <w:tcPr>
            <w:tcW w:w="278" w:type="pct"/>
            <w:noWrap w:val="0"/>
            <w:vAlign w:val="center"/>
          </w:tcPr>
          <w:p w14:paraId="48B08F2D">
            <w:pPr>
              <w:jc w:val="center"/>
              <w:rPr>
                <w:rFonts w:hint="eastAsia"/>
                <w:szCs w:val="21"/>
              </w:rPr>
            </w:pPr>
            <w:r>
              <w:rPr>
                <w:rFonts w:hint="eastAsia"/>
                <w:szCs w:val="21"/>
              </w:rPr>
              <w:t>肖益华</w:t>
            </w:r>
          </w:p>
        </w:tc>
      </w:tr>
      <w:tr w14:paraId="3E88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DDF56F4">
            <w:pPr>
              <w:jc w:val="center"/>
              <w:rPr>
                <w:rFonts w:hint="eastAsia"/>
                <w:szCs w:val="21"/>
              </w:rPr>
            </w:pPr>
          </w:p>
        </w:tc>
        <w:tc>
          <w:tcPr>
            <w:tcW w:w="764" w:type="pct"/>
            <w:noWrap w:val="0"/>
            <w:vAlign w:val="center"/>
          </w:tcPr>
          <w:p w14:paraId="0D19A227">
            <w:pPr>
              <w:jc w:val="center"/>
              <w:rPr>
                <w:rFonts w:hint="eastAsia"/>
                <w:szCs w:val="21"/>
              </w:rPr>
            </w:pPr>
            <w:r>
              <w:rPr>
                <w:rFonts w:hint="eastAsia"/>
                <w:szCs w:val="21"/>
              </w:rPr>
              <w:t>利托那韦</w:t>
            </w:r>
          </w:p>
        </w:tc>
        <w:tc>
          <w:tcPr>
            <w:tcW w:w="549" w:type="pct"/>
            <w:vMerge w:val="continue"/>
            <w:noWrap w:val="0"/>
            <w:vAlign w:val="center"/>
          </w:tcPr>
          <w:p w14:paraId="00C899DF">
            <w:pPr>
              <w:jc w:val="center"/>
              <w:rPr>
                <w:rFonts w:hint="eastAsia"/>
                <w:szCs w:val="21"/>
              </w:rPr>
            </w:pPr>
          </w:p>
        </w:tc>
        <w:tc>
          <w:tcPr>
            <w:tcW w:w="472" w:type="pct"/>
            <w:vMerge w:val="continue"/>
            <w:noWrap w:val="0"/>
            <w:vAlign w:val="center"/>
          </w:tcPr>
          <w:p w14:paraId="576C9389">
            <w:pPr>
              <w:jc w:val="center"/>
              <w:rPr>
                <w:rFonts w:hint="eastAsia"/>
                <w:szCs w:val="21"/>
              </w:rPr>
            </w:pPr>
          </w:p>
        </w:tc>
        <w:tc>
          <w:tcPr>
            <w:tcW w:w="438" w:type="pct"/>
            <w:noWrap w:val="0"/>
            <w:vAlign w:val="center"/>
          </w:tcPr>
          <w:p w14:paraId="576712CD">
            <w:pPr>
              <w:jc w:val="center"/>
              <w:rPr>
                <w:rFonts w:hint="eastAsia"/>
                <w:szCs w:val="21"/>
              </w:rPr>
            </w:pPr>
            <w:r>
              <w:rPr>
                <w:rFonts w:hint="eastAsia"/>
                <w:szCs w:val="21"/>
              </w:rPr>
              <w:t>温度高高</w:t>
            </w:r>
          </w:p>
        </w:tc>
        <w:tc>
          <w:tcPr>
            <w:tcW w:w="328" w:type="pct"/>
            <w:noWrap w:val="0"/>
            <w:vAlign w:val="center"/>
          </w:tcPr>
          <w:p w14:paraId="1C1B00C7">
            <w:pPr>
              <w:jc w:val="center"/>
              <w:rPr>
                <w:rFonts w:hint="eastAsia"/>
                <w:szCs w:val="21"/>
              </w:rPr>
            </w:pPr>
            <w:r>
              <w:rPr>
                <w:rFonts w:hint="eastAsia"/>
                <w:szCs w:val="21"/>
              </w:rPr>
              <w:t>35</w:t>
            </w:r>
          </w:p>
        </w:tc>
        <w:tc>
          <w:tcPr>
            <w:tcW w:w="259" w:type="pct"/>
            <w:noWrap w:val="0"/>
            <w:vAlign w:val="center"/>
          </w:tcPr>
          <w:p w14:paraId="17CCF3BE">
            <w:pPr>
              <w:jc w:val="center"/>
              <w:rPr>
                <w:rFonts w:hint="eastAsia"/>
                <w:szCs w:val="21"/>
              </w:rPr>
            </w:pPr>
            <w:r>
              <w:rPr>
                <w:rFonts w:hint="eastAsia"/>
                <w:szCs w:val="21"/>
              </w:rPr>
              <w:t>℃</w:t>
            </w:r>
          </w:p>
        </w:tc>
        <w:tc>
          <w:tcPr>
            <w:tcW w:w="541" w:type="pct"/>
            <w:noWrap w:val="0"/>
            <w:vAlign w:val="center"/>
          </w:tcPr>
          <w:p w14:paraId="1AB59523">
            <w:pPr>
              <w:jc w:val="center"/>
              <w:rPr>
                <w:rFonts w:hint="eastAsia"/>
                <w:szCs w:val="21"/>
              </w:rPr>
            </w:pPr>
            <w:r>
              <w:rPr>
                <w:rFonts w:hint="eastAsia"/>
                <w:szCs w:val="21"/>
              </w:rPr>
              <w:t>TSV-R5420401</w:t>
            </w:r>
          </w:p>
        </w:tc>
        <w:tc>
          <w:tcPr>
            <w:tcW w:w="750" w:type="pct"/>
            <w:noWrap w:val="0"/>
            <w:vAlign w:val="center"/>
          </w:tcPr>
          <w:p w14:paraId="0D924E47">
            <w:pPr>
              <w:jc w:val="center"/>
              <w:rPr>
                <w:rFonts w:hint="eastAsia"/>
                <w:szCs w:val="21"/>
              </w:rPr>
            </w:pPr>
            <w:r>
              <w:rPr>
                <w:rFonts w:hint="eastAsia"/>
                <w:szCs w:val="21"/>
              </w:rPr>
              <w:t>开启TSV-R5420401</w:t>
            </w:r>
          </w:p>
        </w:tc>
        <w:tc>
          <w:tcPr>
            <w:tcW w:w="278" w:type="pct"/>
            <w:noWrap w:val="0"/>
            <w:vAlign w:val="center"/>
          </w:tcPr>
          <w:p w14:paraId="785679EB">
            <w:pPr>
              <w:jc w:val="center"/>
              <w:rPr>
                <w:rFonts w:hint="eastAsia"/>
                <w:szCs w:val="21"/>
              </w:rPr>
            </w:pPr>
            <w:r>
              <w:rPr>
                <w:rFonts w:hint="eastAsia"/>
                <w:szCs w:val="21"/>
              </w:rPr>
              <w:t>肖益华</w:t>
            </w:r>
          </w:p>
        </w:tc>
      </w:tr>
      <w:tr w14:paraId="775B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5A3FA0BF">
            <w:pPr>
              <w:numPr>
                <w:ilvl w:val="0"/>
                <w:numId w:val="14"/>
              </w:numPr>
              <w:jc w:val="center"/>
              <w:rPr>
                <w:rFonts w:hint="eastAsia"/>
                <w:szCs w:val="21"/>
              </w:rPr>
            </w:pPr>
          </w:p>
        </w:tc>
        <w:tc>
          <w:tcPr>
            <w:tcW w:w="764" w:type="pct"/>
            <w:noWrap w:val="0"/>
            <w:vAlign w:val="center"/>
          </w:tcPr>
          <w:p w14:paraId="06FCB037">
            <w:pPr>
              <w:jc w:val="center"/>
              <w:rPr>
                <w:rFonts w:hint="eastAsia"/>
                <w:szCs w:val="21"/>
              </w:rPr>
            </w:pPr>
            <w:r>
              <w:rPr>
                <w:rFonts w:hint="eastAsia"/>
                <w:szCs w:val="21"/>
              </w:rPr>
              <w:t>利托那韦</w:t>
            </w:r>
          </w:p>
        </w:tc>
        <w:tc>
          <w:tcPr>
            <w:tcW w:w="549" w:type="pct"/>
            <w:noWrap w:val="0"/>
            <w:vAlign w:val="center"/>
          </w:tcPr>
          <w:p w14:paraId="69C0A22B">
            <w:pPr>
              <w:jc w:val="center"/>
              <w:rPr>
                <w:rFonts w:hint="eastAsia"/>
                <w:szCs w:val="21"/>
              </w:rPr>
            </w:pPr>
            <w:r>
              <w:rPr>
                <w:rFonts w:hint="eastAsia"/>
                <w:szCs w:val="21"/>
              </w:rPr>
              <w:t>R54204 PH</w:t>
            </w:r>
          </w:p>
        </w:tc>
        <w:tc>
          <w:tcPr>
            <w:tcW w:w="472" w:type="pct"/>
            <w:noWrap w:val="0"/>
            <w:vAlign w:val="center"/>
          </w:tcPr>
          <w:p w14:paraId="3CE4E719">
            <w:pPr>
              <w:jc w:val="center"/>
              <w:rPr>
                <w:rFonts w:hint="eastAsia"/>
                <w:szCs w:val="21"/>
              </w:rPr>
            </w:pPr>
            <w:r>
              <w:rPr>
                <w:rFonts w:hint="eastAsia"/>
                <w:szCs w:val="21"/>
              </w:rPr>
              <w:t>PHT-R542041</w:t>
            </w:r>
          </w:p>
        </w:tc>
        <w:tc>
          <w:tcPr>
            <w:tcW w:w="438" w:type="pct"/>
            <w:noWrap w:val="0"/>
            <w:vAlign w:val="center"/>
          </w:tcPr>
          <w:p w14:paraId="07A0770C">
            <w:pPr>
              <w:jc w:val="center"/>
              <w:rPr>
                <w:rFonts w:hint="eastAsia"/>
                <w:szCs w:val="21"/>
              </w:rPr>
            </w:pPr>
            <w:r>
              <w:rPr>
                <w:rFonts w:hint="eastAsia"/>
                <w:szCs w:val="21"/>
              </w:rPr>
              <w:t>PH值低低</w:t>
            </w:r>
          </w:p>
        </w:tc>
        <w:tc>
          <w:tcPr>
            <w:tcW w:w="328" w:type="pct"/>
            <w:noWrap w:val="0"/>
            <w:vAlign w:val="center"/>
          </w:tcPr>
          <w:p w14:paraId="43B9BC1F">
            <w:pPr>
              <w:jc w:val="center"/>
              <w:rPr>
                <w:rFonts w:hint="eastAsia"/>
                <w:szCs w:val="21"/>
              </w:rPr>
            </w:pPr>
          </w:p>
        </w:tc>
        <w:tc>
          <w:tcPr>
            <w:tcW w:w="259" w:type="pct"/>
            <w:noWrap w:val="0"/>
            <w:vAlign w:val="center"/>
          </w:tcPr>
          <w:p w14:paraId="5E860128">
            <w:pPr>
              <w:jc w:val="center"/>
              <w:rPr>
                <w:rFonts w:hint="eastAsia"/>
                <w:szCs w:val="21"/>
              </w:rPr>
            </w:pPr>
          </w:p>
        </w:tc>
        <w:tc>
          <w:tcPr>
            <w:tcW w:w="541" w:type="pct"/>
            <w:noWrap w:val="0"/>
            <w:vAlign w:val="center"/>
          </w:tcPr>
          <w:p w14:paraId="61157B0F">
            <w:pPr>
              <w:jc w:val="center"/>
              <w:rPr>
                <w:rFonts w:hint="eastAsia"/>
                <w:szCs w:val="21"/>
              </w:rPr>
            </w:pPr>
            <w:r>
              <w:rPr>
                <w:rFonts w:hint="eastAsia"/>
                <w:szCs w:val="21"/>
              </w:rPr>
              <w:t>PHSV-R5420401</w:t>
            </w:r>
          </w:p>
        </w:tc>
        <w:tc>
          <w:tcPr>
            <w:tcW w:w="750" w:type="pct"/>
            <w:noWrap w:val="0"/>
            <w:vAlign w:val="center"/>
          </w:tcPr>
          <w:p w14:paraId="69FDE1E9">
            <w:pPr>
              <w:jc w:val="center"/>
              <w:rPr>
                <w:rFonts w:hint="eastAsia"/>
                <w:szCs w:val="21"/>
              </w:rPr>
            </w:pPr>
            <w:r>
              <w:rPr>
                <w:rFonts w:hint="eastAsia"/>
                <w:szCs w:val="21"/>
              </w:rPr>
              <w:t>关闭PHSV-R5420401</w:t>
            </w:r>
          </w:p>
        </w:tc>
        <w:tc>
          <w:tcPr>
            <w:tcW w:w="278" w:type="pct"/>
            <w:noWrap w:val="0"/>
            <w:vAlign w:val="center"/>
          </w:tcPr>
          <w:p w14:paraId="3B26F861">
            <w:pPr>
              <w:jc w:val="center"/>
              <w:rPr>
                <w:rFonts w:hint="eastAsia"/>
                <w:szCs w:val="21"/>
              </w:rPr>
            </w:pPr>
            <w:r>
              <w:rPr>
                <w:rFonts w:hint="eastAsia"/>
                <w:szCs w:val="21"/>
              </w:rPr>
              <w:t>肖益华</w:t>
            </w:r>
          </w:p>
        </w:tc>
      </w:tr>
      <w:tr w14:paraId="6EB4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6B4C9FF7">
            <w:pPr>
              <w:numPr>
                <w:ilvl w:val="0"/>
                <w:numId w:val="14"/>
              </w:numPr>
              <w:jc w:val="center"/>
              <w:rPr>
                <w:rFonts w:hint="eastAsia"/>
                <w:szCs w:val="21"/>
              </w:rPr>
            </w:pPr>
          </w:p>
        </w:tc>
        <w:tc>
          <w:tcPr>
            <w:tcW w:w="764" w:type="pct"/>
            <w:noWrap w:val="0"/>
            <w:vAlign w:val="center"/>
          </w:tcPr>
          <w:p w14:paraId="629FA92C">
            <w:pPr>
              <w:jc w:val="center"/>
              <w:rPr>
                <w:rFonts w:hint="eastAsia"/>
                <w:szCs w:val="21"/>
              </w:rPr>
            </w:pPr>
            <w:r>
              <w:rPr>
                <w:rFonts w:hint="eastAsia"/>
                <w:szCs w:val="21"/>
              </w:rPr>
              <w:t>利托那韦</w:t>
            </w:r>
          </w:p>
        </w:tc>
        <w:tc>
          <w:tcPr>
            <w:tcW w:w="549" w:type="pct"/>
            <w:noWrap w:val="0"/>
            <w:vAlign w:val="center"/>
          </w:tcPr>
          <w:p w14:paraId="216362D4">
            <w:pPr>
              <w:jc w:val="center"/>
              <w:rPr>
                <w:rFonts w:hint="eastAsia"/>
                <w:szCs w:val="21"/>
              </w:rPr>
            </w:pPr>
            <w:r>
              <w:rPr>
                <w:rFonts w:hint="eastAsia"/>
                <w:szCs w:val="21"/>
              </w:rPr>
              <w:t>R54204搅拌</w:t>
            </w:r>
          </w:p>
        </w:tc>
        <w:tc>
          <w:tcPr>
            <w:tcW w:w="472" w:type="pct"/>
            <w:noWrap w:val="0"/>
            <w:vAlign w:val="center"/>
          </w:tcPr>
          <w:p w14:paraId="4139FF8E">
            <w:pPr>
              <w:jc w:val="center"/>
              <w:rPr>
                <w:rFonts w:hint="eastAsia"/>
                <w:szCs w:val="21"/>
              </w:rPr>
            </w:pPr>
            <w:r>
              <w:rPr>
                <w:rFonts w:hint="eastAsia"/>
                <w:szCs w:val="21"/>
              </w:rPr>
              <w:t>II-R54204</w:t>
            </w:r>
          </w:p>
        </w:tc>
        <w:tc>
          <w:tcPr>
            <w:tcW w:w="438" w:type="pct"/>
            <w:noWrap w:val="0"/>
            <w:vAlign w:val="center"/>
          </w:tcPr>
          <w:p w14:paraId="55358E5A">
            <w:pPr>
              <w:jc w:val="center"/>
              <w:rPr>
                <w:rFonts w:hint="eastAsia"/>
                <w:szCs w:val="21"/>
              </w:rPr>
            </w:pPr>
            <w:r>
              <w:rPr>
                <w:rFonts w:hint="eastAsia"/>
                <w:szCs w:val="21"/>
              </w:rPr>
              <w:t>搅拌故障</w:t>
            </w:r>
          </w:p>
        </w:tc>
        <w:tc>
          <w:tcPr>
            <w:tcW w:w="328" w:type="pct"/>
            <w:noWrap w:val="0"/>
            <w:vAlign w:val="center"/>
          </w:tcPr>
          <w:p w14:paraId="3F5A099F">
            <w:pPr>
              <w:jc w:val="center"/>
              <w:rPr>
                <w:rFonts w:hint="eastAsia"/>
                <w:szCs w:val="21"/>
              </w:rPr>
            </w:pPr>
          </w:p>
        </w:tc>
        <w:tc>
          <w:tcPr>
            <w:tcW w:w="259" w:type="pct"/>
            <w:noWrap w:val="0"/>
            <w:vAlign w:val="center"/>
          </w:tcPr>
          <w:p w14:paraId="343DDF8F">
            <w:pPr>
              <w:jc w:val="center"/>
              <w:rPr>
                <w:rFonts w:hint="eastAsia"/>
                <w:szCs w:val="21"/>
              </w:rPr>
            </w:pPr>
          </w:p>
        </w:tc>
        <w:tc>
          <w:tcPr>
            <w:tcW w:w="541" w:type="pct"/>
            <w:noWrap w:val="0"/>
            <w:vAlign w:val="center"/>
          </w:tcPr>
          <w:p w14:paraId="244A817A">
            <w:pPr>
              <w:jc w:val="center"/>
              <w:rPr>
                <w:rFonts w:hint="eastAsia"/>
                <w:szCs w:val="21"/>
              </w:rPr>
            </w:pPr>
            <w:r>
              <w:rPr>
                <w:rFonts w:hint="eastAsia"/>
                <w:szCs w:val="21"/>
              </w:rPr>
              <w:t>PHSV-R5420401</w:t>
            </w:r>
          </w:p>
        </w:tc>
        <w:tc>
          <w:tcPr>
            <w:tcW w:w="750" w:type="pct"/>
            <w:noWrap w:val="0"/>
            <w:vAlign w:val="center"/>
          </w:tcPr>
          <w:p w14:paraId="7D95166A">
            <w:pPr>
              <w:jc w:val="center"/>
              <w:rPr>
                <w:rFonts w:hint="eastAsia"/>
                <w:szCs w:val="21"/>
              </w:rPr>
            </w:pPr>
            <w:r>
              <w:rPr>
                <w:rFonts w:hint="eastAsia"/>
                <w:szCs w:val="21"/>
              </w:rPr>
              <w:t>关闭PHSV-R5420401</w:t>
            </w:r>
          </w:p>
        </w:tc>
        <w:tc>
          <w:tcPr>
            <w:tcW w:w="278" w:type="pct"/>
            <w:noWrap w:val="0"/>
            <w:vAlign w:val="center"/>
          </w:tcPr>
          <w:p w14:paraId="4FD58C8B">
            <w:pPr>
              <w:jc w:val="center"/>
              <w:rPr>
                <w:rFonts w:hint="eastAsia"/>
                <w:szCs w:val="21"/>
              </w:rPr>
            </w:pPr>
            <w:r>
              <w:rPr>
                <w:rFonts w:hint="eastAsia"/>
                <w:szCs w:val="21"/>
              </w:rPr>
              <w:t>肖益华</w:t>
            </w:r>
          </w:p>
        </w:tc>
      </w:tr>
      <w:tr w14:paraId="7391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7F5027D">
            <w:pPr>
              <w:numPr>
                <w:ilvl w:val="0"/>
                <w:numId w:val="14"/>
              </w:numPr>
              <w:jc w:val="center"/>
              <w:rPr>
                <w:rFonts w:hint="eastAsia"/>
                <w:szCs w:val="21"/>
              </w:rPr>
            </w:pPr>
          </w:p>
        </w:tc>
        <w:tc>
          <w:tcPr>
            <w:tcW w:w="764" w:type="pct"/>
            <w:noWrap w:val="0"/>
            <w:vAlign w:val="center"/>
          </w:tcPr>
          <w:p w14:paraId="65AC10F1">
            <w:pPr>
              <w:jc w:val="center"/>
              <w:rPr>
                <w:rFonts w:hint="eastAsia"/>
                <w:szCs w:val="21"/>
              </w:rPr>
            </w:pPr>
            <w:r>
              <w:rPr>
                <w:rFonts w:hint="eastAsia"/>
                <w:szCs w:val="21"/>
              </w:rPr>
              <w:t>利托那韦</w:t>
            </w:r>
          </w:p>
        </w:tc>
        <w:tc>
          <w:tcPr>
            <w:tcW w:w="549" w:type="pct"/>
            <w:vMerge w:val="restart"/>
            <w:noWrap w:val="0"/>
            <w:vAlign w:val="center"/>
          </w:tcPr>
          <w:p w14:paraId="3070EC40">
            <w:pPr>
              <w:jc w:val="center"/>
              <w:rPr>
                <w:rFonts w:hint="eastAsia"/>
                <w:szCs w:val="21"/>
              </w:rPr>
            </w:pPr>
            <w:r>
              <w:rPr>
                <w:rFonts w:hint="eastAsia"/>
                <w:szCs w:val="21"/>
              </w:rPr>
              <w:t>R54204压力</w:t>
            </w:r>
          </w:p>
        </w:tc>
        <w:tc>
          <w:tcPr>
            <w:tcW w:w="472" w:type="pct"/>
            <w:vMerge w:val="restart"/>
            <w:noWrap w:val="0"/>
            <w:vAlign w:val="center"/>
          </w:tcPr>
          <w:p w14:paraId="3045CE1C">
            <w:pPr>
              <w:jc w:val="center"/>
              <w:rPr>
                <w:rFonts w:hint="eastAsia"/>
                <w:szCs w:val="21"/>
              </w:rPr>
            </w:pPr>
            <w:r>
              <w:rPr>
                <w:rFonts w:hint="eastAsia"/>
                <w:szCs w:val="21"/>
              </w:rPr>
              <w:t>PT-R5420401</w:t>
            </w:r>
          </w:p>
        </w:tc>
        <w:tc>
          <w:tcPr>
            <w:tcW w:w="438" w:type="pct"/>
            <w:noWrap w:val="0"/>
            <w:vAlign w:val="center"/>
          </w:tcPr>
          <w:p w14:paraId="5A1F79F8">
            <w:pPr>
              <w:jc w:val="center"/>
              <w:rPr>
                <w:rFonts w:hint="eastAsia"/>
                <w:szCs w:val="21"/>
              </w:rPr>
            </w:pPr>
            <w:r>
              <w:rPr>
                <w:rFonts w:hint="eastAsia"/>
                <w:szCs w:val="21"/>
              </w:rPr>
              <w:t>压力高</w:t>
            </w:r>
          </w:p>
        </w:tc>
        <w:tc>
          <w:tcPr>
            <w:tcW w:w="328" w:type="pct"/>
            <w:noWrap w:val="0"/>
            <w:vAlign w:val="center"/>
          </w:tcPr>
          <w:p w14:paraId="0230D5AD">
            <w:pPr>
              <w:jc w:val="center"/>
              <w:rPr>
                <w:rFonts w:hint="eastAsia"/>
                <w:szCs w:val="21"/>
              </w:rPr>
            </w:pPr>
            <w:r>
              <w:rPr>
                <w:rFonts w:hint="eastAsia"/>
                <w:szCs w:val="21"/>
              </w:rPr>
              <w:t>0.32</w:t>
            </w:r>
          </w:p>
        </w:tc>
        <w:tc>
          <w:tcPr>
            <w:tcW w:w="259" w:type="pct"/>
            <w:noWrap w:val="0"/>
            <w:vAlign w:val="center"/>
          </w:tcPr>
          <w:p w14:paraId="592A061C">
            <w:pPr>
              <w:jc w:val="center"/>
              <w:rPr>
                <w:rFonts w:hint="eastAsia"/>
                <w:szCs w:val="21"/>
              </w:rPr>
            </w:pPr>
            <w:r>
              <w:rPr>
                <w:rFonts w:hint="eastAsia"/>
                <w:szCs w:val="21"/>
              </w:rPr>
              <w:t>MPa</w:t>
            </w:r>
          </w:p>
        </w:tc>
        <w:tc>
          <w:tcPr>
            <w:tcW w:w="541" w:type="pct"/>
            <w:noWrap w:val="0"/>
            <w:vAlign w:val="center"/>
          </w:tcPr>
          <w:p w14:paraId="6B6ED187">
            <w:pPr>
              <w:jc w:val="center"/>
              <w:rPr>
                <w:rFonts w:hint="eastAsia"/>
                <w:szCs w:val="21"/>
              </w:rPr>
            </w:pPr>
          </w:p>
        </w:tc>
        <w:tc>
          <w:tcPr>
            <w:tcW w:w="750" w:type="pct"/>
            <w:noWrap w:val="0"/>
            <w:vAlign w:val="center"/>
          </w:tcPr>
          <w:p w14:paraId="7083CB9D">
            <w:pPr>
              <w:jc w:val="center"/>
              <w:rPr>
                <w:rFonts w:hint="eastAsia"/>
                <w:szCs w:val="21"/>
              </w:rPr>
            </w:pPr>
            <w:r>
              <w:rPr>
                <w:rFonts w:hint="eastAsia"/>
                <w:szCs w:val="21"/>
              </w:rPr>
              <w:t>报警</w:t>
            </w:r>
          </w:p>
        </w:tc>
        <w:tc>
          <w:tcPr>
            <w:tcW w:w="278" w:type="pct"/>
            <w:noWrap w:val="0"/>
            <w:vAlign w:val="center"/>
          </w:tcPr>
          <w:p w14:paraId="65DF3804">
            <w:pPr>
              <w:jc w:val="center"/>
              <w:rPr>
                <w:rFonts w:hint="eastAsia"/>
                <w:szCs w:val="21"/>
              </w:rPr>
            </w:pPr>
            <w:r>
              <w:rPr>
                <w:rFonts w:hint="eastAsia"/>
                <w:szCs w:val="21"/>
              </w:rPr>
              <w:t>肖益华</w:t>
            </w:r>
          </w:p>
        </w:tc>
      </w:tr>
      <w:tr w14:paraId="1A24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F754A90">
            <w:pPr>
              <w:jc w:val="center"/>
              <w:rPr>
                <w:rFonts w:hint="eastAsia"/>
                <w:szCs w:val="21"/>
              </w:rPr>
            </w:pPr>
          </w:p>
        </w:tc>
        <w:tc>
          <w:tcPr>
            <w:tcW w:w="764" w:type="pct"/>
            <w:noWrap w:val="0"/>
            <w:vAlign w:val="center"/>
          </w:tcPr>
          <w:p w14:paraId="46E96013">
            <w:pPr>
              <w:jc w:val="center"/>
              <w:rPr>
                <w:rFonts w:hint="eastAsia"/>
                <w:szCs w:val="21"/>
              </w:rPr>
            </w:pPr>
            <w:r>
              <w:rPr>
                <w:rFonts w:hint="eastAsia"/>
                <w:szCs w:val="21"/>
              </w:rPr>
              <w:t>利托那韦</w:t>
            </w:r>
          </w:p>
        </w:tc>
        <w:tc>
          <w:tcPr>
            <w:tcW w:w="549" w:type="pct"/>
            <w:vMerge w:val="continue"/>
            <w:noWrap w:val="0"/>
            <w:vAlign w:val="center"/>
          </w:tcPr>
          <w:p w14:paraId="65A7A92E">
            <w:pPr>
              <w:jc w:val="center"/>
              <w:rPr>
                <w:rFonts w:hint="eastAsia"/>
                <w:szCs w:val="21"/>
              </w:rPr>
            </w:pPr>
          </w:p>
        </w:tc>
        <w:tc>
          <w:tcPr>
            <w:tcW w:w="472" w:type="pct"/>
            <w:vMerge w:val="continue"/>
            <w:noWrap w:val="0"/>
            <w:vAlign w:val="center"/>
          </w:tcPr>
          <w:p w14:paraId="552F9B76">
            <w:pPr>
              <w:jc w:val="center"/>
              <w:rPr>
                <w:rFonts w:hint="eastAsia"/>
                <w:szCs w:val="21"/>
              </w:rPr>
            </w:pPr>
          </w:p>
        </w:tc>
        <w:tc>
          <w:tcPr>
            <w:tcW w:w="438" w:type="pct"/>
            <w:noWrap w:val="0"/>
            <w:vAlign w:val="center"/>
          </w:tcPr>
          <w:p w14:paraId="23DE38D5">
            <w:pPr>
              <w:jc w:val="center"/>
              <w:rPr>
                <w:rFonts w:hint="eastAsia"/>
                <w:szCs w:val="21"/>
              </w:rPr>
            </w:pPr>
            <w:r>
              <w:rPr>
                <w:rFonts w:hint="eastAsia"/>
                <w:szCs w:val="21"/>
              </w:rPr>
              <w:t>压力高高</w:t>
            </w:r>
          </w:p>
        </w:tc>
        <w:tc>
          <w:tcPr>
            <w:tcW w:w="328" w:type="pct"/>
            <w:noWrap w:val="0"/>
            <w:vAlign w:val="center"/>
          </w:tcPr>
          <w:p w14:paraId="0E526251">
            <w:pPr>
              <w:jc w:val="center"/>
              <w:rPr>
                <w:rFonts w:hint="eastAsia"/>
                <w:szCs w:val="21"/>
              </w:rPr>
            </w:pPr>
            <w:r>
              <w:rPr>
                <w:rFonts w:hint="eastAsia"/>
                <w:szCs w:val="21"/>
              </w:rPr>
              <w:t>0.33</w:t>
            </w:r>
          </w:p>
        </w:tc>
        <w:tc>
          <w:tcPr>
            <w:tcW w:w="259" w:type="pct"/>
            <w:noWrap w:val="0"/>
            <w:vAlign w:val="center"/>
          </w:tcPr>
          <w:p w14:paraId="361EEBF9">
            <w:pPr>
              <w:jc w:val="center"/>
              <w:rPr>
                <w:rFonts w:hint="eastAsia"/>
                <w:szCs w:val="21"/>
              </w:rPr>
            </w:pPr>
            <w:r>
              <w:rPr>
                <w:rFonts w:hint="eastAsia"/>
                <w:szCs w:val="21"/>
              </w:rPr>
              <w:t>MPa</w:t>
            </w:r>
          </w:p>
        </w:tc>
        <w:tc>
          <w:tcPr>
            <w:tcW w:w="541" w:type="pct"/>
            <w:noWrap w:val="0"/>
            <w:vAlign w:val="center"/>
          </w:tcPr>
          <w:p w14:paraId="6AECD997">
            <w:pPr>
              <w:jc w:val="center"/>
              <w:rPr>
                <w:rFonts w:hint="eastAsia"/>
                <w:szCs w:val="21"/>
              </w:rPr>
            </w:pPr>
            <w:r>
              <w:rPr>
                <w:rFonts w:hint="eastAsia"/>
                <w:szCs w:val="21"/>
              </w:rPr>
              <w:t>PSV-R5420401</w:t>
            </w:r>
          </w:p>
        </w:tc>
        <w:tc>
          <w:tcPr>
            <w:tcW w:w="750" w:type="pct"/>
            <w:noWrap w:val="0"/>
            <w:vAlign w:val="center"/>
          </w:tcPr>
          <w:p w14:paraId="3A3ED26D">
            <w:pPr>
              <w:jc w:val="center"/>
              <w:rPr>
                <w:rFonts w:hint="eastAsia"/>
                <w:szCs w:val="21"/>
              </w:rPr>
            </w:pPr>
            <w:r>
              <w:rPr>
                <w:rFonts w:hint="eastAsia"/>
                <w:szCs w:val="21"/>
              </w:rPr>
              <w:t>关闭PSV-R5420401</w:t>
            </w:r>
          </w:p>
        </w:tc>
        <w:tc>
          <w:tcPr>
            <w:tcW w:w="278" w:type="pct"/>
            <w:noWrap w:val="0"/>
            <w:vAlign w:val="center"/>
          </w:tcPr>
          <w:p w14:paraId="75647CF9">
            <w:pPr>
              <w:jc w:val="center"/>
              <w:rPr>
                <w:rFonts w:hint="eastAsia"/>
                <w:szCs w:val="21"/>
              </w:rPr>
            </w:pPr>
            <w:r>
              <w:rPr>
                <w:rFonts w:hint="eastAsia"/>
                <w:szCs w:val="21"/>
              </w:rPr>
              <w:t>肖益华</w:t>
            </w:r>
          </w:p>
        </w:tc>
      </w:tr>
      <w:tr w14:paraId="7A19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79B30EC">
            <w:pPr>
              <w:numPr>
                <w:ilvl w:val="0"/>
                <w:numId w:val="14"/>
              </w:numPr>
              <w:jc w:val="center"/>
              <w:rPr>
                <w:rFonts w:hint="eastAsia"/>
                <w:szCs w:val="21"/>
              </w:rPr>
            </w:pPr>
          </w:p>
        </w:tc>
        <w:tc>
          <w:tcPr>
            <w:tcW w:w="764" w:type="pct"/>
            <w:noWrap w:val="0"/>
            <w:vAlign w:val="center"/>
          </w:tcPr>
          <w:p w14:paraId="1186BE09">
            <w:pPr>
              <w:jc w:val="center"/>
              <w:rPr>
                <w:rFonts w:hint="eastAsia"/>
                <w:szCs w:val="21"/>
              </w:rPr>
            </w:pPr>
            <w:r>
              <w:rPr>
                <w:rFonts w:hint="eastAsia"/>
                <w:szCs w:val="21"/>
              </w:rPr>
              <w:t>利托那韦</w:t>
            </w:r>
          </w:p>
        </w:tc>
        <w:tc>
          <w:tcPr>
            <w:tcW w:w="549" w:type="pct"/>
            <w:vMerge w:val="restart"/>
            <w:noWrap w:val="0"/>
            <w:vAlign w:val="center"/>
          </w:tcPr>
          <w:p w14:paraId="7BA597B3">
            <w:pPr>
              <w:jc w:val="center"/>
              <w:rPr>
                <w:rFonts w:hint="eastAsia"/>
                <w:szCs w:val="21"/>
              </w:rPr>
            </w:pPr>
            <w:r>
              <w:rPr>
                <w:rFonts w:hint="eastAsia"/>
                <w:szCs w:val="21"/>
              </w:rPr>
              <w:t>R54205温度</w:t>
            </w:r>
          </w:p>
        </w:tc>
        <w:tc>
          <w:tcPr>
            <w:tcW w:w="472" w:type="pct"/>
            <w:vMerge w:val="restart"/>
            <w:noWrap w:val="0"/>
            <w:vAlign w:val="center"/>
          </w:tcPr>
          <w:p w14:paraId="191DF01C">
            <w:pPr>
              <w:jc w:val="center"/>
              <w:rPr>
                <w:rFonts w:hint="eastAsia"/>
                <w:szCs w:val="21"/>
              </w:rPr>
            </w:pPr>
            <w:r>
              <w:rPr>
                <w:rFonts w:hint="eastAsia"/>
                <w:szCs w:val="21"/>
              </w:rPr>
              <w:t>TE-R5420501</w:t>
            </w:r>
          </w:p>
        </w:tc>
        <w:tc>
          <w:tcPr>
            <w:tcW w:w="438" w:type="pct"/>
            <w:noWrap w:val="0"/>
            <w:vAlign w:val="center"/>
          </w:tcPr>
          <w:p w14:paraId="26A6730E">
            <w:pPr>
              <w:jc w:val="center"/>
              <w:rPr>
                <w:rFonts w:hint="eastAsia"/>
                <w:szCs w:val="21"/>
              </w:rPr>
            </w:pPr>
            <w:r>
              <w:rPr>
                <w:rFonts w:hint="eastAsia"/>
                <w:szCs w:val="21"/>
              </w:rPr>
              <w:t>温度高</w:t>
            </w:r>
          </w:p>
        </w:tc>
        <w:tc>
          <w:tcPr>
            <w:tcW w:w="328" w:type="pct"/>
            <w:noWrap w:val="0"/>
            <w:vAlign w:val="center"/>
          </w:tcPr>
          <w:p w14:paraId="5C04314D">
            <w:pPr>
              <w:jc w:val="center"/>
              <w:rPr>
                <w:rFonts w:hint="eastAsia"/>
                <w:szCs w:val="21"/>
              </w:rPr>
            </w:pPr>
            <w:r>
              <w:rPr>
                <w:rFonts w:hint="eastAsia"/>
                <w:szCs w:val="21"/>
              </w:rPr>
              <w:t>12</w:t>
            </w:r>
          </w:p>
        </w:tc>
        <w:tc>
          <w:tcPr>
            <w:tcW w:w="259" w:type="pct"/>
            <w:noWrap w:val="0"/>
            <w:vAlign w:val="center"/>
          </w:tcPr>
          <w:p w14:paraId="4E403E65">
            <w:pPr>
              <w:jc w:val="center"/>
              <w:rPr>
                <w:rFonts w:hint="eastAsia"/>
                <w:szCs w:val="21"/>
              </w:rPr>
            </w:pPr>
            <w:r>
              <w:rPr>
                <w:rFonts w:hint="eastAsia"/>
                <w:szCs w:val="21"/>
              </w:rPr>
              <w:t>℃</w:t>
            </w:r>
          </w:p>
        </w:tc>
        <w:tc>
          <w:tcPr>
            <w:tcW w:w="541" w:type="pct"/>
            <w:noWrap w:val="0"/>
            <w:vAlign w:val="center"/>
          </w:tcPr>
          <w:p w14:paraId="102AF2C0">
            <w:pPr>
              <w:jc w:val="center"/>
              <w:rPr>
                <w:rFonts w:hint="eastAsia"/>
                <w:szCs w:val="21"/>
              </w:rPr>
            </w:pPr>
          </w:p>
        </w:tc>
        <w:tc>
          <w:tcPr>
            <w:tcW w:w="750" w:type="pct"/>
            <w:noWrap w:val="0"/>
            <w:vAlign w:val="center"/>
          </w:tcPr>
          <w:p w14:paraId="7CBFCA73">
            <w:pPr>
              <w:jc w:val="center"/>
              <w:rPr>
                <w:rFonts w:hint="eastAsia"/>
                <w:szCs w:val="21"/>
              </w:rPr>
            </w:pPr>
            <w:r>
              <w:rPr>
                <w:rFonts w:hint="eastAsia"/>
                <w:szCs w:val="21"/>
              </w:rPr>
              <w:t>报警</w:t>
            </w:r>
          </w:p>
        </w:tc>
        <w:tc>
          <w:tcPr>
            <w:tcW w:w="278" w:type="pct"/>
            <w:noWrap w:val="0"/>
            <w:vAlign w:val="center"/>
          </w:tcPr>
          <w:p w14:paraId="15737723">
            <w:pPr>
              <w:jc w:val="center"/>
              <w:rPr>
                <w:rFonts w:hint="eastAsia"/>
                <w:szCs w:val="21"/>
              </w:rPr>
            </w:pPr>
            <w:r>
              <w:rPr>
                <w:rFonts w:hint="eastAsia"/>
                <w:szCs w:val="21"/>
              </w:rPr>
              <w:t>肖益华</w:t>
            </w:r>
          </w:p>
        </w:tc>
      </w:tr>
      <w:tr w14:paraId="1A62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B364343">
            <w:pPr>
              <w:jc w:val="center"/>
              <w:rPr>
                <w:rFonts w:hint="eastAsia"/>
                <w:szCs w:val="21"/>
              </w:rPr>
            </w:pPr>
          </w:p>
        </w:tc>
        <w:tc>
          <w:tcPr>
            <w:tcW w:w="764" w:type="pct"/>
            <w:noWrap w:val="0"/>
            <w:vAlign w:val="center"/>
          </w:tcPr>
          <w:p w14:paraId="7B23598E">
            <w:pPr>
              <w:jc w:val="center"/>
              <w:rPr>
                <w:rFonts w:hint="eastAsia"/>
                <w:szCs w:val="21"/>
              </w:rPr>
            </w:pPr>
            <w:r>
              <w:rPr>
                <w:rFonts w:hint="eastAsia"/>
                <w:szCs w:val="21"/>
              </w:rPr>
              <w:t>利托那韦</w:t>
            </w:r>
          </w:p>
        </w:tc>
        <w:tc>
          <w:tcPr>
            <w:tcW w:w="549" w:type="pct"/>
            <w:vMerge w:val="continue"/>
            <w:noWrap w:val="0"/>
            <w:vAlign w:val="center"/>
          </w:tcPr>
          <w:p w14:paraId="7C266614">
            <w:pPr>
              <w:jc w:val="center"/>
              <w:rPr>
                <w:rFonts w:hint="eastAsia"/>
                <w:szCs w:val="21"/>
              </w:rPr>
            </w:pPr>
          </w:p>
        </w:tc>
        <w:tc>
          <w:tcPr>
            <w:tcW w:w="472" w:type="pct"/>
            <w:vMerge w:val="continue"/>
            <w:noWrap w:val="0"/>
            <w:vAlign w:val="center"/>
          </w:tcPr>
          <w:p w14:paraId="3A2D970A">
            <w:pPr>
              <w:jc w:val="center"/>
              <w:rPr>
                <w:rFonts w:hint="eastAsia"/>
                <w:szCs w:val="21"/>
              </w:rPr>
            </w:pPr>
          </w:p>
        </w:tc>
        <w:tc>
          <w:tcPr>
            <w:tcW w:w="438" w:type="pct"/>
            <w:noWrap w:val="0"/>
            <w:vAlign w:val="center"/>
          </w:tcPr>
          <w:p w14:paraId="59A1989F">
            <w:pPr>
              <w:jc w:val="center"/>
              <w:rPr>
                <w:rFonts w:hint="eastAsia"/>
                <w:szCs w:val="21"/>
              </w:rPr>
            </w:pPr>
            <w:r>
              <w:rPr>
                <w:rFonts w:hint="eastAsia"/>
                <w:szCs w:val="21"/>
              </w:rPr>
              <w:t>温度高高</w:t>
            </w:r>
          </w:p>
        </w:tc>
        <w:tc>
          <w:tcPr>
            <w:tcW w:w="328" w:type="pct"/>
            <w:noWrap w:val="0"/>
            <w:vAlign w:val="center"/>
          </w:tcPr>
          <w:p w14:paraId="561D67AB">
            <w:pPr>
              <w:jc w:val="center"/>
              <w:rPr>
                <w:rFonts w:hint="eastAsia"/>
                <w:szCs w:val="21"/>
              </w:rPr>
            </w:pPr>
            <w:r>
              <w:rPr>
                <w:rFonts w:hint="eastAsia"/>
                <w:szCs w:val="21"/>
              </w:rPr>
              <w:t>15</w:t>
            </w:r>
          </w:p>
        </w:tc>
        <w:tc>
          <w:tcPr>
            <w:tcW w:w="259" w:type="pct"/>
            <w:noWrap w:val="0"/>
            <w:vAlign w:val="center"/>
          </w:tcPr>
          <w:p w14:paraId="3582248D">
            <w:pPr>
              <w:jc w:val="center"/>
              <w:rPr>
                <w:rFonts w:hint="eastAsia"/>
                <w:szCs w:val="21"/>
              </w:rPr>
            </w:pPr>
            <w:r>
              <w:rPr>
                <w:rFonts w:hint="eastAsia"/>
                <w:szCs w:val="21"/>
              </w:rPr>
              <w:t>℃</w:t>
            </w:r>
          </w:p>
        </w:tc>
        <w:tc>
          <w:tcPr>
            <w:tcW w:w="541" w:type="pct"/>
            <w:noWrap w:val="0"/>
            <w:vAlign w:val="center"/>
          </w:tcPr>
          <w:p w14:paraId="4D2A4152">
            <w:pPr>
              <w:jc w:val="center"/>
              <w:rPr>
                <w:rFonts w:hint="eastAsia"/>
                <w:szCs w:val="21"/>
              </w:rPr>
            </w:pPr>
            <w:r>
              <w:rPr>
                <w:rFonts w:hint="eastAsia"/>
                <w:szCs w:val="21"/>
              </w:rPr>
              <w:t>TSV-R5420501</w:t>
            </w:r>
          </w:p>
        </w:tc>
        <w:tc>
          <w:tcPr>
            <w:tcW w:w="750" w:type="pct"/>
            <w:noWrap w:val="0"/>
            <w:vAlign w:val="center"/>
          </w:tcPr>
          <w:p w14:paraId="056B08F4">
            <w:pPr>
              <w:jc w:val="center"/>
              <w:rPr>
                <w:rFonts w:hint="eastAsia"/>
                <w:szCs w:val="21"/>
              </w:rPr>
            </w:pPr>
            <w:r>
              <w:rPr>
                <w:rFonts w:hint="eastAsia"/>
                <w:szCs w:val="21"/>
              </w:rPr>
              <w:t>开启TSV-R5420501</w:t>
            </w:r>
          </w:p>
        </w:tc>
        <w:tc>
          <w:tcPr>
            <w:tcW w:w="278" w:type="pct"/>
            <w:noWrap w:val="0"/>
            <w:vAlign w:val="center"/>
          </w:tcPr>
          <w:p w14:paraId="0DF26457">
            <w:pPr>
              <w:jc w:val="center"/>
              <w:rPr>
                <w:rFonts w:hint="eastAsia"/>
                <w:szCs w:val="21"/>
              </w:rPr>
            </w:pPr>
            <w:r>
              <w:rPr>
                <w:rFonts w:hint="eastAsia"/>
                <w:szCs w:val="21"/>
              </w:rPr>
              <w:t>肖益华</w:t>
            </w:r>
          </w:p>
        </w:tc>
      </w:tr>
      <w:tr w14:paraId="62F8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2146450">
            <w:pPr>
              <w:numPr>
                <w:ilvl w:val="0"/>
                <w:numId w:val="14"/>
              </w:numPr>
              <w:jc w:val="center"/>
              <w:rPr>
                <w:rFonts w:hint="eastAsia"/>
                <w:szCs w:val="21"/>
              </w:rPr>
            </w:pPr>
          </w:p>
        </w:tc>
        <w:tc>
          <w:tcPr>
            <w:tcW w:w="764" w:type="pct"/>
            <w:noWrap w:val="0"/>
            <w:vAlign w:val="center"/>
          </w:tcPr>
          <w:p w14:paraId="739FB274">
            <w:pPr>
              <w:jc w:val="center"/>
              <w:rPr>
                <w:rFonts w:hint="eastAsia"/>
                <w:szCs w:val="21"/>
              </w:rPr>
            </w:pPr>
            <w:r>
              <w:rPr>
                <w:rFonts w:hint="eastAsia"/>
                <w:szCs w:val="21"/>
              </w:rPr>
              <w:t>利托那韦</w:t>
            </w:r>
          </w:p>
        </w:tc>
        <w:tc>
          <w:tcPr>
            <w:tcW w:w="549" w:type="pct"/>
            <w:vMerge w:val="restart"/>
            <w:noWrap w:val="0"/>
            <w:vAlign w:val="center"/>
          </w:tcPr>
          <w:p w14:paraId="4EB79DBB">
            <w:pPr>
              <w:jc w:val="center"/>
              <w:rPr>
                <w:rFonts w:hint="eastAsia"/>
                <w:szCs w:val="21"/>
              </w:rPr>
            </w:pPr>
            <w:r>
              <w:rPr>
                <w:rFonts w:hint="eastAsia"/>
                <w:szCs w:val="21"/>
              </w:rPr>
              <w:t>R54205压力</w:t>
            </w:r>
          </w:p>
        </w:tc>
        <w:tc>
          <w:tcPr>
            <w:tcW w:w="472" w:type="pct"/>
            <w:vMerge w:val="restart"/>
            <w:noWrap w:val="0"/>
            <w:vAlign w:val="center"/>
          </w:tcPr>
          <w:p w14:paraId="7AAC3933">
            <w:pPr>
              <w:jc w:val="center"/>
              <w:rPr>
                <w:rFonts w:hint="eastAsia"/>
                <w:szCs w:val="21"/>
              </w:rPr>
            </w:pPr>
            <w:r>
              <w:rPr>
                <w:rFonts w:hint="eastAsia"/>
                <w:szCs w:val="21"/>
              </w:rPr>
              <w:t>PT-R5420501</w:t>
            </w:r>
          </w:p>
        </w:tc>
        <w:tc>
          <w:tcPr>
            <w:tcW w:w="438" w:type="pct"/>
            <w:noWrap w:val="0"/>
            <w:vAlign w:val="center"/>
          </w:tcPr>
          <w:p w14:paraId="673359B2">
            <w:pPr>
              <w:jc w:val="center"/>
              <w:rPr>
                <w:rFonts w:hint="eastAsia"/>
                <w:szCs w:val="21"/>
              </w:rPr>
            </w:pPr>
            <w:r>
              <w:rPr>
                <w:rFonts w:hint="eastAsia"/>
                <w:szCs w:val="21"/>
              </w:rPr>
              <w:t>压力高</w:t>
            </w:r>
          </w:p>
        </w:tc>
        <w:tc>
          <w:tcPr>
            <w:tcW w:w="328" w:type="pct"/>
            <w:noWrap w:val="0"/>
            <w:vAlign w:val="center"/>
          </w:tcPr>
          <w:p w14:paraId="40A7BF98">
            <w:pPr>
              <w:jc w:val="center"/>
              <w:rPr>
                <w:rFonts w:hint="eastAsia"/>
                <w:szCs w:val="21"/>
              </w:rPr>
            </w:pPr>
            <w:r>
              <w:rPr>
                <w:rFonts w:hint="eastAsia"/>
                <w:szCs w:val="21"/>
              </w:rPr>
              <w:t>60</w:t>
            </w:r>
          </w:p>
        </w:tc>
        <w:tc>
          <w:tcPr>
            <w:tcW w:w="259" w:type="pct"/>
            <w:noWrap w:val="0"/>
            <w:vAlign w:val="center"/>
          </w:tcPr>
          <w:p w14:paraId="4B20FD97">
            <w:pPr>
              <w:jc w:val="center"/>
              <w:rPr>
                <w:rFonts w:hint="eastAsia"/>
                <w:szCs w:val="21"/>
              </w:rPr>
            </w:pPr>
            <w:r>
              <w:rPr>
                <w:rFonts w:hint="eastAsia"/>
                <w:szCs w:val="21"/>
              </w:rPr>
              <w:t>kPa</w:t>
            </w:r>
          </w:p>
        </w:tc>
        <w:tc>
          <w:tcPr>
            <w:tcW w:w="541" w:type="pct"/>
            <w:noWrap w:val="0"/>
            <w:vAlign w:val="center"/>
          </w:tcPr>
          <w:p w14:paraId="3330AD27">
            <w:pPr>
              <w:jc w:val="center"/>
              <w:rPr>
                <w:rFonts w:hint="eastAsia"/>
                <w:szCs w:val="21"/>
              </w:rPr>
            </w:pPr>
          </w:p>
        </w:tc>
        <w:tc>
          <w:tcPr>
            <w:tcW w:w="750" w:type="pct"/>
            <w:noWrap w:val="0"/>
            <w:vAlign w:val="center"/>
          </w:tcPr>
          <w:p w14:paraId="6B0088C0">
            <w:pPr>
              <w:jc w:val="center"/>
              <w:rPr>
                <w:rFonts w:hint="eastAsia"/>
                <w:szCs w:val="21"/>
              </w:rPr>
            </w:pPr>
            <w:r>
              <w:rPr>
                <w:rFonts w:hint="eastAsia"/>
                <w:szCs w:val="21"/>
              </w:rPr>
              <w:t>报警</w:t>
            </w:r>
          </w:p>
        </w:tc>
        <w:tc>
          <w:tcPr>
            <w:tcW w:w="278" w:type="pct"/>
            <w:noWrap w:val="0"/>
            <w:vAlign w:val="center"/>
          </w:tcPr>
          <w:p w14:paraId="4E4F1792">
            <w:pPr>
              <w:jc w:val="center"/>
              <w:rPr>
                <w:rFonts w:hint="eastAsia"/>
                <w:szCs w:val="21"/>
              </w:rPr>
            </w:pPr>
            <w:r>
              <w:rPr>
                <w:rFonts w:hint="eastAsia"/>
                <w:szCs w:val="21"/>
              </w:rPr>
              <w:t>肖益华</w:t>
            </w:r>
          </w:p>
        </w:tc>
      </w:tr>
      <w:tr w14:paraId="1C44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D5E8156">
            <w:pPr>
              <w:jc w:val="center"/>
              <w:rPr>
                <w:rFonts w:hint="eastAsia"/>
                <w:szCs w:val="21"/>
              </w:rPr>
            </w:pPr>
          </w:p>
        </w:tc>
        <w:tc>
          <w:tcPr>
            <w:tcW w:w="764" w:type="pct"/>
            <w:noWrap w:val="0"/>
            <w:vAlign w:val="center"/>
          </w:tcPr>
          <w:p w14:paraId="123D1228">
            <w:pPr>
              <w:jc w:val="center"/>
              <w:rPr>
                <w:rFonts w:hint="eastAsia"/>
                <w:szCs w:val="21"/>
              </w:rPr>
            </w:pPr>
            <w:r>
              <w:rPr>
                <w:rFonts w:hint="eastAsia"/>
                <w:szCs w:val="21"/>
              </w:rPr>
              <w:t>利托那韦</w:t>
            </w:r>
          </w:p>
        </w:tc>
        <w:tc>
          <w:tcPr>
            <w:tcW w:w="549" w:type="pct"/>
            <w:vMerge w:val="continue"/>
            <w:noWrap w:val="0"/>
            <w:vAlign w:val="center"/>
          </w:tcPr>
          <w:p w14:paraId="2C8D89C0">
            <w:pPr>
              <w:jc w:val="center"/>
              <w:rPr>
                <w:rFonts w:hint="eastAsia"/>
                <w:szCs w:val="21"/>
              </w:rPr>
            </w:pPr>
          </w:p>
        </w:tc>
        <w:tc>
          <w:tcPr>
            <w:tcW w:w="472" w:type="pct"/>
            <w:vMerge w:val="continue"/>
            <w:noWrap w:val="0"/>
            <w:vAlign w:val="center"/>
          </w:tcPr>
          <w:p w14:paraId="6F4FA94E">
            <w:pPr>
              <w:jc w:val="center"/>
              <w:rPr>
                <w:rFonts w:hint="eastAsia"/>
                <w:szCs w:val="21"/>
              </w:rPr>
            </w:pPr>
          </w:p>
        </w:tc>
        <w:tc>
          <w:tcPr>
            <w:tcW w:w="438" w:type="pct"/>
            <w:noWrap w:val="0"/>
            <w:vAlign w:val="center"/>
          </w:tcPr>
          <w:p w14:paraId="1FBB96BA">
            <w:pPr>
              <w:jc w:val="center"/>
              <w:rPr>
                <w:rFonts w:hint="eastAsia"/>
                <w:szCs w:val="21"/>
              </w:rPr>
            </w:pPr>
            <w:r>
              <w:rPr>
                <w:rFonts w:hint="eastAsia"/>
                <w:szCs w:val="21"/>
              </w:rPr>
              <w:t>压力高高</w:t>
            </w:r>
          </w:p>
        </w:tc>
        <w:tc>
          <w:tcPr>
            <w:tcW w:w="328" w:type="pct"/>
            <w:noWrap w:val="0"/>
            <w:vAlign w:val="center"/>
          </w:tcPr>
          <w:p w14:paraId="6B410853">
            <w:pPr>
              <w:jc w:val="center"/>
              <w:rPr>
                <w:rFonts w:hint="eastAsia"/>
                <w:szCs w:val="21"/>
              </w:rPr>
            </w:pPr>
            <w:r>
              <w:rPr>
                <w:rFonts w:hint="eastAsia"/>
                <w:szCs w:val="21"/>
              </w:rPr>
              <w:t>70</w:t>
            </w:r>
          </w:p>
        </w:tc>
        <w:tc>
          <w:tcPr>
            <w:tcW w:w="259" w:type="pct"/>
            <w:noWrap w:val="0"/>
            <w:vAlign w:val="center"/>
          </w:tcPr>
          <w:p w14:paraId="0A403023">
            <w:pPr>
              <w:jc w:val="center"/>
              <w:rPr>
                <w:rFonts w:hint="eastAsia"/>
                <w:szCs w:val="21"/>
              </w:rPr>
            </w:pPr>
            <w:r>
              <w:rPr>
                <w:rFonts w:hint="eastAsia"/>
                <w:szCs w:val="21"/>
              </w:rPr>
              <w:t>kPa</w:t>
            </w:r>
          </w:p>
        </w:tc>
        <w:tc>
          <w:tcPr>
            <w:tcW w:w="541" w:type="pct"/>
            <w:noWrap w:val="0"/>
            <w:vAlign w:val="center"/>
          </w:tcPr>
          <w:p w14:paraId="4F2F61BA">
            <w:pPr>
              <w:jc w:val="center"/>
              <w:rPr>
                <w:rFonts w:hint="eastAsia"/>
                <w:szCs w:val="21"/>
              </w:rPr>
            </w:pPr>
            <w:r>
              <w:rPr>
                <w:rFonts w:hint="eastAsia"/>
                <w:szCs w:val="21"/>
              </w:rPr>
              <w:t>PSV-R5420501、PHSV-R5410502</w:t>
            </w:r>
          </w:p>
        </w:tc>
        <w:tc>
          <w:tcPr>
            <w:tcW w:w="750" w:type="pct"/>
            <w:noWrap w:val="0"/>
            <w:vAlign w:val="center"/>
          </w:tcPr>
          <w:p w14:paraId="4EEA3DE2">
            <w:pPr>
              <w:jc w:val="center"/>
              <w:rPr>
                <w:rFonts w:hint="eastAsia"/>
                <w:szCs w:val="21"/>
              </w:rPr>
            </w:pPr>
            <w:r>
              <w:rPr>
                <w:rFonts w:hint="eastAsia"/>
                <w:szCs w:val="21"/>
              </w:rPr>
              <w:t>关闭PSV-R5420501、PHSV-R5410502</w:t>
            </w:r>
          </w:p>
        </w:tc>
        <w:tc>
          <w:tcPr>
            <w:tcW w:w="278" w:type="pct"/>
            <w:noWrap w:val="0"/>
            <w:vAlign w:val="center"/>
          </w:tcPr>
          <w:p w14:paraId="3C255A25">
            <w:pPr>
              <w:jc w:val="center"/>
              <w:rPr>
                <w:rFonts w:hint="eastAsia"/>
                <w:szCs w:val="21"/>
              </w:rPr>
            </w:pPr>
            <w:r>
              <w:rPr>
                <w:rFonts w:hint="eastAsia"/>
                <w:szCs w:val="21"/>
              </w:rPr>
              <w:t>肖益华</w:t>
            </w:r>
          </w:p>
        </w:tc>
      </w:tr>
      <w:tr w14:paraId="5DD9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51D41C55">
            <w:pPr>
              <w:numPr>
                <w:ilvl w:val="0"/>
                <w:numId w:val="14"/>
              </w:numPr>
              <w:jc w:val="center"/>
              <w:rPr>
                <w:rFonts w:hint="eastAsia"/>
                <w:szCs w:val="21"/>
              </w:rPr>
            </w:pPr>
          </w:p>
        </w:tc>
        <w:tc>
          <w:tcPr>
            <w:tcW w:w="764" w:type="pct"/>
            <w:noWrap w:val="0"/>
            <w:vAlign w:val="center"/>
          </w:tcPr>
          <w:p w14:paraId="7050B87D">
            <w:pPr>
              <w:jc w:val="center"/>
              <w:rPr>
                <w:rFonts w:hint="eastAsia"/>
                <w:szCs w:val="21"/>
              </w:rPr>
            </w:pPr>
            <w:r>
              <w:rPr>
                <w:rFonts w:hint="eastAsia"/>
                <w:szCs w:val="21"/>
              </w:rPr>
              <w:t>利托那韦</w:t>
            </w:r>
          </w:p>
        </w:tc>
        <w:tc>
          <w:tcPr>
            <w:tcW w:w="549" w:type="pct"/>
            <w:noWrap w:val="0"/>
            <w:vAlign w:val="center"/>
          </w:tcPr>
          <w:p w14:paraId="7F6F9F52">
            <w:pPr>
              <w:jc w:val="center"/>
              <w:rPr>
                <w:rFonts w:hint="eastAsia"/>
                <w:szCs w:val="21"/>
              </w:rPr>
            </w:pPr>
            <w:r>
              <w:rPr>
                <w:rFonts w:hint="eastAsia"/>
                <w:szCs w:val="21"/>
              </w:rPr>
              <w:t>R54205 PH</w:t>
            </w:r>
          </w:p>
        </w:tc>
        <w:tc>
          <w:tcPr>
            <w:tcW w:w="472" w:type="pct"/>
            <w:noWrap w:val="0"/>
            <w:vAlign w:val="center"/>
          </w:tcPr>
          <w:p w14:paraId="10485A35">
            <w:pPr>
              <w:jc w:val="center"/>
              <w:rPr>
                <w:rFonts w:hint="eastAsia"/>
                <w:szCs w:val="21"/>
              </w:rPr>
            </w:pPr>
            <w:r>
              <w:rPr>
                <w:rFonts w:hint="eastAsia"/>
                <w:szCs w:val="21"/>
              </w:rPr>
              <w:t>PHT-R5420501</w:t>
            </w:r>
          </w:p>
        </w:tc>
        <w:tc>
          <w:tcPr>
            <w:tcW w:w="438" w:type="pct"/>
            <w:noWrap w:val="0"/>
            <w:vAlign w:val="center"/>
          </w:tcPr>
          <w:p w14:paraId="6D683AB9">
            <w:pPr>
              <w:jc w:val="center"/>
              <w:rPr>
                <w:rFonts w:hint="eastAsia"/>
                <w:szCs w:val="21"/>
              </w:rPr>
            </w:pPr>
            <w:r>
              <w:rPr>
                <w:rFonts w:hint="eastAsia"/>
                <w:szCs w:val="21"/>
              </w:rPr>
              <w:t>PH值高高</w:t>
            </w:r>
          </w:p>
        </w:tc>
        <w:tc>
          <w:tcPr>
            <w:tcW w:w="328" w:type="pct"/>
            <w:noWrap w:val="0"/>
            <w:vAlign w:val="center"/>
          </w:tcPr>
          <w:p w14:paraId="048277CD">
            <w:pPr>
              <w:jc w:val="center"/>
              <w:rPr>
                <w:rFonts w:hint="eastAsia"/>
                <w:szCs w:val="21"/>
              </w:rPr>
            </w:pPr>
            <w:r>
              <w:rPr>
                <w:rFonts w:hint="eastAsia"/>
                <w:szCs w:val="21"/>
              </w:rPr>
              <w:t>7</w:t>
            </w:r>
          </w:p>
        </w:tc>
        <w:tc>
          <w:tcPr>
            <w:tcW w:w="259" w:type="pct"/>
            <w:noWrap w:val="0"/>
            <w:vAlign w:val="center"/>
          </w:tcPr>
          <w:p w14:paraId="3FD0D643">
            <w:pPr>
              <w:jc w:val="center"/>
              <w:rPr>
                <w:rFonts w:hint="eastAsia"/>
                <w:szCs w:val="21"/>
              </w:rPr>
            </w:pPr>
          </w:p>
        </w:tc>
        <w:tc>
          <w:tcPr>
            <w:tcW w:w="541" w:type="pct"/>
            <w:noWrap w:val="0"/>
            <w:vAlign w:val="center"/>
          </w:tcPr>
          <w:p w14:paraId="27F0D25C">
            <w:pPr>
              <w:jc w:val="center"/>
              <w:rPr>
                <w:rFonts w:hint="eastAsia"/>
                <w:szCs w:val="21"/>
              </w:rPr>
            </w:pPr>
            <w:r>
              <w:rPr>
                <w:rFonts w:hint="eastAsia"/>
                <w:szCs w:val="21"/>
              </w:rPr>
              <w:t>PHSV-R5410502</w:t>
            </w:r>
          </w:p>
        </w:tc>
        <w:tc>
          <w:tcPr>
            <w:tcW w:w="750" w:type="pct"/>
            <w:noWrap w:val="0"/>
            <w:vAlign w:val="center"/>
          </w:tcPr>
          <w:p w14:paraId="057F023A">
            <w:pPr>
              <w:jc w:val="center"/>
              <w:rPr>
                <w:rFonts w:hint="eastAsia"/>
                <w:szCs w:val="21"/>
              </w:rPr>
            </w:pPr>
            <w:r>
              <w:rPr>
                <w:rFonts w:hint="eastAsia"/>
                <w:szCs w:val="21"/>
              </w:rPr>
              <w:t>关闭PHSV-R5410502</w:t>
            </w:r>
          </w:p>
        </w:tc>
        <w:tc>
          <w:tcPr>
            <w:tcW w:w="278" w:type="pct"/>
            <w:noWrap w:val="0"/>
            <w:vAlign w:val="center"/>
          </w:tcPr>
          <w:p w14:paraId="36D12B77">
            <w:pPr>
              <w:jc w:val="center"/>
              <w:rPr>
                <w:rFonts w:hint="eastAsia"/>
                <w:szCs w:val="21"/>
              </w:rPr>
            </w:pPr>
            <w:r>
              <w:rPr>
                <w:rFonts w:hint="eastAsia"/>
                <w:szCs w:val="21"/>
              </w:rPr>
              <w:t>肖益华</w:t>
            </w:r>
          </w:p>
        </w:tc>
      </w:tr>
      <w:tr w14:paraId="7875BCEF">
        <w:tblPrEx>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153D633">
            <w:pPr>
              <w:numPr>
                <w:ilvl w:val="0"/>
                <w:numId w:val="14"/>
              </w:numPr>
              <w:jc w:val="center"/>
              <w:rPr>
                <w:rFonts w:hint="eastAsia"/>
                <w:szCs w:val="21"/>
              </w:rPr>
            </w:pPr>
          </w:p>
        </w:tc>
        <w:tc>
          <w:tcPr>
            <w:tcW w:w="764" w:type="pct"/>
            <w:noWrap w:val="0"/>
            <w:vAlign w:val="center"/>
          </w:tcPr>
          <w:p w14:paraId="654A157B">
            <w:pPr>
              <w:jc w:val="center"/>
              <w:rPr>
                <w:rFonts w:hint="eastAsia"/>
                <w:szCs w:val="21"/>
              </w:rPr>
            </w:pPr>
            <w:r>
              <w:rPr>
                <w:rFonts w:hint="eastAsia"/>
                <w:szCs w:val="21"/>
              </w:rPr>
              <w:t>利托那韦</w:t>
            </w:r>
          </w:p>
        </w:tc>
        <w:tc>
          <w:tcPr>
            <w:tcW w:w="549" w:type="pct"/>
            <w:vMerge w:val="restart"/>
            <w:noWrap w:val="0"/>
            <w:vAlign w:val="center"/>
          </w:tcPr>
          <w:p w14:paraId="10AE2A8B">
            <w:pPr>
              <w:jc w:val="center"/>
              <w:rPr>
                <w:rFonts w:hint="eastAsia"/>
                <w:szCs w:val="21"/>
              </w:rPr>
            </w:pPr>
            <w:r>
              <w:rPr>
                <w:rFonts w:hint="eastAsia"/>
                <w:szCs w:val="21"/>
              </w:rPr>
              <w:t>V54205a液位</w:t>
            </w:r>
          </w:p>
        </w:tc>
        <w:tc>
          <w:tcPr>
            <w:tcW w:w="472" w:type="pct"/>
            <w:vMerge w:val="restart"/>
            <w:noWrap w:val="0"/>
            <w:vAlign w:val="center"/>
          </w:tcPr>
          <w:p w14:paraId="5AFBB9D6">
            <w:pPr>
              <w:jc w:val="center"/>
              <w:rPr>
                <w:rFonts w:hint="eastAsia"/>
                <w:szCs w:val="21"/>
              </w:rPr>
            </w:pPr>
            <w:r>
              <w:rPr>
                <w:rFonts w:hint="eastAsia"/>
                <w:szCs w:val="21"/>
              </w:rPr>
              <w:t>LT-V54205a01</w:t>
            </w:r>
          </w:p>
        </w:tc>
        <w:tc>
          <w:tcPr>
            <w:tcW w:w="438" w:type="pct"/>
            <w:noWrap w:val="0"/>
            <w:vAlign w:val="center"/>
          </w:tcPr>
          <w:p w14:paraId="28EF909D">
            <w:pPr>
              <w:jc w:val="center"/>
              <w:rPr>
                <w:rFonts w:hint="eastAsia"/>
                <w:szCs w:val="21"/>
              </w:rPr>
            </w:pPr>
            <w:r>
              <w:rPr>
                <w:rFonts w:hint="eastAsia"/>
                <w:szCs w:val="21"/>
              </w:rPr>
              <w:t>液位低</w:t>
            </w:r>
          </w:p>
        </w:tc>
        <w:tc>
          <w:tcPr>
            <w:tcW w:w="328" w:type="pct"/>
            <w:noWrap w:val="0"/>
            <w:vAlign w:val="center"/>
          </w:tcPr>
          <w:p w14:paraId="5CDDCC26">
            <w:pPr>
              <w:jc w:val="center"/>
              <w:rPr>
                <w:rFonts w:hint="eastAsia"/>
                <w:szCs w:val="21"/>
              </w:rPr>
            </w:pPr>
            <w:r>
              <w:rPr>
                <w:rFonts w:hint="eastAsia"/>
                <w:szCs w:val="21"/>
              </w:rPr>
              <w:t>300</w:t>
            </w:r>
          </w:p>
        </w:tc>
        <w:tc>
          <w:tcPr>
            <w:tcW w:w="259" w:type="pct"/>
            <w:noWrap w:val="0"/>
            <w:vAlign w:val="center"/>
          </w:tcPr>
          <w:p w14:paraId="0680FEE7">
            <w:pPr>
              <w:jc w:val="center"/>
              <w:rPr>
                <w:rFonts w:hint="eastAsia"/>
                <w:szCs w:val="21"/>
              </w:rPr>
            </w:pPr>
            <w:r>
              <w:rPr>
                <w:rFonts w:hint="eastAsia"/>
                <w:szCs w:val="21"/>
              </w:rPr>
              <w:t>mm</w:t>
            </w:r>
          </w:p>
        </w:tc>
        <w:tc>
          <w:tcPr>
            <w:tcW w:w="541" w:type="pct"/>
            <w:noWrap w:val="0"/>
            <w:vAlign w:val="center"/>
          </w:tcPr>
          <w:p w14:paraId="2F993180">
            <w:pPr>
              <w:jc w:val="center"/>
              <w:rPr>
                <w:rFonts w:hint="eastAsia"/>
                <w:szCs w:val="21"/>
              </w:rPr>
            </w:pPr>
          </w:p>
        </w:tc>
        <w:tc>
          <w:tcPr>
            <w:tcW w:w="750" w:type="pct"/>
            <w:noWrap w:val="0"/>
            <w:vAlign w:val="center"/>
          </w:tcPr>
          <w:p w14:paraId="74F2BDFA">
            <w:pPr>
              <w:jc w:val="center"/>
              <w:rPr>
                <w:rFonts w:hint="eastAsia"/>
                <w:szCs w:val="21"/>
              </w:rPr>
            </w:pPr>
            <w:r>
              <w:rPr>
                <w:rFonts w:hint="eastAsia"/>
                <w:szCs w:val="21"/>
              </w:rPr>
              <w:t>报警</w:t>
            </w:r>
          </w:p>
        </w:tc>
        <w:tc>
          <w:tcPr>
            <w:tcW w:w="278" w:type="pct"/>
            <w:noWrap w:val="0"/>
            <w:vAlign w:val="center"/>
          </w:tcPr>
          <w:p w14:paraId="144DF732">
            <w:pPr>
              <w:jc w:val="center"/>
              <w:rPr>
                <w:rFonts w:hint="eastAsia"/>
                <w:szCs w:val="21"/>
              </w:rPr>
            </w:pPr>
            <w:r>
              <w:rPr>
                <w:rFonts w:hint="eastAsia"/>
                <w:szCs w:val="21"/>
              </w:rPr>
              <w:t>肖益华</w:t>
            </w:r>
          </w:p>
        </w:tc>
      </w:tr>
      <w:tr w14:paraId="10DD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C3FFC77">
            <w:pPr>
              <w:jc w:val="center"/>
              <w:rPr>
                <w:rFonts w:hint="eastAsia"/>
                <w:szCs w:val="21"/>
              </w:rPr>
            </w:pPr>
          </w:p>
        </w:tc>
        <w:tc>
          <w:tcPr>
            <w:tcW w:w="764" w:type="pct"/>
            <w:noWrap w:val="0"/>
            <w:vAlign w:val="center"/>
          </w:tcPr>
          <w:p w14:paraId="2636DB79">
            <w:pPr>
              <w:jc w:val="center"/>
              <w:rPr>
                <w:rFonts w:hint="eastAsia"/>
                <w:szCs w:val="21"/>
              </w:rPr>
            </w:pPr>
            <w:r>
              <w:rPr>
                <w:rFonts w:hint="eastAsia"/>
                <w:szCs w:val="21"/>
              </w:rPr>
              <w:t>利托那韦</w:t>
            </w:r>
          </w:p>
        </w:tc>
        <w:tc>
          <w:tcPr>
            <w:tcW w:w="549" w:type="pct"/>
            <w:vMerge w:val="continue"/>
            <w:noWrap w:val="0"/>
            <w:vAlign w:val="center"/>
          </w:tcPr>
          <w:p w14:paraId="7A7D2EA6">
            <w:pPr>
              <w:jc w:val="center"/>
              <w:rPr>
                <w:rFonts w:hint="eastAsia"/>
                <w:szCs w:val="21"/>
              </w:rPr>
            </w:pPr>
          </w:p>
        </w:tc>
        <w:tc>
          <w:tcPr>
            <w:tcW w:w="472" w:type="pct"/>
            <w:vMerge w:val="continue"/>
            <w:noWrap w:val="0"/>
            <w:vAlign w:val="center"/>
          </w:tcPr>
          <w:p w14:paraId="4E3F21DF">
            <w:pPr>
              <w:jc w:val="center"/>
              <w:rPr>
                <w:rFonts w:hint="eastAsia"/>
                <w:szCs w:val="21"/>
              </w:rPr>
            </w:pPr>
          </w:p>
        </w:tc>
        <w:tc>
          <w:tcPr>
            <w:tcW w:w="438" w:type="pct"/>
            <w:noWrap w:val="0"/>
            <w:vAlign w:val="center"/>
          </w:tcPr>
          <w:p w14:paraId="3AD73297">
            <w:pPr>
              <w:jc w:val="center"/>
              <w:rPr>
                <w:rFonts w:hint="eastAsia"/>
                <w:szCs w:val="21"/>
              </w:rPr>
            </w:pPr>
            <w:r>
              <w:rPr>
                <w:rFonts w:hint="eastAsia"/>
                <w:szCs w:val="21"/>
              </w:rPr>
              <w:t>液位低低</w:t>
            </w:r>
          </w:p>
        </w:tc>
        <w:tc>
          <w:tcPr>
            <w:tcW w:w="328" w:type="pct"/>
            <w:noWrap w:val="0"/>
            <w:vAlign w:val="center"/>
          </w:tcPr>
          <w:p w14:paraId="6C2BE687">
            <w:pPr>
              <w:jc w:val="center"/>
              <w:rPr>
                <w:rFonts w:hint="eastAsia"/>
                <w:szCs w:val="21"/>
              </w:rPr>
            </w:pPr>
            <w:r>
              <w:rPr>
                <w:rFonts w:hint="eastAsia"/>
                <w:szCs w:val="21"/>
              </w:rPr>
              <w:t>200</w:t>
            </w:r>
          </w:p>
        </w:tc>
        <w:tc>
          <w:tcPr>
            <w:tcW w:w="259" w:type="pct"/>
            <w:noWrap w:val="0"/>
            <w:vAlign w:val="center"/>
          </w:tcPr>
          <w:p w14:paraId="329C9804">
            <w:pPr>
              <w:jc w:val="center"/>
              <w:rPr>
                <w:rFonts w:hint="eastAsia"/>
                <w:szCs w:val="21"/>
              </w:rPr>
            </w:pPr>
            <w:r>
              <w:rPr>
                <w:rFonts w:hint="eastAsia"/>
                <w:szCs w:val="21"/>
              </w:rPr>
              <w:t>mm</w:t>
            </w:r>
          </w:p>
        </w:tc>
        <w:tc>
          <w:tcPr>
            <w:tcW w:w="541" w:type="pct"/>
            <w:noWrap w:val="0"/>
            <w:vAlign w:val="center"/>
          </w:tcPr>
          <w:p w14:paraId="6BEB7E4B">
            <w:pPr>
              <w:jc w:val="center"/>
              <w:rPr>
                <w:rFonts w:hint="eastAsia"/>
                <w:szCs w:val="21"/>
              </w:rPr>
            </w:pPr>
            <w:r>
              <w:rPr>
                <w:rFonts w:hint="eastAsia"/>
                <w:szCs w:val="21"/>
              </w:rPr>
              <w:t>P54205a</w:t>
            </w:r>
          </w:p>
        </w:tc>
        <w:tc>
          <w:tcPr>
            <w:tcW w:w="750" w:type="pct"/>
            <w:noWrap w:val="0"/>
            <w:vAlign w:val="center"/>
          </w:tcPr>
          <w:p w14:paraId="628A95D4">
            <w:pPr>
              <w:jc w:val="center"/>
              <w:rPr>
                <w:rFonts w:hint="eastAsia"/>
                <w:szCs w:val="21"/>
              </w:rPr>
            </w:pPr>
            <w:r>
              <w:rPr>
                <w:rFonts w:hint="eastAsia"/>
                <w:szCs w:val="21"/>
              </w:rPr>
              <w:t>关闭P54205a</w:t>
            </w:r>
          </w:p>
        </w:tc>
        <w:tc>
          <w:tcPr>
            <w:tcW w:w="278" w:type="pct"/>
            <w:noWrap w:val="0"/>
            <w:vAlign w:val="center"/>
          </w:tcPr>
          <w:p w14:paraId="16D3156F">
            <w:pPr>
              <w:jc w:val="center"/>
              <w:rPr>
                <w:rFonts w:hint="eastAsia"/>
                <w:szCs w:val="21"/>
              </w:rPr>
            </w:pPr>
            <w:r>
              <w:rPr>
                <w:rFonts w:hint="eastAsia"/>
                <w:szCs w:val="21"/>
              </w:rPr>
              <w:t>肖益华</w:t>
            </w:r>
          </w:p>
        </w:tc>
      </w:tr>
      <w:tr w14:paraId="2527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651AD576">
            <w:pPr>
              <w:numPr>
                <w:ilvl w:val="0"/>
                <w:numId w:val="14"/>
              </w:numPr>
              <w:jc w:val="center"/>
              <w:rPr>
                <w:rFonts w:hint="eastAsia"/>
                <w:szCs w:val="21"/>
              </w:rPr>
            </w:pPr>
          </w:p>
        </w:tc>
        <w:tc>
          <w:tcPr>
            <w:tcW w:w="764" w:type="pct"/>
            <w:noWrap w:val="0"/>
            <w:vAlign w:val="center"/>
          </w:tcPr>
          <w:p w14:paraId="61A2377C">
            <w:pPr>
              <w:jc w:val="center"/>
              <w:rPr>
                <w:rFonts w:hint="eastAsia"/>
                <w:szCs w:val="21"/>
              </w:rPr>
            </w:pPr>
            <w:r>
              <w:rPr>
                <w:rFonts w:hint="eastAsia"/>
                <w:szCs w:val="21"/>
              </w:rPr>
              <w:t>利托那韦</w:t>
            </w:r>
          </w:p>
        </w:tc>
        <w:tc>
          <w:tcPr>
            <w:tcW w:w="549" w:type="pct"/>
            <w:vMerge w:val="restart"/>
            <w:noWrap w:val="0"/>
            <w:vAlign w:val="center"/>
          </w:tcPr>
          <w:p w14:paraId="4362F99B">
            <w:pPr>
              <w:jc w:val="center"/>
              <w:rPr>
                <w:rFonts w:hint="eastAsia"/>
                <w:szCs w:val="21"/>
              </w:rPr>
            </w:pPr>
            <w:r>
              <w:rPr>
                <w:rFonts w:hint="eastAsia"/>
                <w:szCs w:val="21"/>
              </w:rPr>
              <w:t>V54205c液位</w:t>
            </w:r>
          </w:p>
        </w:tc>
        <w:tc>
          <w:tcPr>
            <w:tcW w:w="472" w:type="pct"/>
            <w:vMerge w:val="restart"/>
            <w:noWrap w:val="0"/>
            <w:vAlign w:val="center"/>
          </w:tcPr>
          <w:p w14:paraId="46BC36C1">
            <w:pPr>
              <w:jc w:val="center"/>
              <w:rPr>
                <w:rFonts w:hint="eastAsia"/>
                <w:szCs w:val="21"/>
              </w:rPr>
            </w:pPr>
            <w:r>
              <w:rPr>
                <w:rFonts w:hint="eastAsia"/>
                <w:szCs w:val="21"/>
              </w:rPr>
              <w:t>LT-V54205c01</w:t>
            </w:r>
          </w:p>
        </w:tc>
        <w:tc>
          <w:tcPr>
            <w:tcW w:w="438" w:type="pct"/>
            <w:noWrap w:val="0"/>
            <w:vAlign w:val="center"/>
          </w:tcPr>
          <w:p w14:paraId="704CC070">
            <w:pPr>
              <w:jc w:val="center"/>
              <w:rPr>
                <w:rFonts w:hint="eastAsia"/>
                <w:szCs w:val="21"/>
              </w:rPr>
            </w:pPr>
            <w:r>
              <w:rPr>
                <w:rFonts w:hint="eastAsia"/>
                <w:szCs w:val="21"/>
              </w:rPr>
              <w:t>液位低</w:t>
            </w:r>
          </w:p>
        </w:tc>
        <w:tc>
          <w:tcPr>
            <w:tcW w:w="328" w:type="pct"/>
            <w:noWrap w:val="0"/>
            <w:vAlign w:val="center"/>
          </w:tcPr>
          <w:p w14:paraId="28CF3CF6">
            <w:pPr>
              <w:jc w:val="center"/>
              <w:rPr>
                <w:rFonts w:hint="eastAsia"/>
                <w:szCs w:val="21"/>
              </w:rPr>
            </w:pPr>
            <w:r>
              <w:rPr>
                <w:rFonts w:hint="eastAsia"/>
                <w:szCs w:val="21"/>
              </w:rPr>
              <w:t>300</w:t>
            </w:r>
          </w:p>
        </w:tc>
        <w:tc>
          <w:tcPr>
            <w:tcW w:w="259" w:type="pct"/>
            <w:noWrap w:val="0"/>
            <w:vAlign w:val="center"/>
          </w:tcPr>
          <w:p w14:paraId="2D590412">
            <w:pPr>
              <w:jc w:val="center"/>
              <w:rPr>
                <w:rFonts w:hint="eastAsia"/>
                <w:szCs w:val="21"/>
              </w:rPr>
            </w:pPr>
            <w:r>
              <w:rPr>
                <w:rFonts w:hint="eastAsia"/>
                <w:szCs w:val="21"/>
              </w:rPr>
              <w:t>mm</w:t>
            </w:r>
          </w:p>
        </w:tc>
        <w:tc>
          <w:tcPr>
            <w:tcW w:w="541" w:type="pct"/>
            <w:noWrap w:val="0"/>
            <w:vAlign w:val="center"/>
          </w:tcPr>
          <w:p w14:paraId="28D53D06">
            <w:pPr>
              <w:jc w:val="center"/>
              <w:rPr>
                <w:rFonts w:hint="eastAsia"/>
                <w:szCs w:val="21"/>
              </w:rPr>
            </w:pPr>
          </w:p>
        </w:tc>
        <w:tc>
          <w:tcPr>
            <w:tcW w:w="750" w:type="pct"/>
            <w:noWrap w:val="0"/>
            <w:vAlign w:val="center"/>
          </w:tcPr>
          <w:p w14:paraId="3C51D527">
            <w:pPr>
              <w:jc w:val="center"/>
              <w:rPr>
                <w:rFonts w:hint="eastAsia"/>
                <w:szCs w:val="21"/>
              </w:rPr>
            </w:pPr>
            <w:r>
              <w:rPr>
                <w:rFonts w:hint="eastAsia"/>
                <w:szCs w:val="21"/>
              </w:rPr>
              <w:t>报警</w:t>
            </w:r>
          </w:p>
        </w:tc>
        <w:tc>
          <w:tcPr>
            <w:tcW w:w="278" w:type="pct"/>
            <w:noWrap w:val="0"/>
            <w:vAlign w:val="center"/>
          </w:tcPr>
          <w:p w14:paraId="76E77B51">
            <w:pPr>
              <w:jc w:val="center"/>
              <w:rPr>
                <w:rFonts w:hint="eastAsia"/>
                <w:szCs w:val="21"/>
              </w:rPr>
            </w:pPr>
            <w:r>
              <w:rPr>
                <w:rFonts w:hint="eastAsia"/>
                <w:szCs w:val="21"/>
              </w:rPr>
              <w:t>肖益华</w:t>
            </w:r>
          </w:p>
        </w:tc>
      </w:tr>
      <w:tr w14:paraId="285D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1BDCDA24">
            <w:pPr>
              <w:numPr>
                <w:ilvl w:val="0"/>
                <w:numId w:val="14"/>
              </w:numPr>
              <w:jc w:val="center"/>
              <w:rPr>
                <w:rFonts w:hint="eastAsia"/>
                <w:szCs w:val="21"/>
              </w:rPr>
            </w:pPr>
          </w:p>
        </w:tc>
        <w:tc>
          <w:tcPr>
            <w:tcW w:w="764" w:type="pct"/>
            <w:noWrap w:val="0"/>
            <w:vAlign w:val="center"/>
          </w:tcPr>
          <w:p w14:paraId="6B4485DE">
            <w:pPr>
              <w:jc w:val="center"/>
              <w:rPr>
                <w:rFonts w:hint="eastAsia"/>
                <w:szCs w:val="21"/>
              </w:rPr>
            </w:pPr>
            <w:r>
              <w:rPr>
                <w:rFonts w:hint="eastAsia"/>
                <w:szCs w:val="21"/>
              </w:rPr>
              <w:t>利托那韦</w:t>
            </w:r>
          </w:p>
        </w:tc>
        <w:tc>
          <w:tcPr>
            <w:tcW w:w="549" w:type="pct"/>
            <w:vMerge w:val="continue"/>
            <w:noWrap w:val="0"/>
            <w:vAlign w:val="center"/>
          </w:tcPr>
          <w:p w14:paraId="3B8936BC">
            <w:pPr>
              <w:jc w:val="center"/>
              <w:rPr>
                <w:rFonts w:hint="eastAsia"/>
                <w:szCs w:val="21"/>
              </w:rPr>
            </w:pPr>
          </w:p>
        </w:tc>
        <w:tc>
          <w:tcPr>
            <w:tcW w:w="472" w:type="pct"/>
            <w:vMerge w:val="continue"/>
            <w:noWrap w:val="0"/>
            <w:vAlign w:val="center"/>
          </w:tcPr>
          <w:p w14:paraId="1C689D06">
            <w:pPr>
              <w:jc w:val="center"/>
              <w:rPr>
                <w:rFonts w:hint="eastAsia"/>
                <w:szCs w:val="21"/>
              </w:rPr>
            </w:pPr>
          </w:p>
        </w:tc>
        <w:tc>
          <w:tcPr>
            <w:tcW w:w="438" w:type="pct"/>
            <w:noWrap w:val="0"/>
            <w:vAlign w:val="center"/>
          </w:tcPr>
          <w:p w14:paraId="38E03ECC">
            <w:pPr>
              <w:jc w:val="center"/>
              <w:rPr>
                <w:rFonts w:hint="eastAsia"/>
                <w:szCs w:val="21"/>
              </w:rPr>
            </w:pPr>
            <w:r>
              <w:rPr>
                <w:rFonts w:hint="eastAsia"/>
                <w:szCs w:val="21"/>
              </w:rPr>
              <w:t>液位低低</w:t>
            </w:r>
          </w:p>
        </w:tc>
        <w:tc>
          <w:tcPr>
            <w:tcW w:w="328" w:type="pct"/>
            <w:noWrap w:val="0"/>
            <w:vAlign w:val="center"/>
          </w:tcPr>
          <w:p w14:paraId="4D842E77">
            <w:pPr>
              <w:jc w:val="center"/>
              <w:rPr>
                <w:rFonts w:hint="eastAsia"/>
                <w:szCs w:val="21"/>
              </w:rPr>
            </w:pPr>
            <w:r>
              <w:rPr>
                <w:rFonts w:hint="eastAsia"/>
                <w:szCs w:val="21"/>
              </w:rPr>
              <w:t>200</w:t>
            </w:r>
          </w:p>
        </w:tc>
        <w:tc>
          <w:tcPr>
            <w:tcW w:w="259" w:type="pct"/>
            <w:noWrap w:val="0"/>
            <w:vAlign w:val="center"/>
          </w:tcPr>
          <w:p w14:paraId="58A5B221">
            <w:pPr>
              <w:jc w:val="center"/>
              <w:rPr>
                <w:rFonts w:hint="eastAsia"/>
                <w:szCs w:val="21"/>
              </w:rPr>
            </w:pPr>
            <w:r>
              <w:rPr>
                <w:rFonts w:hint="eastAsia"/>
                <w:szCs w:val="21"/>
              </w:rPr>
              <w:t>mm</w:t>
            </w:r>
          </w:p>
        </w:tc>
        <w:tc>
          <w:tcPr>
            <w:tcW w:w="541" w:type="pct"/>
            <w:noWrap w:val="0"/>
            <w:vAlign w:val="center"/>
          </w:tcPr>
          <w:p w14:paraId="470731AB">
            <w:pPr>
              <w:jc w:val="center"/>
              <w:rPr>
                <w:rFonts w:hint="eastAsia"/>
                <w:szCs w:val="21"/>
              </w:rPr>
            </w:pPr>
            <w:r>
              <w:rPr>
                <w:rFonts w:hint="eastAsia"/>
                <w:szCs w:val="21"/>
              </w:rPr>
              <w:t>P54205c</w:t>
            </w:r>
          </w:p>
        </w:tc>
        <w:tc>
          <w:tcPr>
            <w:tcW w:w="750" w:type="pct"/>
            <w:noWrap w:val="0"/>
            <w:vAlign w:val="center"/>
          </w:tcPr>
          <w:p w14:paraId="33A7F43F">
            <w:pPr>
              <w:jc w:val="center"/>
              <w:rPr>
                <w:rFonts w:hint="eastAsia"/>
                <w:szCs w:val="21"/>
              </w:rPr>
            </w:pPr>
            <w:r>
              <w:rPr>
                <w:rFonts w:hint="eastAsia"/>
                <w:szCs w:val="21"/>
              </w:rPr>
              <w:t>关闭P54205c</w:t>
            </w:r>
          </w:p>
        </w:tc>
        <w:tc>
          <w:tcPr>
            <w:tcW w:w="278" w:type="pct"/>
            <w:noWrap w:val="0"/>
            <w:vAlign w:val="center"/>
          </w:tcPr>
          <w:p w14:paraId="7C3D3888">
            <w:pPr>
              <w:jc w:val="center"/>
              <w:rPr>
                <w:rFonts w:hint="eastAsia"/>
                <w:szCs w:val="21"/>
              </w:rPr>
            </w:pPr>
            <w:r>
              <w:rPr>
                <w:rFonts w:hint="eastAsia"/>
                <w:szCs w:val="21"/>
              </w:rPr>
              <w:t>肖益华</w:t>
            </w:r>
          </w:p>
        </w:tc>
      </w:tr>
      <w:tr w14:paraId="2B1A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DC15E05">
            <w:pPr>
              <w:numPr>
                <w:ilvl w:val="0"/>
                <w:numId w:val="14"/>
              </w:numPr>
              <w:jc w:val="center"/>
              <w:rPr>
                <w:rFonts w:hint="eastAsia"/>
                <w:szCs w:val="21"/>
              </w:rPr>
            </w:pPr>
          </w:p>
        </w:tc>
        <w:tc>
          <w:tcPr>
            <w:tcW w:w="764" w:type="pct"/>
            <w:noWrap w:val="0"/>
            <w:vAlign w:val="center"/>
          </w:tcPr>
          <w:p w14:paraId="77509753">
            <w:pPr>
              <w:jc w:val="center"/>
              <w:rPr>
                <w:rFonts w:hint="eastAsia"/>
                <w:szCs w:val="21"/>
              </w:rPr>
            </w:pPr>
            <w:r>
              <w:rPr>
                <w:rFonts w:hint="eastAsia"/>
                <w:szCs w:val="21"/>
              </w:rPr>
              <w:t>利托那韦</w:t>
            </w:r>
          </w:p>
        </w:tc>
        <w:tc>
          <w:tcPr>
            <w:tcW w:w="549" w:type="pct"/>
            <w:vMerge w:val="restart"/>
            <w:noWrap w:val="0"/>
            <w:vAlign w:val="center"/>
          </w:tcPr>
          <w:p w14:paraId="5940B050">
            <w:pPr>
              <w:jc w:val="center"/>
              <w:rPr>
                <w:rFonts w:hint="eastAsia"/>
                <w:szCs w:val="21"/>
              </w:rPr>
            </w:pPr>
            <w:r>
              <w:rPr>
                <w:rFonts w:hint="eastAsia"/>
                <w:szCs w:val="21"/>
              </w:rPr>
              <w:t>V54205d液位</w:t>
            </w:r>
          </w:p>
        </w:tc>
        <w:tc>
          <w:tcPr>
            <w:tcW w:w="472" w:type="pct"/>
            <w:vMerge w:val="restart"/>
            <w:noWrap w:val="0"/>
            <w:vAlign w:val="center"/>
          </w:tcPr>
          <w:p w14:paraId="4CE36457">
            <w:pPr>
              <w:jc w:val="center"/>
              <w:rPr>
                <w:rFonts w:hint="eastAsia"/>
                <w:szCs w:val="21"/>
              </w:rPr>
            </w:pPr>
            <w:r>
              <w:rPr>
                <w:rFonts w:hint="eastAsia"/>
                <w:szCs w:val="21"/>
              </w:rPr>
              <w:t>LT-V54205d01</w:t>
            </w:r>
          </w:p>
        </w:tc>
        <w:tc>
          <w:tcPr>
            <w:tcW w:w="438" w:type="pct"/>
            <w:noWrap w:val="0"/>
            <w:vAlign w:val="center"/>
          </w:tcPr>
          <w:p w14:paraId="12254BE6">
            <w:pPr>
              <w:jc w:val="center"/>
              <w:rPr>
                <w:rFonts w:hint="eastAsia"/>
                <w:szCs w:val="21"/>
              </w:rPr>
            </w:pPr>
            <w:r>
              <w:rPr>
                <w:rFonts w:hint="eastAsia"/>
                <w:szCs w:val="21"/>
              </w:rPr>
              <w:t>液位低</w:t>
            </w:r>
          </w:p>
        </w:tc>
        <w:tc>
          <w:tcPr>
            <w:tcW w:w="328" w:type="pct"/>
            <w:noWrap w:val="0"/>
            <w:vAlign w:val="center"/>
          </w:tcPr>
          <w:p w14:paraId="2227A1C7">
            <w:pPr>
              <w:jc w:val="center"/>
              <w:rPr>
                <w:rFonts w:hint="eastAsia"/>
                <w:szCs w:val="21"/>
              </w:rPr>
            </w:pPr>
            <w:r>
              <w:rPr>
                <w:rFonts w:hint="eastAsia"/>
                <w:szCs w:val="21"/>
              </w:rPr>
              <w:t>300</w:t>
            </w:r>
          </w:p>
        </w:tc>
        <w:tc>
          <w:tcPr>
            <w:tcW w:w="259" w:type="pct"/>
            <w:noWrap w:val="0"/>
            <w:vAlign w:val="center"/>
          </w:tcPr>
          <w:p w14:paraId="2CDDE0E7">
            <w:pPr>
              <w:jc w:val="center"/>
              <w:rPr>
                <w:rFonts w:hint="eastAsia"/>
                <w:szCs w:val="21"/>
              </w:rPr>
            </w:pPr>
            <w:r>
              <w:rPr>
                <w:rFonts w:hint="eastAsia"/>
                <w:szCs w:val="21"/>
              </w:rPr>
              <w:t>mm</w:t>
            </w:r>
          </w:p>
        </w:tc>
        <w:tc>
          <w:tcPr>
            <w:tcW w:w="541" w:type="pct"/>
            <w:noWrap w:val="0"/>
            <w:vAlign w:val="center"/>
          </w:tcPr>
          <w:p w14:paraId="3F60D821">
            <w:pPr>
              <w:jc w:val="center"/>
              <w:rPr>
                <w:rFonts w:hint="eastAsia"/>
                <w:szCs w:val="21"/>
              </w:rPr>
            </w:pPr>
          </w:p>
        </w:tc>
        <w:tc>
          <w:tcPr>
            <w:tcW w:w="750" w:type="pct"/>
            <w:noWrap w:val="0"/>
            <w:vAlign w:val="center"/>
          </w:tcPr>
          <w:p w14:paraId="41B225B4">
            <w:pPr>
              <w:jc w:val="center"/>
              <w:rPr>
                <w:rFonts w:hint="eastAsia"/>
                <w:szCs w:val="21"/>
              </w:rPr>
            </w:pPr>
            <w:r>
              <w:rPr>
                <w:rFonts w:hint="eastAsia"/>
                <w:szCs w:val="21"/>
              </w:rPr>
              <w:t>报警</w:t>
            </w:r>
          </w:p>
        </w:tc>
        <w:tc>
          <w:tcPr>
            <w:tcW w:w="278" w:type="pct"/>
            <w:noWrap w:val="0"/>
            <w:vAlign w:val="center"/>
          </w:tcPr>
          <w:p w14:paraId="7D7C0789">
            <w:pPr>
              <w:jc w:val="center"/>
              <w:rPr>
                <w:rFonts w:hint="eastAsia"/>
                <w:szCs w:val="21"/>
              </w:rPr>
            </w:pPr>
            <w:r>
              <w:rPr>
                <w:rFonts w:hint="eastAsia"/>
                <w:szCs w:val="21"/>
              </w:rPr>
              <w:t>肖益华</w:t>
            </w:r>
          </w:p>
        </w:tc>
      </w:tr>
      <w:tr w14:paraId="246E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8042664">
            <w:pPr>
              <w:jc w:val="center"/>
              <w:rPr>
                <w:rFonts w:hint="eastAsia"/>
                <w:szCs w:val="21"/>
              </w:rPr>
            </w:pPr>
          </w:p>
        </w:tc>
        <w:tc>
          <w:tcPr>
            <w:tcW w:w="764" w:type="pct"/>
            <w:noWrap w:val="0"/>
            <w:vAlign w:val="center"/>
          </w:tcPr>
          <w:p w14:paraId="0CBD9C64">
            <w:pPr>
              <w:jc w:val="center"/>
              <w:rPr>
                <w:rFonts w:hint="eastAsia"/>
                <w:szCs w:val="21"/>
              </w:rPr>
            </w:pPr>
            <w:r>
              <w:rPr>
                <w:rFonts w:hint="eastAsia"/>
                <w:szCs w:val="21"/>
              </w:rPr>
              <w:t>利托那韦</w:t>
            </w:r>
          </w:p>
        </w:tc>
        <w:tc>
          <w:tcPr>
            <w:tcW w:w="549" w:type="pct"/>
            <w:vMerge w:val="continue"/>
            <w:noWrap w:val="0"/>
            <w:vAlign w:val="center"/>
          </w:tcPr>
          <w:p w14:paraId="7F1709FB">
            <w:pPr>
              <w:jc w:val="center"/>
              <w:rPr>
                <w:rFonts w:hint="eastAsia"/>
                <w:szCs w:val="21"/>
              </w:rPr>
            </w:pPr>
          </w:p>
        </w:tc>
        <w:tc>
          <w:tcPr>
            <w:tcW w:w="472" w:type="pct"/>
            <w:vMerge w:val="continue"/>
            <w:noWrap w:val="0"/>
            <w:vAlign w:val="center"/>
          </w:tcPr>
          <w:p w14:paraId="7EF98707">
            <w:pPr>
              <w:jc w:val="center"/>
              <w:rPr>
                <w:rFonts w:hint="eastAsia"/>
                <w:szCs w:val="21"/>
              </w:rPr>
            </w:pPr>
          </w:p>
        </w:tc>
        <w:tc>
          <w:tcPr>
            <w:tcW w:w="438" w:type="pct"/>
            <w:noWrap w:val="0"/>
            <w:vAlign w:val="center"/>
          </w:tcPr>
          <w:p w14:paraId="2E21E968">
            <w:pPr>
              <w:jc w:val="center"/>
              <w:rPr>
                <w:rFonts w:hint="eastAsia"/>
                <w:szCs w:val="21"/>
              </w:rPr>
            </w:pPr>
            <w:r>
              <w:rPr>
                <w:rFonts w:hint="eastAsia"/>
                <w:szCs w:val="21"/>
              </w:rPr>
              <w:t>液位低低</w:t>
            </w:r>
          </w:p>
        </w:tc>
        <w:tc>
          <w:tcPr>
            <w:tcW w:w="328" w:type="pct"/>
            <w:noWrap w:val="0"/>
            <w:vAlign w:val="center"/>
          </w:tcPr>
          <w:p w14:paraId="55223B94">
            <w:pPr>
              <w:jc w:val="center"/>
              <w:rPr>
                <w:rFonts w:hint="eastAsia"/>
                <w:szCs w:val="21"/>
              </w:rPr>
            </w:pPr>
            <w:r>
              <w:rPr>
                <w:rFonts w:hint="eastAsia"/>
                <w:szCs w:val="21"/>
              </w:rPr>
              <w:t>200</w:t>
            </w:r>
          </w:p>
        </w:tc>
        <w:tc>
          <w:tcPr>
            <w:tcW w:w="259" w:type="pct"/>
            <w:noWrap w:val="0"/>
            <w:vAlign w:val="center"/>
          </w:tcPr>
          <w:p w14:paraId="1CA6FD48">
            <w:pPr>
              <w:jc w:val="center"/>
              <w:rPr>
                <w:rFonts w:hint="eastAsia"/>
                <w:szCs w:val="21"/>
              </w:rPr>
            </w:pPr>
            <w:r>
              <w:rPr>
                <w:rFonts w:hint="eastAsia"/>
                <w:szCs w:val="21"/>
              </w:rPr>
              <w:t>mm</w:t>
            </w:r>
          </w:p>
        </w:tc>
        <w:tc>
          <w:tcPr>
            <w:tcW w:w="541" w:type="pct"/>
            <w:noWrap w:val="0"/>
            <w:vAlign w:val="center"/>
          </w:tcPr>
          <w:p w14:paraId="7F6DCB62">
            <w:pPr>
              <w:jc w:val="center"/>
              <w:rPr>
                <w:rFonts w:hint="eastAsia"/>
                <w:szCs w:val="21"/>
              </w:rPr>
            </w:pPr>
            <w:r>
              <w:rPr>
                <w:rFonts w:hint="eastAsia"/>
                <w:szCs w:val="21"/>
              </w:rPr>
              <w:t>P54205d</w:t>
            </w:r>
          </w:p>
        </w:tc>
        <w:tc>
          <w:tcPr>
            <w:tcW w:w="750" w:type="pct"/>
            <w:noWrap w:val="0"/>
            <w:vAlign w:val="center"/>
          </w:tcPr>
          <w:p w14:paraId="168DD525">
            <w:pPr>
              <w:jc w:val="center"/>
              <w:rPr>
                <w:rFonts w:hint="eastAsia"/>
                <w:szCs w:val="21"/>
              </w:rPr>
            </w:pPr>
            <w:r>
              <w:rPr>
                <w:rFonts w:hint="eastAsia"/>
                <w:szCs w:val="21"/>
              </w:rPr>
              <w:t>关闭P54205d</w:t>
            </w:r>
          </w:p>
        </w:tc>
        <w:tc>
          <w:tcPr>
            <w:tcW w:w="278" w:type="pct"/>
            <w:noWrap w:val="0"/>
            <w:vAlign w:val="center"/>
          </w:tcPr>
          <w:p w14:paraId="04578497">
            <w:pPr>
              <w:jc w:val="center"/>
              <w:rPr>
                <w:rFonts w:hint="eastAsia"/>
                <w:szCs w:val="21"/>
              </w:rPr>
            </w:pPr>
            <w:r>
              <w:rPr>
                <w:rFonts w:hint="eastAsia"/>
                <w:szCs w:val="21"/>
              </w:rPr>
              <w:t>肖益华</w:t>
            </w:r>
          </w:p>
        </w:tc>
      </w:tr>
      <w:tr w14:paraId="4621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0E1109A">
            <w:pPr>
              <w:numPr>
                <w:ilvl w:val="0"/>
                <w:numId w:val="14"/>
              </w:numPr>
              <w:jc w:val="center"/>
              <w:rPr>
                <w:rFonts w:hint="eastAsia"/>
                <w:szCs w:val="21"/>
              </w:rPr>
            </w:pPr>
          </w:p>
        </w:tc>
        <w:tc>
          <w:tcPr>
            <w:tcW w:w="764" w:type="pct"/>
            <w:noWrap w:val="0"/>
            <w:vAlign w:val="center"/>
          </w:tcPr>
          <w:p w14:paraId="6DC659E0">
            <w:pPr>
              <w:jc w:val="center"/>
              <w:rPr>
                <w:rFonts w:hint="eastAsia"/>
                <w:szCs w:val="21"/>
              </w:rPr>
            </w:pPr>
            <w:r>
              <w:rPr>
                <w:rFonts w:hint="eastAsia"/>
                <w:szCs w:val="21"/>
              </w:rPr>
              <w:t>利托那韦</w:t>
            </w:r>
          </w:p>
        </w:tc>
        <w:tc>
          <w:tcPr>
            <w:tcW w:w="549" w:type="pct"/>
            <w:vMerge w:val="restart"/>
            <w:noWrap w:val="0"/>
            <w:vAlign w:val="center"/>
          </w:tcPr>
          <w:p w14:paraId="312B6083">
            <w:pPr>
              <w:jc w:val="center"/>
              <w:rPr>
                <w:rFonts w:hint="eastAsia"/>
                <w:szCs w:val="21"/>
              </w:rPr>
            </w:pPr>
            <w:r>
              <w:rPr>
                <w:rFonts w:hint="eastAsia"/>
                <w:szCs w:val="21"/>
              </w:rPr>
              <w:t>V54205e液位</w:t>
            </w:r>
          </w:p>
        </w:tc>
        <w:tc>
          <w:tcPr>
            <w:tcW w:w="472" w:type="pct"/>
            <w:vMerge w:val="restart"/>
            <w:noWrap w:val="0"/>
            <w:vAlign w:val="center"/>
          </w:tcPr>
          <w:p w14:paraId="3CE73577">
            <w:pPr>
              <w:jc w:val="center"/>
              <w:rPr>
                <w:rFonts w:hint="eastAsia"/>
                <w:szCs w:val="21"/>
              </w:rPr>
            </w:pPr>
            <w:r>
              <w:rPr>
                <w:rFonts w:hint="eastAsia"/>
                <w:szCs w:val="21"/>
              </w:rPr>
              <w:t>LT-V54205e01</w:t>
            </w:r>
          </w:p>
        </w:tc>
        <w:tc>
          <w:tcPr>
            <w:tcW w:w="438" w:type="pct"/>
            <w:noWrap w:val="0"/>
            <w:vAlign w:val="center"/>
          </w:tcPr>
          <w:p w14:paraId="6A798471">
            <w:pPr>
              <w:jc w:val="center"/>
              <w:rPr>
                <w:rFonts w:hint="eastAsia"/>
                <w:szCs w:val="21"/>
              </w:rPr>
            </w:pPr>
            <w:r>
              <w:rPr>
                <w:rFonts w:hint="eastAsia"/>
                <w:szCs w:val="21"/>
              </w:rPr>
              <w:t>液位低</w:t>
            </w:r>
          </w:p>
        </w:tc>
        <w:tc>
          <w:tcPr>
            <w:tcW w:w="328" w:type="pct"/>
            <w:noWrap w:val="0"/>
            <w:vAlign w:val="center"/>
          </w:tcPr>
          <w:p w14:paraId="3AE07E51">
            <w:pPr>
              <w:jc w:val="center"/>
              <w:rPr>
                <w:rFonts w:hint="eastAsia"/>
                <w:szCs w:val="21"/>
              </w:rPr>
            </w:pPr>
            <w:r>
              <w:rPr>
                <w:rFonts w:hint="eastAsia"/>
                <w:szCs w:val="21"/>
              </w:rPr>
              <w:t>300</w:t>
            </w:r>
          </w:p>
        </w:tc>
        <w:tc>
          <w:tcPr>
            <w:tcW w:w="259" w:type="pct"/>
            <w:noWrap w:val="0"/>
            <w:vAlign w:val="center"/>
          </w:tcPr>
          <w:p w14:paraId="0F35E464">
            <w:pPr>
              <w:jc w:val="center"/>
              <w:rPr>
                <w:rFonts w:hint="eastAsia"/>
                <w:szCs w:val="21"/>
              </w:rPr>
            </w:pPr>
            <w:r>
              <w:rPr>
                <w:rFonts w:hint="eastAsia"/>
                <w:szCs w:val="21"/>
              </w:rPr>
              <w:t>mm</w:t>
            </w:r>
          </w:p>
        </w:tc>
        <w:tc>
          <w:tcPr>
            <w:tcW w:w="541" w:type="pct"/>
            <w:noWrap w:val="0"/>
            <w:vAlign w:val="center"/>
          </w:tcPr>
          <w:p w14:paraId="2D1A03AA">
            <w:pPr>
              <w:jc w:val="center"/>
              <w:rPr>
                <w:rFonts w:hint="eastAsia"/>
                <w:szCs w:val="21"/>
              </w:rPr>
            </w:pPr>
          </w:p>
        </w:tc>
        <w:tc>
          <w:tcPr>
            <w:tcW w:w="750" w:type="pct"/>
            <w:noWrap w:val="0"/>
            <w:vAlign w:val="center"/>
          </w:tcPr>
          <w:p w14:paraId="4497DD8A">
            <w:pPr>
              <w:jc w:val="center"/>
              <w:rPr>
                <w:rFonts w:hint="eastAsia"/>
                <w:szCs w:val="21"/>
              </w:rPr>
            </w:pPr>
            <w:r>
              <w:rPr>
                <w:rFonts w:hint="eastAsia"/>
                <w:szCs w:val="21"/>
              </w:rPr>
              <w:t>报警</w:t>
            </w:r>
          </w:p>
        </w:tc>
        <w:tc>
          <w:tcPr>
            <w:tcW w:w="278" w:type="pct"/>
            <w:noWrap w:val="0"/>
            <w:vAlign w:val="center"/>
          </w:tcPr>
          <w:p w14:paraId="40ED6093">
            <w:pPr>
              <w:jc w:val="center"/>
              <w:rPr>
                <w:rFonts w:hint="eastAsia"/>
                <w:szCs w:val="21"/>
              </w:rPr>
            </w:pPr>
            <w:r>
              <w:rPr>
                <w:rFonts w:hint="eastAsia"/>
                <w:szCs w:val="21"/>
              </w:rPr>
              <w:t>肖益华</w:t>
            </w:r>
          </w:p>
        </w:tc>
      </w:tr>
      <w:tr w14:paraId="4EE5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BC90933">
            <w:pPr>
              <w:jc w:val="center"/>
              <w:rPr>
                <w:rFonts w:hint="eastAsia"/>
                <w:szCs w:val="21"/>
              </w:rPr>
            </w:pPr>
          </w:p>
        </w:tc>
        <w:tc>
          <w:tcPr>
            <w:tcW w:w="764" w:type="pct"/>
            <w:noWrap w:val="0"/>
            <w:vAlign w:val="center"/>
          </w:tcPr>
          <w:p w14:paraId="007CBB3C">
            <w:pPr>
              <w:jc w:val="center"/>
              <w:rPr>
                <w:rFonts w:hint="eastAsia"/>
                <w:szCs w:val="21"/>
              </w:rPr>
            </w:pPr>
            <w:r>
              <w:rPr>
                <w:rFonts w:hint="eastAsia"/>
                <w:szCs w:val="21"/>
              </w:rPr>
              <w:t>利托那韦</w:t>
            </w:r>
          </w:p>
        </w:tc>
        <w:tc>
          <w:tcPr>
            <w:tcW w:w="549" w:type="pct"/>
            <w:vMerge w:val="continue"/>
            <w:noWrap w:val="0"/>
            <w:vAlign w:val="center"/>
          </w:tcPr>
          <w:p w14:paraId="139389CC">
            <w:pPr>
              <w:jc w:val="center"/>
              <w:rPr>
                <w:rFonts w:hint="eastAsia"/>
                <w:szCs w:val="21"/>
              </w:rPr>
            </w:pPr>
          </w:p>
        </w:tc>
        <w:tc>
          <w:tcPr>
            <w:tcW w:w="472" w:type="pct"/>
            <w:vMerge w:val="continue"/>
            <w:noWrap w:val="0"/>
            <w:vAlign w:val="center"/>
          </w:tcPr>
          <w:p w14:paraId="7850CA4C">
            <w:pPr>
              <w:jc w:val="center"/>
              <w:rPr>
                <w:rFonts w:hint="eastAsia"/>
                <w:szCs w:val="21"/>
              </w:rPr>
            </w:pPr>
          </w:p>
        </w:tc>
        <w:tc>
          <w:tcPr>
            <w:tcW w:w="438" w:type="pct"/>
            <w:noWrap w:val="0"/>
            <w:vAlign w:val="center"/>
          </w:tcPr>
          <w:p w14:paraId="3528823D">
            <w:pPr>
              <w:jc w:val="center"/>
              <w:rPr>
                <w:rFonts w:hint="eastAsia"/>
                <w:szCs w:val="21"/>
              </w:rPr>
            </w:pPr>
            <w:r>
              <w:rPr>
                <w:rFonts w:hint="eastAsia"/>
                <w:szCs w:val="21"/>
              </w:rPr>
              <w:t>液位低低</w:t>
            </w:r>
          </w:p>
        </w:tc>
        <w:tc>
          <w:tcPr>
            <w:tcW w:w="328" w:type="pct"/>
            <w:noWrap w:val="0"/>
            <w:vAlign w:val="center"/>
          </w:tcPr>
          <w:p w14:paraId="22A8DA8D">
            <w:pPr>
              <w:jc w:val="center"/>
              <w:rPr>
                <w:rFonts w:hint="eastAsia"/>
                <w:szCs w:val="21"/>
              </w:rPr>
            </w:pPr>
            <w:r>
              <w:rPr>
                <w:rFonts w:hint="eastAsia"/>
                <w:szCs w:val="21"/>
              </w:rPr>
              <w:t>200</w:t>
            </w:r>
          </w:p>
        </w:tc>
        <w:tc>
          <w:tcPr>
            <w:tcW w:w="259" w:type="pct"/>
            <w:noWrap w:val="0"/>
            <w:vAlign w:val="center"/>
          </w:tcPr>
          <w:p w14:paraId="7EB6E1B8">
            <w:pPr>
              <w:jc w:val="center"/>
              <w:rPr>
                <w:rFonts w:hint="eastAsia"/>
                <w:szCs w:val="21"/>
              </w:rPr>
            </w:pPr>
            <w:r>
              <w:rPr>
                <w:rFonts w:hint="eastAsia"/>
                <w:szCs w:val="21"/>
              </w:rPr>
              <w:t>mm</w:t>
            </w:r>
          </w:p>
        </w:tc>
        <w:tc>
          <w:tcPr>
            <w:tcW w:w="541" w:type="pct"/>
            <w:noWrap w:val="0"/>
            <w:vAlign w:val="center"/>
          </w:tcPr>
          <w:p w14:paraId="41DC94CE">
            <w:pPr>
              <w:jc w:val="center"/>
              <w:rPr>
                <w:rFonts w:hint="eastAsia"/>
                <w:szCs w:val="21"/>
              </w:rPr>
            </w:pPr>
            <w:r>
              <w:rPr>
                <w:rFonts w:hint="eastAsia"/>
                <w:szCs w:val="21"/>
              </w:rPr>
              <w:t>P54205e</w:t>
            </w:r>
          </w:p>
        </w:tc>
        <w:tc>
          <w:tcPr>
            <w:tcW w:w="750" w:type="pct"/>
            <w:noWrap w:val="0"/>
            <w:vAlign w:val="center"/>
          </w:tcPr>
          <w:p w14:paraId="4B32C373">
            <w:pPr>
              <w:jc w:val="center"/>
              <w:rPr>
                <w:rFonts w:hint="eastAsia"/>
                <w:szCs w:val="21"/>
              </w:rPr>
            </w:pPr>
            <w:r>
              <w:rPr>
                <w:rFonts w:hint="eastAsia"/>
                <w:szCs w:val="21"/>
              </w:rPr>
              <w:t>关闭P54205e</w:t>
            </w:r>
          </w:p>
        </w:tc>
        <w:tc>
          <w:tcPr>
            <w:tcW w:w="278" w:type="pct"/>
            <w:noWrap w:val="0"/>
            <w:vAlign w:val="center"/>
          </w:tcPr>
          <w:p w14:paraId="7407764A">
            <w:pPr>
              <w:jc w:val="center"/>
              <w:rPr>
                <w:rFonts w:hint="eastAsia"/>
                <w:szCs w:val="21"/>
              </w:rPr>
            </w:pPr>
            <w:r>
              <w:rPr>
                <w:rFonts w:hint="eastAsia"/>
                <w:szCs w:val="21"/>
              </w:rPr>
              <w:t>肖益华</w:t>
            </w:r>
          </w:p>
        </w:tc>
      </w:tr>
      <w:tr w14:paraId="7DB9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EA17F42">
            <w:pPr>
              <w:numPr>
                <w:ilvl w:val="0"/>
                <w:numId w:val="14"/>
              </w:numPr>
              <w:jc w:val="center"/>
              <w:rPr>
                <w:rFonts w:hint="eastAsia"/>
                <w:szCs w:val="21"/>
              </w:rPr>
            </w:pPr>
          </w:p>
        </w:tc>
        <w:tc>
          <w:tcPr>
            <w:tcW w:w="764" w:type="pct"/>
            <w:noWrap w:val="0"/>
            <w:vAlign w:val="center"/>
          </w:tcPr>
          <w:p w14:paraId="05ABB5EE">
            <w:pPr>
              <w:jc w:val="center"/>
              <w:rPr>
                <w:rFonts w:hint="eastAsia"/>
                <w:szCs w:val="21"/>
              </w:rPr>
            </w:pPr>
            <w:r>
              <w:rPr>
                <w:rFonts w:hint="eastAsia"/>
                <w:szCs w:val="21"/>
              </w:rPr>
              <w:t>利托那韦</w:t>
            </w:r>
          </w:p>
        </w:tc>
        <w:tc>
          <w:tcPr>
            <w:tcW w:w="549" w:type="pct"/>
            <w:vMerge w:val="restart"/>
            <w:noWrap w:val="0"/>
            <w:vAlign w:val="center"/>
          </w:tcPr>
          <w:p w14:paraId="026874E3">
            <w:pPr>
              <w:jc w:val="center"/>
              <w:rPr>
                <w:rFonts w:hint="eastAsia"/>
                <w:szCs w:val="21"/>
              </w:rPr>
            </w:pPr>
            <w:r>
              <w:rPr>
                <w:rFonts w:hint="eastAsia"/>
                <w:szCs w:val="21"/>
              </w:rPr>
              <w:t>V54205b液位</w:t>
            </w:r>
          </w:p>
        </w:tc>
        <w:tc>
          <w:tcPr>
            <w:tcW w:w="472" w:type="pct"/>
            <w:vMerge w:val="restart"/>
            <w:noWrap w:val="0"/>
            <w:vAlign w:val="center"/>
          </w:tcPr>
          <w:p w14:paraId="23B55FA5">
            <w:pPr>
              <w:jc w:val="center"/>
              <w:rPr>
                <w:rFonts w:hint="eastAsia"/>
                <w:szCs w:val="21"/>
              </w:rPr>
            </w:pPr>
            <w:r>
              <w:rPr>
                <w:rFonts w:hint="eastAsia"/>
                <w:szCs w:val="21"/>
              </w:rPr>
              <w:t>LT-V54205b01</w:t>
            </w:r>
          </w:p>
        </w:tc>
        <w:tc>
          <w:tcPr>
            <w:tcW w:w="438" w:type="pct"/>
            <w:noWrap w:val="0"/>
            <w:vAlign w:val="center"/>
          </w:tcPr>
          <w:p w14:paraId="76D87E7B">
            <w:pPr>
              <w:jc w:val="center"/>
              <w:rPr>
                <w:rFonts w:hint="eastAsia"/>
                <w:szCs w:val="21"/>
              </w:rPr>
            </w:pPr>
            <w:r>
              <w:rPr>
                <w:rFonts w:hint="eastAsia"/>
                <w:szCs w:val="21"/>
              </w:rPr>
              <w:t>液位低</w:t>
            </w:r>
          </w:p>
        </w:tc>
        <w:tc>
          <w:tcPr>
            <w:tcW w:w="328" w:type="pct"/>
            <w:noWrap w:val="0"/>
            <w:vAlign w:val="center"/>
          </w:tcPr>
          <w:p w14:paraId="757684C5">
            <w:pPr>
              <w:jc w:val="center"/>
              <w:rPr>
                <w:rFonts w:hint="eastAsia"/>
                <w:szCs w:val="21"/>
              </w:rPr>
            </w:pPr>
            <w:r>
              <w:rPr>
                <w:rFonts w:hint="eastAsia"/>
                <w:szCs w:val="21"/>
              </w:rPr>
              <w:t>300</w:t>
            </w:r>
          </w:p>
        </w:tc>
        <w:tc>
          <w:tcPr>
            <w:tcW w:w="259" w:type="pct"/>
            <w:noWrap w:val="0"/>
            <w:vAlign w:val="center"/>
          </w:tcPr>
          <w:p w14:paraId="7F6931E3">
            <w:pPr>
              <w:jc w:val="center"/>
              <w:rPr>
                <w:rFonts w:hint="eastAsia"/>
                <w:szCs w:val="21"/>
              </w:rPr>
            </w:pPr>
            <w:r>
              <w:rPr>
                <w:rFonts w:hint="eastAsia"/>
                <w:szCs w:val="21"/>
              </w:rPr>
              <w:t>mm</w:t>
            </w:r>
          </w:p>
        </w:tc>
        <w:tc>
          <w:tcPr>
            <w:tcW w:w="541" w:type="pct"/>
            <w:noWrap w:val="0"/>
            <w:vAlign w:val="center"/>
          </w:tcPr>
          <w:p w14:paraId="48CBE22A">
            <w:pPr>
              <w:jc w:val="center"/>
              <w:rPr>
                <w:rFonts w:hint="eastAsia"/>
                <w:szCs w:val="21"/>
              </w:rPr>
            </w:pPr>
          </w:p>
        </w:tc>
        <w:tc>
          <w:tcPr>
            <w:tcW w:w="750" w:type="pct"/>
            <w:noWrap w:val="0"/>
            <w:vAlign w:val="center"/>
          </w:tcPr>
          <w:p w14:paraId="0BCF5EB6">
            <w:pPr>
              <w:jc w:val="center"/>
              <w:rPr>
                <w:rFonts w:hint="eastAsia"/>
                <w:szCs w:val="21"/>
              </w:rPr>
            </w:pPr>
            <w:r>
              <w:rPr>
                <w:rFonts w:hint="eastAsia"/>
                <w:szCs w:val="21"/>
              </w:rPr>
              <w:t>报警</w:t>
            </w:r>
          </w:p>
        </w:tc>
        <w:tc>
          <w:tcPr>
            <w:tcW w:w="278" w:type="pct"/>
            <w:noWrap w:val="0"/>
            <w:vAlign w:val="center"/>
          </w:tcPr>
          <w:p w14:paraId="7230E859">
            <w:pPr>
              <w:jc w:val="center"/>
              <w:rPr>
                <w:rFonts w:hint="eastAsia"/>
                <w:szCs w:val="21"/>
              </w:rPr>
            </w:pPr>
            <w:r>
              <w:rPr>
                <w:rFonts w:hint="eastAsia"/>
                <w:szCs w:val="21"/>
              </w:rPr>
              <w:t>肖益华</w:t>
            </w:r>
          </w:p>
        </w:tc>
      </w:tr>
      <w:tr w14:paraId="69C5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D81F9FC">
            <w:pPr>
              <w:jc w:val="center"/>
              <w:rPr>
                <w:rFonts w:hint="eastAsia"/>
                <w:szCs w:val="21"/>
              </w:rPr>
            </w:pPr>
          </w:p>
        </w:tc>
        <w:tc>
          <w:tcPr>
            <w:tcW w:w="764" w:type="pct"/>
            <w:noWrap w:val="0"/>
            <w:vAlign w:val="center"/>
          </w:tcPr>
          <w:p w14:paraId="7686B463">
            <w:pPr>
              <w:jc w:val="center"/>
              <w:rPr>
                <w:rFonts w:hint="eastAsia"/>
                <w:szCs w:val="21"/>
              </w:rPr>
            </w:pPr>
            <w:r>
              <w:rPr>
                <w:rFonts w:hint="eastAsia"/>
                <w:szCs w:val="21"/>
              </w:rPr>
              <w:t>利托那韦</w:t>
            </w:r>
          </w:p>
        </w:tc>
        <w:tc>
          <w:tcPr>
            <w:tcW w:w="549" w:type="pct"/>
            <w:vMerge w:val="continue"/>
            <w:noWrap w:val="0"/>
            <w:vAlign w:val="center"/>
          </w:tcPr>
          <w:p w14:paraId="05AFF39E">
            <w:pPr>
              <w:jc w:val="center"/>
              <w:rPr>
                <w:rFonts w:hint="eastAsia"/>
                <w:szCs w:val="21"/>
              </w:rPr>
            </w:pPr>
          </w:p>
        </w:tc>
        <w:tc>
          <w:tcPr>
            <w:tcW w:w="472" w:type="pct"/>
            <w:vMerge w:val="continue"/>
            <w:noWrap w:val="0"/>
            <w:vAlign w:val="center"/>
          </w:tcPr>
          <w:p w14:paraId="711BEE53">
            <w:pPr>
              <w:jc w:val="center"/>
              <w:rPr>
                <w:rFonts w:hint="eastAsia"/>
                <w:szCs w:val="21"/>
              </w:rPr>
            </w:pPr>
          </w:p>
        </w:tc>
        <w:tc>
          <w:tcPr>
            <w:tcW w:w="438" w:type="pct"/>
            <w:noWrap w:val="0"/>
            <w:vAlign w:val="center"/>
          </w:tcPr>
          <w:p w14:paraId="6FD3ECA0">
            <w:pPr>
              <w:jc w:val="center"/>
              <w:rPr>
                <w:rFonts w:hint="eastAsia"/>
                <w:szCs w:val="21"/>
              </w:rPr>
            </w:pPr>
            <w:r>
              <w:rPr>
                <w:rFonts w:hint="eastAsia"/>
                <w:szCs w:val="21"/>
              </w:rPr>
              <w:t>液位低低</w:t>
            </w:r>
          </w:p>
        </w:tc>
        <w:tc>
          <w:tcPr>
            <w:tcW w:w="328" w:type="pct"/>
            <w:noWrap w:val="0"/>
            <w:vAlign w:val="center"/>
          </w:tcPr>
          <w:p w14:paraId="59313EB2">
            <w:pPr>
              <w:jc w:val="center"/>
              <w:rPr>
                <w:rFonts w:hint="eastAsia"/>
                <w:szCs w:val="21"/>
              </w:rPr>
            </w:pPr>
            <w:r>
              <w:rPr>
                <w:rFonts w:hint="eastAsia"/>
                <w:szCs w:val="21"/>
              </w:rPr>
              <w:t>200</w:t>
            </w:r>
          </w:p>
        </w:tc>
        <w:tc>
          <w:tcPr>
            <w:tcW w:w="259" w:type="pct"/>
            <w:noWrap w:val="0"/>
            <w:vAlign w:val="center"/>
          </w:tcPr>
          <w:p w14:paraId="63CF11F9">
            <w:pPr>
              <w:jc w:val="center"/>
              <w:rPr>
                <w:rFonts w:hint="eastAsia"/>
                <w:szCs w:val="21"/>
              </w:rPr>
            </w:pPr>
            <w:r>
              <w:rPr>
                <w:rFonts w:hint="eastAsia"/>
                <w:szCs w:val="21"/>
              </w:rPr>
              <w:t>mm</w:t>
            </w:r>
          </w:p>
        </w:tc>
        <w:tc>
          <w:tcPr>
            <w:tcW w:w="541" w:type="pct"/>
            <w:noWrap w:val="0"/>
            <w:vAlign w:val="center"/>
          </w:tcPr>
          <w:p w14:paraId="6CD97BD8">
            <w:pPr>
              <w:jc w:val="center"/>
              <w:rPr>
                <w:rFonts w:hint="eastAsia"/>
                <w:szCs w:val="21"/>
              </w:rPr>
            </w:pPr>
            <w:r>
              <w:rPr>
                <w:rFonts w:hint="eastAsia"/>
                <w:szCs w:val="21"/>
              </w:rPr>
              <w:t>P54205b</w:t>
            </w:r>
          </w:p>
        </w:tc>
        <w:tc>
          <w:tcPr>
            <w:tcW w:w="750" w:type="pct"/>
            <w:noWrap w:val="0"/>
            <w:vAlign w:val="center"/>
          </w:tcPr>
          <w:p w14:paraId="213BF0EC">
            <w:pPr>
              <w:jc w:val="center"/>
              <w:rPr>
                <w:rFonts w:hint="eastAsia"/>
                <w:szCs w:val="21"/>
              </w:rPr>
            </w:pPr>
            <w:r>
              <w:rPr>
                <w:rFonts w:hint="eastAsia"/>
                <w:szCs w:val="21"/>
              </w:rPr>
              <w:t>关闭P54205b</w:t>
            </w:r>
          </w:p>
        </w:tc>
        <w:tc>
          <w:tcPr>
            <w:tcW w:w="278" w:type="pct"/>
            <w:noWrap w:val="0"/>
            <w:vAlign w:val="center"/>
          </w:tcPr>
          <w:p w14:paraId="3395BAD6">
            <w:pPr>
              <w:jc w:val="center"/>
              <w:rPr>
                <w:rFonts w:hint="eastAsia"/>
                <w:szCs w:val="21"/>
              </w:rPr>
            </w:pPr>
            <w:r>
              <w:rPr>
                <w:rFonts w:hint="eastAsia"/>
                <w:szCs w:val="21"/>
              </w:rPr>
              <w:t>肖益华</w:t>
            </w:r>
          </w:p>
        </w:tc>
      </w:tr>
      <w:tr w14:paraId="6A6B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842D9E7">
            <w:pPr>
              <w:numPr>
                <w:ilvl w:val="0"/>
                <w:numId w:val="14"/>
              </w:numPr>
              <w:jc w:val="center"/>
              <w:rPr>
                <w:rFonts w:hint="eastAsia"/>
                <w:szCs w:val="21"/>
              </w:rPr>
            </w:pPr>
          </w:p>
        </w:tc>
        <w:tc>
          <w:tcPr>
            <w:tcW w:w="764" w:type="pct"/>
            <w:noWrap w:val="0"/>
            <w:vAlign w:val="center"/>
          </w:tcPr>
          <w:p w14:paraId="20552AA8">
            <w:pPr>
              <w:jc w:val="center"/>
              <w:rPr>
                <w:rFonts w:hint="eastAsia"/>
                <w:szCs w:val="21"/>
              </w:rPr>
            </w:pPr>
            <w:r>
              <w:rPr>
                <w:rFonts w:hint="eastAsia"/>
                <w:szCs w:val="21"/>
              </w:rPr>
              <w:t>利托那韦</w:t>
            </w:r>
          </w:p>
        </w:tc>
        <w:tc>
          <w:tcPr>
            <w:tcW w:w="549" w:type="pct"/>
            <w:vMerge w:val="restart"/>
            <w:noWrap w:val="0"/>
            <w:vAlign w:val="center"/>
          </w:tcPr>
          <w:p w14:paraId="633FD3DC">
            <w:pPr>
              <w:jc w:val="center"/>
              <w:rPr>
                <w:rFonts w:hint="eastAsia"/>
                <w:szCs w:val="21"/>
              </w:rPr>
            </w:pPr>
            <w:r>
              <w:rPr>
                <w:rFonts w:hint="eastAsia"/>
                <w:szCs w:val="21"/>
              </w:rPr>
              <w:t>R54206温度</w:t>
            </w:r>
          </w:p>
        </w:tc>
        <w:tc>
          <w:tcPr>
            <w:tcW w:w="472" w:type="pct"/>
            <w:vMerge w:val="restart"/>
            <w:noWrap w:val="0"/>
            <w:vAlign w:val="center"/>
          </w:tcPr>
          <w:p w14:paraId="578CE63C">
            <w:pPr>
              <w:jc w:val="center"/>
              <w:rPr>
                <w:rFonts w:hint="eastAsia"/>
                <w:szCs w:val="21"/>
              </w:rPr>
            </w:pPr>
            <w:r>
              <w:rPr>
                <w:rFonts w:hint="eastAsia"/>
                <w:szCs w:val="21"/>
              </w:rPr>
              <w:t>TE-R5420601</w:t>
            </w:r>
          </w:p>
        </w:tc>
        <w:tc>
          <w:tcPr>
            <w:tcW w:w="438" w:type="pct"/>
            <w:noWrap w:val="0"/>
            <w:vAlign w:val="center"/>
          </w:tcPr>
          <w:p w14:paraId="77048513">
            <w:pPr>
              <w:jc w:val="center"/>
              <w:rPr>
                <w:rFonts w:hint="eastAsia"/>
                <w:szCs w:val="21"/>
              </w:rPr>
            </w:pPr>
            <w:r>
              <w:rPr>
                <w:rFonts w:hint="eastAsia"/>
                <w:szCs w:val="21"/>
              </w:rPr>
              <w:t>温度高</w:t>
            </w:r>
          </w:p>
        </w:tc>
        <w:tc>
          <w:tcPr>
            <w:tcW w:w="328" w:type="pct"/>
            <w:noWrap w:val="0"/>
            <w:vAlign w:val="center"/>
          </w:tcPr>
          <w:p w14:paraId="68A63512">
            <w:pPr>
              <w:jc w:val="center"/>
              <w:rPr>
                <w:rFonts w:hint="eastAsia"/>
                <w:szCs w:val="21"/>
              </w:rPr>
            </w:pPr>
            <w:r>
              <w:rPr>
                <w:rFonts w:hint="eastAsia"/>
                <w:szCs w:val="21"/>
              </w:rPr>
              <w:t>57</w:t>
            </w:r>
          </w:p>
        </w:tc>
        <w:tc>
          <w:tcPr>
            <w:tcW w:w="259" w:type="pct"/>
            <w:noWrap w:val="0"/>
            <w:vAlign w:val="center"/>
          </w:tcPr>
          <w:p w14:paraId="23B94D21">
            <w:pPr>
              <w:jc w:val="center"/>
              <w:rPr>
                <w:rFonts w:hint="eastAsia"/>
                <w:szCs w:val="21"/>
              </w:rPr>
            </w:pPr>
            <w:r>
              <w:rPr>
                <w:rFonts w:hint="eastAsia"/>
                <w:szCs w:val="21"/>
              </w:rPr>
              <w:t>℃</w:t>
            </w:r>
          </w:p>
        </w:tc>
        <w:tc>
          <w:tcPr>
            <w:tcW w:w="541" w:type="pct"/>
            <w:noWrap w:val="0"/>
            <w:vAlign w:val="center"/>
          </w:tcPr>
          <w:p w14:paraId="6042D32E">
            <w:pPr>
              <w:jc w:val="center"/>
              <w:rPr>
                <w:rFonts w:hint="eastAsia"/>
                <w:szCs w:val="21"/>
              </w:rPr>
            </w:pPr>
          </w:p>
        </w:tc>
        <w:tc>
          <w:tcPr>
            <w:tcW w:w="750" w:type="pct"/>
            <w:noWrap w:val="0"/>
            <w:vAlign w:val="center"/>
          </w:tcPr>
          <w:p w14:paraId="63673910">
            <w:pPr>
              <w:jc w:val="center"/>
              <w:rPr>
                <w:rFonts w:hint="eastAsia"/>
                <w:szCs w:val="21"/>
              </w:rPr>
            </w:pPr>
            <w:r>
              <w:rPr>
                <w:rFonts w:hint="eastAsia"/>
                <w:szCs w:val="21"/>
              </w:rPr>
              <w:t>报警</w:t>
            </w:r>
          </w:p>
        </w:tc>
        <w:tc>
          <w:tcPr>
            <w:tcW w:w="278" w:type="pct"/>
            <w:noWrap w:val="0"/>
            <w:vAlign w:val="center"/>
          </w:tcPr>
          <w:p w14:paraId="7C0F4AF5">
            <w:pPr>
              <w:jc w:val="center"/>
              <w:rPr>
                <w:rFonts w:hint="eastAsia"/>
                <w:szCs w:val="21"/>
              </w:rPr>
            </w:pPr>
            <w:r>
              <w:rPr>
                <w:rFonts w:hint="eastAsia"/>
                <w:szCs w:val="21"/>
              </w:rPr>
              <w:t>肖益华</w:t>
            </w:r>
          </w:p>
        </w:tc>
      </w:tr>
      <w:tr w14:paraId="7A27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C907333">
            <w:pPr>
              <w:jc w:val="center"/>
              <w:rPr>
                <w:rFonts w:hint="eastAsia"/>
                <w:szCs w:val="21"/>
              </w:rPr>
            </w:pPr>
          </w:p>
        </w:tc>
        <w:tc>
          <w:tcPr>
            <w:tcW w:w="764" w:type="pct"/>
            <w:noWrap w:val="0"/>
            <w:vAlign w:val="center"/>
          </w:tcPr>
          <w:p w14:paraId="69EA82CD">
            <w:pPr>
              <w:jc w:val="center"/>
              <w:rPr>
                <w:rFonts w:hint="eastAsia"/>
                <w:szCs w:val="21"/>
              </w:rPr>
            </w:pPr>
            <w:r>
              <w:rPr>
                <w:rFonts w:hint="eastAsia"/>
                <w:szCs w:val="21"/>
              </w:rPr>
              <w:t>利托那韦</w:t>
            </w:r>
          </w:p>
        </w:tc>
        <w:tc>
          <w:tcPr>
            <w:tcW w:w="549" w:type="pct"/>
            <w:vMerge w:val="continue"/>
            <w:noWrap w:val="0"/>
            <w:vAlign w:val="center"/>
          </w:tcPr>
          <w:p w14:paraId="4E7AE6E2">
            <w:pPr>
              <w:jc w:val="center"/>
              <w:rPr>
                <w:rFonts w:hint="eastAsia"/>
                <w:szCs w:val="21"/>
              </w:rPr>
            </w:pPr>
          </w:p>
        </w:tc>
        <w:tc>
          <w:tcPr>
            <w:tcW w:w="472" w:type="pct"/>
            <w:vMerge w:val="continue"/>
            <w:noWrap w:val="0"/>
            <w:vAlign w:val="center"/>
          </w:tcPr>
          <w:p w14:paraId="12C17E32">
            <w:pPr>
              <w:jc w:val="center"/>
              <w:rPr>
                <w:rFonts w:hint="eastAsia"/>
                <w:szCs w:val="21"/>
              </w:rPr>
            </w:pPr>
          </w:p>
        </w:tc>
        <w:tc>
          <w:tcPr>
            <w:tcW w:w="438" w:type="pct"/>
            <w:noWrap w:val="0"/>
            <w:vAlign w:val="center"/>
          </w:tcPr>
          <w:p w14:paraId="1963E60A">
            <w:pPr>
              <w:jc w:val="center"/>
              <w:rPr>
                <w:rFonts w:hint="eastAsia"/>
                <w:szCs w:val="21"/>
              </w:rPr>
            </w:pPr>
            <w:r>
              <w:rPr>
                <w:rFonts w:hint="eastAsia"/>
                <w:szCs w:val="21"/>
              </w:rPr>
              <w:t>温度高高</w:t>
            </w:r>
          </w:p>
        </w:tc>
        <w:tc>
          <w:tcPr>
            <w:tcW w:w="328" w:type="pct"/>
            <w:noWrap w:val="0"/>
            <w:vAlign w:val="center"/>
          </w:tcPr>
          <w:p w14:paraId="57D63218">
            <w:pPr>
              <w:jc w:val="center"/>
              <w:rPr>
                <w:rFonts w:hint="eastAsia"/>
                <w:szCs w:val="21"/>
              </w:rPr>
            </w:pPr>
            <w:r>
              <w:rPr>
                <w:rFonts w:hint="eastAsia"/>
                <w:szCs w:val="21"/>
              </w:rPr>
              <w:t>60</w:t>
            </w:r>
          </w:p>
        </w:tc>
        <w:tc>
          <w:tcPr>
            <w:tcW w:w="259" w:type="pct"/>
            <w:noWrap w:val="0"/>
            <w:vAlign w:val="center"/>
          </w:tcPr>
          <w:p w14:paraId="6D85DC4F">
            <w:pPr>
              <w:jc w:val="center"/>
              <w:rPr>
                <w:rFonts w:hint="eastAsia"/>
                <w:szCs w:val="21"/>
              </w:rPr>
            </w:pPr>
            <w:r>
              <w:rPr>
                <w:rFonts w:hint="eastAsia"/>
                <w:szCs w:val="21"/>
              </w:rPr>
              <w:t>℃</w:t>
            </w:r>
          </w:p>
        </w:tc>
        <w:tc>
          <w:tcPr>
            <w:tcW w:w="541" w:type="pct"/>
            <w:noWrap w:val="0"/>
            <w:vAlign w:val="center"/>
          </w:tcPr>
          <w:p w14:paraId="6EF04C0D">
            <w:pPr>
              <w:jc w:val="center"/>
              <w:rPr>
                <w:rFonts w:hint="eastAsia"/>
                <w:szCs w:val="21"/>
              </w:rPr>
            </w:pPr>
            <w:r>
              <w:rPr>
                <w:rFonts w:hint="eastAsia"/>
                <w:szCs w:val="21"/>
              </w:rPr>
              <w:t>TSV-R5420601</w:t>
            </w:r>
          </w:p>
        </w:tc>
        <w:tc>
          <w:tcPr>
            <w:tcW w:w="750" w:type="pct"/>
            <w:noWrap w:val="0"/>
            <w:vAlign w:val="center"/>
          </w:tcPr>
          <w:p w14:paraId="186CE209">
            <w:pPr>
              <w:jc w:val="center"/>
              <w:rPr>
                <w:rFonts w:hint="eastAsia"/>
                <w:szCs w:val="21"/>
              </w:rPr>
            </w:pPr>
            <w:r>
              <w:rPr>
                <w:rFonts w:hint="eastAsia"/>
                <w:szCs w:val="21"/>
              </w:rPr>
              <w:t>关闭TSV-R5420601</w:t>
            </w:r>
          </w:p>
        </w:tc>
        <w:tc>
          <w:tcPr>
            <w:tcW w:w="278" w:type="pct"/>
            <w:noWrap w:val="0"/>
            <w:vAlign w:val="center"/>
          </w:tcPr>
          <w:p w14:paraId="069169EB">
            <w:pPr>
              <w:jc w:val="center"/>
              <w:rPr>
                <w:rFonts w:hint="eastAsia"/>
                <w:szCs w:val="21"/>
              </w:rPr>
            </w:pPr>
            <w:r>
              <w:rPr>
                <w:rFonts w:hint="eastAsia"/>
                <w:szCs w:val="21"/>
              </w:rPr>
              <w:t>肖益华</w:t>
            </w:r>
          </w:p>
        </w:tc>
      </w:tr>
      <w:tr w14:paraId="650E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27FA58CC">
            <w:pPr>
              <w:numPr>
                <w:ilvl w:val="0"/>
                <w:numId w:val="14"/>
              </w:numPr>
              <w:jc w:val="center"/>
              <w:rPr>
                <w:rFonts w:hint="eastAsia"/>
                <w:szCs w:val="21"/>
              </w:rPr>
            </w:pPr>
          </w:p>
        </w:tc>
        <w:tc>
          <w:tcPr>
            <w:tcW w:w="764" w:type="pct"/>
            <w:noWrap w:val="0"/>
            <w:vAlign w:val="center"/>
          </w:tcPr>
          <w:p w14:paraId="20278D34">
            <w:pPr>
              <w:jc w:val="center"/>
              <w:rPr>
                <w:rFonts w:hint="eastAsia"/>
                <w:szCs w:val="21"/>
              </w:rPr>
            </w:pPr>
            <w:r>
              <w:rPr>
                <w:rFonts w:hint="eastAsia"/>
                <w:szCs w:val="21"/>
              </w:rPr>
              <w:t>利托那韦</w:t>
            </w:r>
          </w:p>
        </w:tc>
        <w:tc>
          <w:tcPr>
            <w:tcW w:w="549" w:type="pct"/>
            <w:noWrap w:val="0"/>
            <w:vAlign w:val="center"/>
          </w:tcPr>
          <w:p w14:paraId="44C41BFF">
            <w:pPr>
              <w:jc w:val="center"/>
              <w:rPr>
                <w:rFonts w:hint="eastAsia"/>
                <w:szCs w:val="21"/>
              </w:rPr>
            </w:pPr>
            <w:r>
              <w:rPr>
                <w:rFonts w:hint="eastAsia"/>
                <w:szCs w:val="21"/>
              </w:rPr>
              <w:t>R54206搅拌</w:t>
            </w:r>
          </w:p>
        </w:tc>
        <w:tc>
          <w:tcPr>
            <w:tcW w:w="472" w:type="pct"/>
            <w:noWrap w:val="0"/>
            <w:vAlign w:val="center"/>
          </w:tcPr>
          <w:p w14:paraId="508F6D24">
            <w:pPr>
              <w:jc w:val="center"/>
              <w:rPr>
                <w:rFonts w:hint="eastAsia"/>
                <w:szCs w:val="21"/>
              </w:rPr>
            </w:pPr>
            <w:r>
              <w:rPr>
                <w:rFonts w:hint="eastAsia"/>
                <w:szCs w:val="21"/>
              </w:rPr>
              <w:t>II-R54206</w:t>
            </w:r>
          </w:p>
        </w:tc>
        <w:tc>
          <w:tcPr>
            <w:tcW w:w="438" w:type="pct"/>
            <w:noWrap w:val="0"/>
            <w:vAlign w:val="center"/>
          </w:tcPr>
          <w:p w14:paraId="203229CD">
            <w:pPr>
              <w:jc w:val="center"/>
              <w:rPr>
                <w:rFonts w:hint="eastAsia"/>
                <w:szCs w:val="21"/>
              </w:rPr>
            </w:pPr>
            <w:r>
              <w:rPr>
                <w:rFonts w:hint="eastAsia"/>
                <w:szCs w:val="21"/>
              </w:rPr>
              <w:t>搅拌故障</w:t>
            </w:r>
          </w:p>
        </w:tc>
        <w:tc>
          <w:tcPr>
            <w:tcW w:w="328" w:type="pct"/>
            <w:noWrap w:val="0"/>
            <w:vAlign w:val="center"/>
          </w:tcPr>
          <w:p w14:paraId="4C7C8989">
            <w:pPr>
              <w:jc w:val="center"/>
              <w:rPr>
                <w:rFonts w:hint="eastAsia"/>
                <w:szCs w:val="21"/>
              </w:rPr>
            </w:pPr>
          </w:p>
        </w:tc>
        <w:tc>
          <w:tcPr>
            <w:tcW w:w="259" w:type="pct"/>
            <w:noWrap w:val="0"/>
            <w:vAlign w:val="center"/>
          </w:tcPr>
          <w:p w14:paraId="263B8FEF">
            <w:pPr>
              <w:jc w:val="center"/>
              <w:rPr>
                <w:rFonts w:hint="eastAsia"/>
                <w:szCs w:val="21"/>
              </w:rPr>
            </w:pPr>
          </w:p>
        </w:tc>
        <w:tc>
          <w:tcPr>
            <w:tcW w:w="541" w:type="pct"/>
            <w:noWrap w:val="0"/>
            <w:vAlign w:val="center"/>
          </w:tcPr>
          <w:p w14:paraId="662F882A">
            <w:pPr>
              <w:jc w:val="center"/>
              <w:rPr>
                <w:rFonts w:hint="eastAsia"/>
                <w:szCs w:val="21"/>
              </w:rPr>
            </w:pPr>
            <w:r>
              <w:rPr>
                <w:rFonts w:hint="eastAsia"/>
                <w:szCs w:val="21"/>
              </w:rPr>
              <w:t>TSV-R5420601</w:t>
            </w:r>
          </w:p>
        </w:tc>
        <w:tc>
          <w:tcPr>
            <w:tcW w:w="750" w:type="pct"/>
            <w:noWrap w:val="0"/>
            <w:vAlign w:val="center"/>
          </w:tcPr>
          <w:p w14:paraId="4A96BFFA">
            <w:pPr>
              <w:jc w:val="center"/>
              <w:rPr>
                <w:rFonts w:hint="eastAsia"/>
                <w:szCs w:val="21"/>
              </w:rPr>
            </w:pPr>
            <w:r>
              <w:rPr>
                <w:rFonts w:hint="eastAsia"/>
                <w:szCs w:val="21"/>
              </w:rPr>
              <w:t>关闭TSV-R5420601</w:t>
            </w:r>
          </w:p>
        </w:tc>
        <w:tc>
          <w:tcPr>
            <w:tcW w:w="278" w:type="pct"/>
            <w:noWrap w:val="0"/>
            <w:vAlign w:val="center"/>
          </w:tcPr>
          <w:p w14:paraId="5D7053A9">
            <w:pPr>
              <w:jc w:val="center"/>
              <w:rPr>
                <w:rFonts w:hint="eastAsia"/>
                <w:szCs w:val="21"/>
              </w:rPr>
            </w:pPr>
            <w:r>
              <w:rPr>
                <w:rFonts w:hint="eastAsia"/>
                <w:szCs w:val="21"/>
              </w:rPr>
              <w:t>肖益华</w:t>
            </w:r>
          </w:p>
        </w:tc>
      </w:tr>
      <w:tr w14:paraId="69C4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050CD48">
            <w:pPr>
              <w:numPr>
                <w:ilvl w:val="0"/>
                <w:numId w:val="14"/>
              </w:numPr>
              <w:jc w:val="center"/>
              <w:rPr>
                <w:rFonts w:hint="eastAsia"/>
                <w:szCs w:val="21"/>
              </w:rPr>
            </w:pPr>
          </w:p>
        </w:tc>
        <w:tc>
          <w:tcPr>
            <w:tcW w:w="764" w:type="pct"/>
            <w:noWrap w:val="0"/>
            <w:vAlign w:val="center"/>
          </w:tcPr>
          <w:p w14:paraId="65A9D3EC">
            <w:pPr>
              <w:jc w:val="center"/>
              <w:rPr>
                <w:rFonts w:hint="eastAsia"/>
                <w:szCs w:val="21"/>
              </w:rPr>
            </w:pPr>
            <w:r>
              <w:rPr>
                <w:rFonts w:hint="eastAsia"/>
                <w:szCs w:val="21"/>
              </w:rPr>
              <w:t>利托那韦</w:t>
            </w:r>
          </w:p>
        </w:tc>
        <w:tc>
          <w:tcPr>
            <w:tcW w:w="549" w:type="pct"/>
            <w:vMerge w:val="restart"/>
            <w:noWrap w:val="0"/>
            <w:vAlign w:val="center"/>
          </w:tcPr>
          <w:p w14:paraId="05A70F99">
            <w:pPr>
              <w:jc w:val="center"/>
              <w:rPr>
                <w:rFonts w:hint="eastAsia"/>
                <w:szCs w:val="21"/>
              </w:rPr>
            </w:pPr>
            <w:r>
              <w:rPr>
                <w:rFonts w:hint="eastAsia"/>
                <w:szCs w:val="21"/>
              </w:rPr>
              <w:t>R54206压力</w:t>
            </w:r>
          </w:p>
        </w:tc>
        <w:tc>
          <w:tcPr>
            <w:tcW w:w="472" w:type="pct"/>
            <w:vMerge w:val="restart"/>
            <w:noWrap w:val="0"/>
            <w:vAlign w:val="center"/>
          </w:tcPr>
          <w:p w14:paraId="68FCCD71">
            <w:pPr>
              <w:jc w:val="center"/>
              <w:rPr>
                <w:rFonts w:hint="eastAsia"/>
                <w:szCs w:val="21"/>
              </w:rPr>
            </w:pPr>
            <w:r>
              <w:rPr>
                <w:rFonts w:hint="eastAsia"/>
                <w:szCs w:val="21"/>
              </w:rPr>
              <w:t>PT-R5420601</w:t>
            </w:r>
          </w:p>
        </w:tc>
        <w:tc>
          <w:tcPr>
            <w:tcW w:w="438" w:type="pct"/>
            <w:noWrap w:val="0"/>
            <w:vAlign w:val="center"/>
          </w:tcPr>
          <w:p w14:paraId="74A6A4E5">
            <w:pPr>
              <w:jc w:val="center"/>
              <w:rPr>
                <w:rFonts w:hint="eastAsia"/>
                <w:szCs w:val="21"/>
              </w:rPr>
            </w:pPr>
            <w:r>
              <w:rPr>
                <w:rFonts w:hint="eastAsia"/>
                <w:szCs w:val="21"/>
              </w:rPr>
              <w:t>压力高</w:t>
            </w:r>
          </w:p>
        </w:tc>
        <w:tc>
          <w:tcPr>
            <w:tcW w:w="328" w:type="pct"/>
            <w:noWrap w:val="0"/>
            <w:vAlign w:val="center"/>
          </w:tcPr>
          <w:p w14:paraId="3B6ECE93">
            <w:pPr>
              <w:jc w:val="center"/>
              <w:rPr>
                <w:rFonts w:hint="eastAsia"/>
                <w:szCs w:val="21"/>
              </w:rPr>
            </w:pPr>
            <w:r>
              <w:rPr>
                <w:rFonts w:hint="eastAsia"/>
                <w:szCs w:val="21"/>
              </w:rPr>
              <w:t>0.32</w:t>
            </w:r>
          </w:p>
        </w:tc>
        <w:tc>
          <w:tcPr>
            <w:tcW w:w="259" w:type="pct"/>
            <w:noWrap w:val="0"/>
            <w:vAlign w:val="center"/>
          </w:tcPr>
          <w:p w14:paraId="5FB4C0CE">
            <w:pPr>
              <w:jc w:val="center"/>
              <w:rPr>
                <w:rFonts w:hint="eastAsia"/>
                <w:szCs w:val="21"/>
              </w:rPr>
            </w:pPr>
            <w:r>
              <w:rPr>
                <w:rFonts w:hint="eastAsia"/>
                <w:szCs w:val="21"/>
              </w:rPr>
              <w:t>MPa</w:t>
            </w:r>
          </w:p>
        </w:tc>
        <w:tc>
          <w:tcPr>
            <w:tcW w:w="541" w:type="pct"/>
            <w:noWrap w:val="0"/>
            <w:vAlign w:val="center"/>
          </w:tcPr>
          <w:p w14:paraId="11537EB2">
            <w:pPr>
              <w:jc w:val="center"/>
              <w:rPr>
                <w:rFonts w:hint="eastAsia"/>
                <w:szCs w:val="21"/>
              </w:rPr>
            </w:pPr>
          </w:p>
        </w:tc>
        <w:tc>
          <w:tcPr>
            <w:tcW w:w="750" w:type="pct"/>
            <w:noWrap w:val="0"/>
            <w:vAlign w:val="center"/>
          </w:tcPr>
          <w:p w14:paraId="4F4E2169">
            <w:pPr>
              <w:jc w:val="center"/>
              <w:rPr>
                <w:rFonts w:hint="eastAsia"/>
                <w:szCs w:val="21"/>
              </w:rPr>
            </w:pPr>
            <w:r>
              <w:rPr>
                <w:rFonts w:hint="eastAsia"/>
                <w:szCs w:val="21"/>
              </w:rPr>
              <w:t>报警</w:t>
            </w:r>
          </w:p>
        </w:tc>
        <w:tc>
          <w:tcPr>
            <w:tcW w:w="278" w:type="pct"/>
            <w:noWrap w:val="0"/>
            <w:vAlign w:val="center"/>
          </w:tcPr>
          <w:p w14:paraId="0D6C8066">
            <w:pPr>
              <w:jc w:val="center"/>
              <w:rPr>
                <w:rFonts w:hint="eastAsia"/>
                <w:szCs w:val="21"/>
              </w:rPr>
            </w:pPr>
            <w:r>
              <w:rPr>
                <w:rFonts w:hint="eastAsia"/>
                <w:szCs w:val="21"/>
              </w:rPr>
              <w:t>肖益华</w:t>
            </w:r>
          </w:p>
        </w:tc>
      </w:tr>
      <w:tr w14:paraId="3675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F84B621">
            <w:pPr>
              <w:jc w:val="center"/>
              <w:rPr>
                <w:rFonts w:hint="eastAsia"/>
                <w:szCs w:val="21"/>
              </w:rPr>
            </w:pPr>
          </w:p>
        </w:tc>
        <w:tc>
          <w:tcPr>
            <w:tcW w:w="764" w:type="pct"/>
            <w:noWrap w:val="0"/>
            <w:vAlign w:val="center"/>
          </w:tcPr>
          <w:p w14:paraId="7F46BFAE">
            <w:pPr>
              <w:jc w:val="center"/>
              <w:rPr>
                <w:rFonts w:hint="eastAsia"/>
                <w:szCs w:val="21"/>
              </w:rPr>
            </w:pPr>
            <w:r>
              <w:rPr>
                <w:rFonts w:hint="eastAsia"/>
                <w:szCs w:val="21"/>
              </w:rPr>
              <w:t>利托那韦</w:t>
            </w:r>
          </w:p>
        </w:tc>
        <w:tc>
          <w:tcPr>
            <w:tcW w:w="549" w:type="pct"/>
            <w:vMerge w:val="continue"/>
            <w:noWrap w:val="0"/>
            <w:vAlign w:val="center"/>
          </w:tcPr>
          <w:p w14:paraId="62BD1BFF">
            <w:pPr>
              <w:jc w:val="center"/>
              <w:rPr>
                <w:rFonts w:hint="eastAsia"/>
                <w:szCs w:val="21"/>
              </w:rPr>
            </w:pPr>
          </w:p>
        </w:tc>
        <w:tc>
          <w:tcPr>
            <w:tcW w:w="472" w:type="pct"/>
            <w:vMerge w:val="continue"/>
            <w:noWrap w:val="0"/>
            <w:vAlign w:val="center"/>
          </w:tcPr>
          <w:p w14:paraId="14E053E0">
            <w:pPr>
              <w:jc w:val="center"/>
              <w:rPr>
                <w:rFonts w:hint="eastAsia"/>
                <w:szCs w:val="21"/>
              </w:rPr>
            </w:pPr>
          </w:p>
        </w:tc>
        <w:tc>
          <w:tcPr>
            <w:tcW w:w="438" w:type="pct"/>
            <w:noWrap w:val="0"/>
            <w:vAlign w:val="center"/>
          </w:tcPr>
          <w:p w14:paraId="4429EF1C">
            <w:pPr>
              <w:jc w:val="center"/>
              <w:rPr>
                <w:rFonts w:hint="eastAsia"/>
                <w:szCs w:val="21"/>
              </w:rPr>
            </w:pPr>
            <w:r>
              <w:rPr>
                <w:rFonts w:hint="eastAsia"/>
                <w:szCs w:val="21"/>
              </w:rPr>
              <w:t>压力高高</w:t>
            </w:r>
          </w:p>
        </w:tc>
        <w:tc>
          <w:tcPr>
            <w:tcW w:w="328" w:type="pct"/>
            <w:noWrap w:val="0"/>
            <w:vAlign w:val="center"/>
          </w:tcPr>
          <w:p w14:paraId="08463E11">
            <w:pPr>
              <w:jc w:val="center"/>
              <w:rPr>
                <w:rFonts w:hint="eastAsia"/>
                <w:szCs w:val="21"/>
              </w:rPr>
            </w:pPr>
            <w:r>
              <w:rPr>
                <w:rFonts w:hint="eastAsia"/>
                <w:szCs w:val="21"/>
              </w:rPr>
              <w:t>0.33</w:t>
            </w:r>
          </w:p>
        </w:tc>
        <w:tc>
          <w:tcPr>
            <w:tcW w:w="259" w:type="pct"/>
            <w:noWrap w:val="0"/>
            <w:vAlign w:val="center"/>
          </w:tcPr>
          <w:p w14:paraId="5F705568">
            <w:pPr>
              <w:jc w:val="center"/>
              <w:rPr>
                <w:rFonts w:hint="eastAsia"/>
                <w:szCs w:val="21"/>
              </w:rPr>
            </w:pPr>
            <w:r>
              <w:rPr>
                <w:rFonts w:hint="eastAsia"/>
                <w:szCs w:val="21"/>
              </w:rPr>
              <w:t>MPa</w:t>
            </w:r>
          </w:p>
        </w:tc>
        <w:tc>
          <w:tcPr>
            <w:tcW w:w="541" w:type="pct"/>
            <w:noWrap w:val="0"/>
            <w:vAlign w:val="center"/>
          </w:tcPr>
          <w:p w14:paraId="418A7F0E">
            <w:pPr>
              <w:jc w:val="center"/>
              <w:rPr>
                <w:rFonts w:hint="eastAsia"/>
                <w:szCs w:val="21"/>
              </w:rPr>
            </w:pPr>
            <w:r>
              <w:rPr>
                <w:rFonts w:hint="eastAsia"/>
                <w:szCs w:val="21"/>
              </w:rPr>
              <w:t>PSV-R5420601</w:t>
            </w:r>
          </w:p>
        </w:tc>
        <w:tc>
          <w:tcPr>
            <w:tcW w:w="750" w:type="pct"/>
            <w:noWrap w:val="0"/>
            <w:vAlign w:val="center"/>
          </w:tcPr>
          <w:p w14:paraId="017B070C">
            <w:pPr>
              <w:jc w:val="center"/>
              <w:rPr>
                <w:rFonts w:hint="eastAsia"/>
                <w:szCs w:val="21"/>
              </w:rPr>
            </w:pPr>
            <w:r>
              <w:rPr>
                <w:rFonts w:hint="eastAsia"/>
                <w:szCs w:val="21"/>
              </w:rPr>
              <w:t>关闭PSV-R5420601</w:t>
            </w:r>
          </w:p>
        </w:tc>
        <w:tc>
          <w:tcPr>
            <w:tcW w:w="278" w:type="pct"/>
            <w:noWrap w:val="0"/>
            <w:vAlign w:val="center"/>
          </w:tcPr>
          <w:p w14:paraId="08BDE870">
            <w:pPr>
              <w:jc w:val="center"/>
              <w:rPr>
                <w:rFonts w:hint="eastAsia"/>
                <w:szCs w:val="21"/>
              </w:rPr>
            </w:pPr>
            <w:r>
              <w:rPr>
                <w:rFonts w:hint="eastAsia"/>
                <w:szCs w:val="21"/>
              </w:rPr>
              <w:t>肖益华</w:t>
            </w:r>
          </w:p>
        </w:tc>
      </w:tr>
      <w:tr w14:paraId="262E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750F280">
            <w:pPr>
              <w:numPr>
                <w:ilvl w:val="0"/>
                <w:numId w:val="14"/>
              </w:numPr>
              <w:jc w:val="center"/>
              <w:rPr>
                <w:rFonts w:hint="eastAsia"/>
                <w:szCs w:val="21"/>
              </w:rPr>
            </w:pPr>
          </w:p>
        </w:tc>
        <w:tc>
          <w:tcPr>
            <w:tcW w:w="764" w:type="pct"/>
            <w:noWrap w:val="0"/>
            <w:vAlign w:val="center"/>
          </w:tcPr>
          <w:p w14:paraId="34F5BC4C">
            <w:pPr>
              <w:jc w:val="center"/>
              <w:rPr>
                <w:rFonts w:hint="eastAsia"/>
                <w:szCs w:val="21"/>
              </w:rPr>
            </w:pPr>
            <w:r>
              <w:rPr>
                <w:rFonts w:hint="eastAsia"/>
                <w:szCs w:val="21"/>
              </w:rPr>
              <w:t>利托那韦</w:t>
            </w:r>
          </w:p>
        </w:tc>
        <w:tc>
          <w:tcPr>
            <w:tcW w:w="549" w:type="pct"/>
            <w:vMerge w:val="restart"/>
            <w:noWrap w:val="0"/>
            <w:vAlign w:val="center"/>
          </w:tcPr>
          <w:p w14:paraId="50FF2D20">
            <w:pPr>
              <w:jc w:val="center"/>
              <w:rPr>
                <w:rFonts w:hint="eastAsia"/>
                <w:szCs w:val="21"/>
              </w:rPr>
            </w:pPr>
            <w:r>
              <w:rPr>
                <w:rFonts w:hint="eastAsia"/>
                <w:szCs w:val="21"/>
              </w:rPr>
              <w:t>E54206b液相出口温度</w:t>
            </w:r>
          </w:p>
        </w:tc>
        <w:tc>
          <w:tcPr>
            <w:tcW w:w="472" w:type="pct"/>
            <w:vMerge w:val="restart"/>
            <w:noWrap w:val="0"/>
            <w:vAlign w:val="center"/>
          </w:tcPr>
          <w:p w14:paraId="5A7C52D9">
            <w:pPr>
              <w:jc w:val="center"/>
              <w:rPr>
                <w:rFonts w:hint="eastAsia"/>
                <w:szCs w:val="21"/>
              </w:rPr>
            </w:pPr>
            <w:r>
              <w:rPr>
                <w:rFonts w:hint="eastAsia"/>
                <w:szCs w:val="21"/>
              </w:rPr>
              <w:t>TE-E54206b01</w:t>
            </w:r>
          </w:p>
        </w:tc>
        <w:tc>
          <w:tcPr>
            <w:tcW w:w="438" w:type="pct"/>
            <w:noWrap w:val="0"/>
            <w:vAlign w:val="center"/>
          </w:tcPr>
          <w:p w14:paraId="6DB7DD9E">
            <w:pPr>
              <w:jc w:val="center"/>
              <w:rPr>
                <w:rFonts w:hint="eastAsia"/>
                <w:szCs w:val="21"/>
              </w:rPr>
            </w:pPr>
            <w:r>
              <w:rPr>
                <w:rFonts w:hint="eastAsia"/>
                <w:szCs w:val="21"/>
              </w:rPr>
              <w:t>温度高</w:t>
            </w:r>
          </w:p>
        </w:tc>
        <w:tc>
          <w:tcPr>
            <w:tcW w:w="328" w:type="pct"/>
            <w:noWrap w:val="0"/>
            <w:vAlign w:val="center"/>
          </w:tcPr>
          <w:p w14:paraId="41798BA0">
            <w:pPr>
              <w:jc w:val="center"/>
              <w:rPr>
                <w:rFonts w:hint="eastAsia"/>
                <w:szCs w:val="21"/>
              </w:rPr>
            </w:pPr>
            <w:r>
              <w:rPr>
                <w:rFonts w:hint="eastAsia"/>
                <w:szCs w:val="21"/>
              </w:rPr>
              <w:t>35</w:t>
            </w:r>
          </w:p>
        </w:tc>
        <w:tc>
          <w:tcPr>
            <w:tcW w:w="259" w:type="pct"/>
            <w:noWrap w:val="0"/>
            <w:vAlign w:val="center"/>
          </w:tcPr>
          <w:p w14:paraId="44E9CF90">
            <w:pPr>
              <w:jc w:val="center"/>
              <w:rPr>
                <w:rFonts w:hint="eastAsia"/>
                <w:szCs w:val="21"/>
              </w:rPr>
            </w:pPr>
            <w:r>
              <w:rPr>
                <w:rFonts w:hint="eastAsia"/>
                <w:szCs w:val="21"/>
              </w:rPr>
              <w:t>℃</w:t>
            </w:r>
          </w:p>
        </w:tc>
        <w:tc>
          <w:tcPr>
            <w:tcW w:w="541" w:type="pct"/>
            <w:noWrap w:val="0"/>
            <w:vAlign w:val="center"/>
          </w:tcPr>
          <w:p w14:paraId="7AF10A8D">
            <w:pPr>
              <w:jc w:val="center"/>
              <w:rPr>
                <w:rFonts w:hint="eastAsia"/>
                <w:szCs w:val="21"/>
              </w:rPr>
            </w:pPr>
          </w:p>
        </w:tc>
        <w:tc>
          <w:tcPr>
            <w:tcW w:w="750" w:type="pct"/>
            <w:noWrap w:val="0"/>
            <w:vAlign w:val="center"/>
          </w:tcPr>
          <w:p w14:paraId="6903F14C">
            <w:pPr>
              <w:jc w:val="center"/>
              <w:rPr>
                <w:rFonts w:hint="eastAsia"/>
                <w:szCs w:val="21"/>
              </w:rPr>
            </w:pPr>
            <w:r>
              <w:rPr>
                <w:rFonts w:hint="eastAsia"/>
                <w:szCs w:val="21"/>
              </w:rPr>
              <w:t>报警</w:t>
            </w:r>
          </w:p>
        </w:tc>
        <w:tc>
          <w:tcPr>
            <w:tcW w:w="278" w:type="pct"/>
            <w:noWrap w:val="0"/>
            <w:vAlign w:val="center"/>
          </w:tcPr>
          <w:p w14:paraId="0575341E">
            <w:pPr>
              <w:jc w:val="center"/>
              <w:rPr>
                <w:rFonts w:hint="eastAsia"/>
                <w:szCs w:val="21"/>
              </w:rPr>
            </w:pPr>
            <w:r>
              <w:rPr>
                <w:rFonts w:hint="eastAsia"/>
                <w:szCs w:val="21"/>
              </w:rPr>
              <w:t>肖益华</w:t>
            </w:r>
          </w:p>
        </w:tc>
      </w:tr>
      <w:tr w14:paraId="327B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63A4E5A">
            <w:pPr>
              <w:jc w:val="center"/>
              <w:rPr>
                <w:rFonts w:hint="eastAsia"/>
                <w:szCs w:val="21"/>
              </w:rPr>
            </w:pPr>
          </w:p>
        </w:tc>
        <w:tc>
          <w:tcPr>
            <w:tcW w:w="764" w:type="pct"/>
            <w:noWrap w:val="0"/>
            <w:vAlign w:val="center"/>
          </w:tcPr>
          <w:p w14:paraId="19913BCA">
            <w:pPr>
              <w:jc w:val="center"/>
              <w:rPr>
                <w:rFonts w:hint="eastAsia"/>
                <w:szCs w:val="21"/>
              </w:rPr>
            </w:pPr>
            <w:r>
              <w:rPr>
                <w:rFonts w:hint="eastAsia"/>
                <w:szCs w:val="21"/>
              </w:rPr>
              <w:t>利托那韦</w:t>
            </w:r>
          </w:p>
        </w:tc>
        <w:tc>
          <w:tcPr>
            <w:tcW w:w="549" w:type="pct"/>
            <w:vMerge w:val="continue"/>
            <w:noWrap w:val="0"/>
            <w:vAlign w:val="center"/>
          </w:tcPr>
          <w:p w14:paraId="08A3F295">
            <w:pPr>
              <w:jc w:val="center"/>
              <w:rPr>
                <w:rFonts w:hint="eastAsia"/>
                <w:szCs w:val="21"/>
              </w:rPr>
            </w:pPr>
          </w:p>
        </w:tc>
        <w:tc>
          <w:tcPr>
            <w:tcW w:w="472" w:type="pct"/>
            <w:vMerge w:val="continue"/>
            <w:noWrap w:val="0"/>
            <w:vAlign w:val="center"/>
          </w:tcPr>
          <w:p w14:paraId="6DDA624F">
            <w:pPr>
              <w:jc w:val="center"/>
              <w:rPr>
                <w:rFonts w:hint="eastAsia"/>
                <w:szCs w:val="21"/>
              </w:rPr>
            </w:pPr>
          </w:p>
        </w:tc>
        <w:tc>
          <w:tcPr>
            <w:tcW w:w="438" w:type="pct"/>
            <w:noWrap w:val="0"/>
            <w:vAlign w:val="center"/>
          </w:tcPr>
          <w:p w14:paraId="06C346CC">
            <w:pPr>
              <w:jc w:val="center"/>
              <w:rPr>
                <w:rFonts w:hint="eastAsia"/>
                <w:szCs w:val="21"/>
              </w:rPr>
            </w:pPr>
            <w:r>
              <w:rPr>
                <w:rFonts w:hint="eastAsia"/>
                <w:szCs w:val="21"/>
              </w:rPr>
              <w:t>温度高高</w:t>
            </w:r>
          </w:p>
        </w:tc>
        <w:tc>
          <w:tcPr>
            <w:tcW w:w="328" w:type="pct"/>
            <w:noWrap w:val="0"/>
            <w:vAlign w:val="center"/>
          </w:tcPr>
          <w:p w14:paraId="73500E6E">
            <w:pPr>
              <w:jc w:val="center"/>
              <w:rPr>
                <w:rFonts w:hint="eastAsia"/>
                <w:szCs w:val="21"/>
              </w:rPr>
            </w:pPr>
            <w:r>
              <w:rPr>
                <w:rFonts w:hint="eastAsia"/>
                <w:szCs w:val="21"/>
              </w:rPr>
              <w:t>40</w:t>
            </w:r>
          </w:p>
        </w:tc>
        <w:tc>
          <w:tcPr>
            <w:tcW w:w="259" w:type="pct"/>
            <w:noWrap w:val="0"/>
            <w:vAlign w:val="center"/>
          </w:tcPr>
          <w:p w14:paraId="583951E2">
            <w:pPr>
              <w:jc w:val="center"/>
              <w:rPr>
                <w:rFonts w:hint="eastAsia"/>
                <w:szCs w:val="21"/>
              </w:rPr>
            </w:pPr>
            <w:r>
              <w:rPr>
                <w:rFonts w:hint="eastAsia"/>
                <w:szCs w:val="21"/>
              </w:rPr>
              <w:t>℃</w:t>
            </w:r>
          </w:p>
        </w:tc>
        <w:tc>
          <w:tcPr>
            <w:tcW w:w="541" w:type="pct"/>
            <w:noWrap w:val="0"/>
            <w:vAlign w:val="center"/>
          </w:tcPr>
          <w:p w14:paraId="0521A3E2">
            <w:pPr>
              <w:jc w:val="center"/>
              <w:rPr>
                <w:rFonts w:hint="eastAsia"/>
                <w:szCs w:val="21"/>
              </w:rPr>
            </w:pPr>
            <w:r>
              <w:rPr>
                <w:rFonts w:hint="eastAsia"/>
                <w:szCs w:val="21"/>
              </w:rPr>
              <w:t>TSV-R5420601</w:t>
            </w:r>
          </w:p>
        </w:tc>
        <w:tc>
          <w:tcPr>
            <w:tcW w:w="750" w:type="pct"/>
            <w:noWrap w:val="0"/>
            <w:vAlign w:val="center"/>
          </w:tcPr>
          <w:p w14:paraId="12860417">
            <w:pPr>
              <w:jc w:val="center"/>
              <w:rPr>
                <w:rFonts w:hint="eastAsia"/>
                <w:szCs w:val="21"/>
              </w:rPr>
            </w:pPr>
            <w:r>
              <w:rPr>
                <w:rFonts w:hint="eastAsia"/>
                <w:szCs w:val="21"/>
              </w:rPr>
              <w:t>关闭TSV-R5420601</w:t>
            </w:r>
          </w:p>
        </w:tc>
        <w:tc>
          <w:tcPr>
            <w:tcW w:w="278" w:type="pct"/>
            <w:noWrap w:val="0"/>
            <w:vAlign w:val="center"/>
          </w:tcPr>
          <w:p w14:paraId="55A4E262">
            <w:pPr>
              <w:jc w:val="center"/>
              <w:rPr>
                <w:rFonts w:hint="eastAsia"/>
                <w:szCs w:val="21"/>
              </w:rPr>
            </w:pPr>
            <w:r>
              <w:rPr>
                <w:rFonts w:hint="eastAsia"/>
                <w:szCs w:val="21"/>
              </w:rPr>
              <w:t>肖益华</w:t>
            </w:r>
          </w:p>
        </w:tc>
      </w:tr>
      <w:tr w14:paraId="3F18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0540F42">
            <w:pPr>
              <w:numPr>
                <w:ilvl w:val="0"/>
                <w:numId w:val="14"/>
              </w:numPr>
              <w:jc w:val="center"/>
              <w:rPr>
                <w:rFonts w:hint="eastAsia"/>
                <w:szCs w:val="21"/>
              </w:rPr>
            </w:pPr>
          </w:p>
        </w:tc>
        <w:tc>
          <w:tcPr>
            <w:tcW w:w="764" w:type="pct"/>
            <w:noWrap w:val="0"/>
            <w:vAlign w:val="center"/>
          </w:tcPr>
          <w:p w14:paraId="26952E88">
            <w:pPr>
              <w:jc w:val="center"/>
              <w:rPr>
                <w:rFonts w:hint="eastAsia"/>
                <w:szCs w:val="21"/>
              </w:rPr>
            </w:pPr>
            <w:r>
              <w:rPr>
                <w:rFonts w:hint="eastAsia"/>
                <w:szCs w:val="21"/>
              </w:rPr>
              <w:t>利托那韦</w:t>
            </w:r>
          </w:p>
        </w:tc>
        <w:tc>
          <w:tcPr>
            <w:tcW w:w="549" w:type="pct"/>
            <w:vMerge w:val="restart"/>
            <w:noWrap w:val="0"/>
            <w:vAlign w:val="center"/>
          </w:tcPr>
          <w:p w14:paraId="5BD70A38">
            <w:pPr>
              <w:jc w:val="center"/>
              <w:rPr>
                <w:rFonts w:hint="eastAsia"/>
                <w:szCs w:val="21"/>
              </w:rPr>
            </w:pPr>
            <w:r>
              <w:rPr>
                <w:rFonts w:hint="eastAsia"/>
                <w:szCs w:val="21"/>
              </w:rPr>
              <w:t>V54206液位</w:t>
            </w:r>
          </w:p>
        </w:tc>
        <w:tc>
          <w:tcPr>
            <w:tcW w:w="472" w:type="pct"/>
            <w:vMerge w:val="restart"/>
            <w:noWrap w:val="0"/>
            <w:vAlign w:val="center"/>
          </w:tcPr>
          <w:p w14:paraId="1151266A">
            <w:pPr>
              <w:jc w:val="center"/>
              <w:rPr>
                <w:rFonts w:hint="eastAsia"/>
                <w:szCs w:val="21"/>
              </w:rPr>
            </w:pPr>
            <w:r>
              <w:rPr>
                <w:rFonts w:hint="eastAsia"/>
                <w:szCs w:val="21"/>
              </w:rPr>
              <w:t>LT-V5420601</w:t>
            </w:r>
          </w:p>
        </w:tc>
        <w:tc>
          <w:tcPr>
            <w:tcW w:w="438" w:type="pct"/>
            <w:noWrap w:val="0"/>
            <w:vAlign w:val="center"/>
          </w:tcPr>
          <w:p w14:paraId="07D80CC5">
            <w:pPr>
              <w:jc w:val="center"/>
              <w:rPr>
                <w:rFonts w:hint="eastAsia"/>
                <w:szCs w:val="21"/>
              </w:rPr>
            </w:pPr>
            <w:r>
              <w:rPr>
                <w:rFonts w:hint="eastAsia"/>
                <w:szCs w:val="21"/>
              </w:rPr>
              <w:t>液位低</w:t>
            </w:r>
          </w:p>
        </w:tc>
        <w:tc>
          <w:tcPr>
            <w:tcW w:w="328" w:type="pct"/>
            <w:noWrap w:val="0"/>
            <w:vAlign w:val="center"/>
          </w:tcPr>
          <w:p w14:paraId="1EDBAC5E">
            <w:pPr>
              <w:jc w:val="center"/>
              <w:rPr>
                <w:rFonts w:hint="eastAsia"/>
                <w:szCs w:val="21"/>
              </w:rPr>
            </w:pPr>
            <w:r>
              <w:rPr>
                <w:rFonts w:hint="eastAsia"/>
                <w:szCs w:val="21"/>
              </w:rPr>
              <w:t>300</w:t>
            </w:r>
          </w:p>
        </w:tc>
        <w:tc>
          <w:tcPr>
            <w:tcW w:w="259" w:type="pct"/>
            <w:noWrap w:val="0"/>
            <w:vAlign w:val="center"/>
          </w:tcPr>
          <w:p w14:paraId="58A33F77">
            <w:pPr>
              <w:jc w:val="center"/>
              <w:rPr>
                <w:rFonts w:hint="eastAsia"/>
                <w:szCs w:val="21"/>
              </w:rPr>
            </w:pPr>
            <w:r>
              <w:rPr>
                <w:rFonts w:hint="eastAsia"/>
                <w:szCs w:val="21"/>
              </w:rPr>
              <w:t>mm</w:t>
            </w:r>
          </w:p>
        </w:tc>
        <w:tc>
          <w:tcPr>
            <w:tcW w:w="541" w:type="pct"/>
            <w:noWrap w:val="0"/>
            <w:vAlign w:val="center"/>
          </w:tcPr>
          <w:p w14:paraId="58DA7DC2">
            <w:pPr>
              <w:jc w:val="center"/>
              <w:rPr>
                <w:rFonts w:hint="eastAsia"/>
                <w:szCs w:val="21"/>
              </w:rPr>
            </w:pPr>
          </w:p>
        </w:tc>
        <w:tc>
          <w:tcPr>
            <w:tcW w:w="750" w:type="pct"/>
            <w:noWrap w:val="0"/>
            <w:vAlign w:val="center"/>
          </w:tcPr>
          <w:p w14:paraId="3FDC31B4">
            <w:pPr>
              <w:jc w:val="center"/>
              <w:rPr>
                <w:rFonts w:hint="eastAsia"/>
                <w:szCs w:val="21"/>
              </w:rPr>
            </w:pPr>
            <w:r>
              <w:rPr>
                <w:rFonts w:hint="eastAsia"/>
                <w:szCs w:val="21"/>
              </w:rPr>
              <w:t>报警</w:t>
            </w:r>
          </w:p>
        </w:tc>
        <w:tc>
          <w:tcPr>
            <w:tcW w:w="278" w:type="pct"/>
            <w:noWrap w:val="0"/>
            <w:vAlign w:val="center"/>
          </w:tcPr>
          <w:p w14:paraId="0FA01DDB">
            <w:pPr>
              <w:jc w:val="center"/>
              <w:rPr>
                <w:rFonts w:hint="eastAsia"/>
                <w:szCs w:val="21"/>
              </w:rPr>
            </w:pPr>
            <w:r>
              <w:rPr>
                <w:rFonts w:hint="eastAsia"/>
                <w:szCs w:val="21"/>
              </w:rPr>
              <w:t>肖益华</w:t>
            </w:r>
          </w:p>
        </w:tc>
      </w:tr>
      <w:tr w14:paraId="0D83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49EF4DC">
            <w:pPr>
              <w:jc w:val="center"/>
              <w:rPr>
                <w:rFonts w:hint="eastAsia"/>
                <w:szCs w:val="21"/>
              </w:rPr>
            </w:pPr>
          </w:p>
        </w:tc>
        <w:tc>
          <w:tcPr>
            <w:tcW w:w="764" w:type="pct"/>
            <w:noWrap w:val="0"/>
            <w:vAlign w:val="center"/>
          </w:tcPr>
          <w:p w14:paraId="7BE9DA8F">
            <w:pPr>
              <w:jc w:val="center"/>
              <w:rPr>
                <w:rFonts w:hint="eastAsia"/>
                <w:szCs w:val="21"/>
              </w:rPr>
            </w:pPr>
            <w:r>
              <w:rPr>
                <w:rFonts w:hint="eastAsia"/>
                <w:szCs w:val="21"/>
              </w:rPr>
              <w:t>利托那韦</w:t>
            </w:r>
          </w:p>
        </w:tc>
        <w:tc>
          <w:tcPr>
            <w:tcW w:w="549" w:type="pct"/>
            <w:vMerge w:val="continue"/>
            <w:noWrap w:val="0"/>
            <w:vAlign w:val="center"/>
          </w:tcPr>
          <w:p w14:paraId="01138590">
            <w:pPr>
              <w:jc w:val="center"/>
              <w:rPr>
                <w:rFonts w:hint="eastAsia"/>
                <w:szCs w:val="21"/>
              </w:rPr>
            </w:pPr>
          </w:p>
        </w:tc>
        <w:tc>
          <w:tcPr>
            <w:tcW w:w="472" w:type="pct"/>
            <w:vMerge w:val="continue"/>
            <w:noWrap w:val="0"/>
            <w:vAlign w:val="center"/>
          </w:tcPr>
          <w:p w14:paraId="2C65C5A4">
            <w:pPr>
              <w:jc w:val="center"/>
              <w:rPr>
                <w:rFonts w:hint="eastAsia"/>
                <w:szCs w:val="21"/>
              </w:rPr>
            </w:pPr>
          </w:p>
        </w:tc>
        <w:tc>
          <w:tcPr>
            <w:tcW w:w="438" w:type="pct"/>
            <w:noWrap w:val="0"/>
            <w:vAlign w:val="center"/>
          </w:tcPr>
          <w:p w14:paraId="44D2A1ED">
            <w:pPr>
              <w:jc w:val="center"/>
              <w:rPr>
                <w:rFonts w:hint="eastAsia"/>
                <w:szCs w:val="21"/>
              </w:rPr>
            </w:pPr>
            <w:r>
              <w:rPr>
                <w:rFonts w:hint="eastAsia"/>
                <w:szCs w:val="21"/>
              </w:rPr>
              <w:t>液位低低</w:t>
            </w:r>
          </w:p>
        </w:tc>
        <w:tc>
          <w:tcPr>
            <w:tcW w:w="328" w:type="pct"/>
            <w:noWrap w:val="0"/>
            <w:vAlign w:val="center"/>
          </w:tcPr>
          <w:p w14:paraId="05FEFF9C">
            <w:pPr>
              <w:jc w:val="center"/>
              <w:rPr>
                <w:rFonts w:hint="eastAsia"/>
                <w:szCs w:val="21"/>
              </w:rPr>
            </w:pPr>
            <w:r>
              <w:rPr>
                <w:rFonts w:hint="eastAsia"/>
                <w:szCs w:val="21"/>
              </w:rPr>
              <w:t>200</w:t>
            </w:r>
          </w:p>
        </w:tc>
        <w:tc>
          <w:tcPr>
            <w:tcW w:w="259" w:type="pct"/>
            <w:noWrap w:val="0"/>
            <w:vAlign w:val="center"/>
          </w:tcPr>
          <w:p w14:paraId="5B1B78E6">
            <w:pPr>
              <w:jc w:val="center"/>
              <w:rPr>
                <w:rFonts w:hint="eastAsia"/>
                <w:szCs w:val="21"/>
              </w:rPr>
            </w:pPr>
            <w:r>
              <w:rPr>
                <w:rFonts w:hint="eastAsia"/>
                <w:szCs w:val="21"/>
              </w:rPr>
              <w:t>mm</w:t>
            </w:r>
          </w:p>
        </w:tc>
        <w:tc>
          <w:tcPr>
            <w:tcW w:w="541" w:type="pct"/>
            <w:noWrap w:val="0"/>
            <w:vAlign w:val="center"/>
          </w:tcPr>
          <w:p w14:paraId="1DC1F549">
            <w:pPr>
              <w:jc w:val="center"/>
              <w:rPr>
                <w:rFonts w:hint="eastAsia"/>
                <w:szCs w:val="21"/>
              </w:rPr>
            </w:pPr>
            <w:r>
              <w:rPr>
                <w:rFonts w:hint="eastAsia"/>
                <w:szCs w:val="21"/>
              </w:rPr>
              <w:t>LSV-V5420601</w:t>
            </w:r>
          </w:p>
        </w:tc>
        <w:tc>
          <w:tcPr>
            <w:tcW w:w="750" w:type="pct"/>
            <w:noWrap w:val="0"/>
            <w:vAlign w:val="center"/>
          </w:tcPr>
          <w:p w14:paraId="03517A4E">
            <w:pPr>
              <w:jc w:val="center"/>
              <w:rPr>
                <w:rFonts w:hint="eastAsia"/>
                <w:szCs w:val="21"/>
              </w:rPr>
            </w:pPr>
            <w:r>
              <w:rPr>
                <w:rFonts w:hint="eastAsia"/>
                <w:szCs w:val="21"/>
              </w:rPr>
              <w:t>关闭LSV-V5420601</w:t>
            </w:r>
          </w:p>
        </w:tc>
        <w:tc>
          <w:tcPr>
            <w:tcW w:w="278" w:type="pct"/>
            <w:noWrap w:val="0"/>
            <w:vAlign w:val="center"/>
          </w:tcPr>
          <w:p w14:paraId="7B5A2EA6">
            <w:pPr>
              <w:jc w:val="center"/>
              <w:rPr>
                <w:rFonts w:hint="eastAsia"/>
                <w:szCs w:val="21"/>
              </w:rPr>
            </w:pPr>
            <w:r>
              <w:rPr>
                <w:rFonts w:hint="eastAsia"/>
                <w:szCs w:val="21"/>
              </w:rPr>
              <w:t>肖益华</w:t>
            </w:r>
          </w:p>
        </w:tc>
      </w:tr>
      <w:tr w14:paraId="7200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8A6C0A8">
            <w:pPr>
              <w:numPr>
                <w:ilvl w:val="0"/>
                <w:numId w:val="14"/>
              </w:numPr>
              <w:jc w:val="center"/>
              <w:rPr>
                <w:rFonts w:hint="eastAsia"/>
                <w:szCs w:val="21"/>
              </w:rPr>
            </w:pPr>
          </w:p>
        </w:tc>
        <w:tc>
          <w:tcPr>
            <w:tcW w:w="764" w:type="pct"/>
            <w:noWrap w:val="0"/>
            <w:vAlign w:val="center"/>
          </w:tcPr>
          <w:p w14:paraId="25A0012F">
            <w:pPr>
              <w:jc w:val="center"/>
              <w:rPr>
                <w:rFonts w:hint="eastAsia"/>
                <w:szCs w:val="21"/>
              </w:rPr>
            </w:pPr>
            <w:r>
              <w:rPr>
                <w:rFonts w:hint="eastAsia"/>
                <w:szCs w:val="21"/>
              </w:rPr>
              <w:t>利托那韦</w:t>
            </w:r>
          </w:p>
        </w:tc>
        <w:tc>
          <w:tcPr>
            <w:tcW w:w="549" w:type="pct"/>
            <w:vMerge w:val="restart"/>
            <w:noWrap w:val="0"/>
            <w:vAlign w:val="center"/>
          </w:tcPr>
          <w:p w14:paraId="08F0B02C">
            <w:pPr>
              <w:jc w:val="center"/>
              <w:rPr>
                <w:rFonts w:hint="eastAsia"/>
                <w:szCs w:val="21"/>
              </w:rPr>
            </w:pPr>
            <w:r>
              <w:rPr>
                <w:rFonts w:hint="eastAsia"/>
                <w:szCs w:val="21"/>
              </w:rPr>
              <w:t>V54207a液位</w:t>
            </w:r>
          </w:p>
        </w:tc>
        <w:tc>
          <w:tcPr>
            <w:tcW w:w="472" w:type="pct"/>
            <w:vMerge w:val="restart"/>
            <w:noWrap w:val="0"/>
            <w:vAlign w:val="center"/>
          </w:tcPr>
          <w:p w14:paraId="6B9F660C">
            <w:pPr>
              <w:jc w:val="center"/>
              <w:rPr>
                <w:rFonts w:hint="eastAsia"/>
                <w:szCs w:val="21"/>
              </w:rPr>
            </w:pPr>
            <w:r>
              <w:rPr>
                <w:rFonts w:hint="eastAsia"/>
                <w:szCs w:val="21"/>
              </w:rPr>
              <w:t>LT-V54207a01</w:t>
            </w:r>
          </w:p>
        </w:tc>
        <w:tc>
          <w:tcPr>
            <w:tcW w:w="438" w:type="pct"/>
            <w:noWrap w:val="0"/>
            <w:vAlign w:val="center"/>
          </w:tcPr>
          <w:p w14:paraId="000C95E0">
            <w:pPr>
              <w:jc w:val="center"/>
              <w:rPr>
                <w:rFonts w:hint="eastAsia"/>
                <w:szCs w:val="21"/>
              </w:rPr>
            </w:pPr>
            <w:r>
              <w:rPr>
                <w:rFonts w:hint="eastAsia"/>
                <w:szCs w:val="21"/>
              </w:rPr>
              <w:t>液位高</w:t>
            </w:r>
          </w:p>
        </w:tc>
        <w:tc>
          <w:tcPr>
            <w:tcW w:w="328" w:type="pct"/>
            <w:noWrap w:val="0"/>
            <w:vAlign w:val="center"/>
          </w:tcPr>
          <w:p w14:paraId="00AC78AD">
            <w:pPr>
              <w:jc w:val="center"/>
              <w:rPr>
                <w:rFonts w:hint="eastAsia"/>
                <w:szCs w:val="21"/>
              </w:rPr>
            </w:pPr>
            <w:r>
              <w:rPr>
                <w:rFonts w:hint="eastAsia"/>
                <w:szCs w:val="21"/>
              </w:rPr>
              <w:t>800</w:t>
            </w:r>
          </w:p>
        </w:tc>
        <w:tc>
          <w:tcPr>
            <w:tcW w:w="259" w:type="pct"/>
            <w:noWrap w:val="0"/>
            <w:vAlign w:val="center"/>
          </w:tcPr>
          <w:p w14:paraId="3816BBE4">
            <w:pPr>
              <w:jc w:val="center"/>
              <w:rPr>
                <w:rFonts w:hint="eastAsia"/>
                <w:szCs w:val="21"/>
              </w:rPr>
            </w:pPr>
            <w:r>
              <w:rPr>
                <w:rFonts w:hint="eastAsia"/>
                <w:szCs w:val="21"/>
              </w:rPr>
              <w:t>mm</w:t>
            </w:r>
          </w:p>
        </w:tc>
        <w:tc>
          <w:tcPr>
            <w:tcW w:w="541" w:type="pct"/>
            <w:noWrap w:val="0"/>
            <w:vAlign w:val="center"/>
          </w:tcPr>
          <w:p w14:paraId="1D12076F">
            <w:pPr>
              <w:jc w:val="center"/>
              <w:rPr>
                <w:rFonts w:hint="eastAsia"/>
                <w:szCs w:val="21"/>
              </w:rPr>
            </w:pPr>
          </w:p>
        </w:tc>
        <w:tc>
          <w:tcPr>
            <w:tcW w:w="750" w:type="pct"/>
            <w:noWrap w:val="0"/>
            <w:vAlign w:val="center"/>
          </w:tcPr>
          <w:p w14:paraId="6416CFB6">
            <w:pPr>
              <w:jc w:val="center"/>
              <w:rPr>
                <w:rFonts w:hint="eastAsia"/>
                <w:szCs w:val="21"/>
              </w:rPr>
            </w:pPr>
            <w:r>
              <w:rPr>
                <w:rFonts w:hint="eastAsia"/>
                <w:szCs w:val="21"/>
              </w:rPr>
              <w:t>报警</w:t>
            </w:r>
          </w:p>
        </w:tc>
        <w:tc>
          <w:tcPr>
            <w:tcW w:w="278" w:type="pct"/>
            <w:noWrap w:val="0"/>
            <w:vAlign w:val="center"/>
          </w:tcPr>
          <w:p w14:paraId="620A1826">
            <w:pPr>
              <w:jc w:val="center"/>
              <w:rPr>
                <w:rFonts w:hint="eastAsia"/>
                <w:szCs w:val="21"/>
              </w:rPr>
            </w:pPr>
            <w:r>
              <w:rPr>
                <w:rFonts w:hint="eastAsia"/>
                <w:szCs w:val="21"/>
              </w:rPr>
              <w:t>肖益华</w:t>
            </w:r>
          </w:p>
        </w:tc>
      </w:tr>
      <w:tr w14:paraId="2FE6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4F7A16C">
            <w:pPr>
              <w:jc w:val="center"/>
              <w:rPr>
                <w:rFonts w:hint="eastAsia"/>
                <w:szCs w:val="21"/>
              </w:rPr>
            </w:pPr>
          </w:p>
        </w:tc>
        <w:tc>
          <w:tcPr>
            <w:tcW w:w="764" w:type="pct"/>
            <w:noWrap w:val="0"/>
            <w:vAlign w:val="center"/>
          </w:tcPr>
          <w:p w14:paraId="5302F87E">
            <w:pPr>
              <w:jc w:val="center"/>
              <w:rPr>
                <w:rFonts w:hint="eastAsia"/>
                <w:szCs w:val="21"/>
              </w:rPr>
            </w:pPr>
            <w:r>
              <w:rPr>
                <w:rFonts w:hint="eastAsia"/>
                <w:szCs w:val="21"/>
              </w:rPr>
              <w:t>利托那韦</w:t>
            </w:r>
          </w:p>
        </w:tc>
        <w:tc>
          <w:tcPr>
            <w:tcW w:w="549" w:type="pct"/>
            <w:vMerge w:val="continue"/>
            <w:noWrap w:val="0"/>
            <w:vAlign w:val="center"/>
          </w:tcPr>
          <w:p w14:paraId="1587D0D8">
            <w:pPr>
              <w:jc w:val="center"/>
              <w:rPr>
                <w:rFonts w:hint="eastAsia"/>
                <w:szCs w:val="21"/>
              </w:rPr>
            </w:pPr>
          </w:p>
        </w:tc>
        <w:tc>
          <w:tcPr>
            <w:tcW w:w="472" w:type="pct"/>
            <w:vMerge w:val="continue"/>
            <w:noWrap w:val="0"/>
            <w:vAlign w:val="center"/>
          </w:tcPr>
          <w:p w14:paraId="605DF653">
            <w:pPr>
              <w:jc w:val="center"/>
              <w:rPr>
                <w:rFonts w:hint="eastAsia"/>
                <w:szCs w:val="21"/>
              </w:rPr>
            </w:pPr>
          </w:p>
        </w:tc>
        <w:tc>
          <w:tcPr>
            <w:tcW w:w="438" w:type="pct"/>
            <w:noWrap w:val="0"/>
            <w:vAlign w:val="center"/>
          </w:tcPr>
          <w:p w14:paraId="3B9D487D">
            <w:pPr>
              <w:jc w:val="center"/>
              <w:rPr>
                <w:rFonts w:hint="eastAsia"/>
                <w:szCs w:val="21"/>
              </w:rPr>
            </w:pPr>
            <w:r>
              <w:rPr>
                <w:rFonts w:hint="eastAsia"/>
                <w:szCs w:val="21"/>
              </w:rPr>
              <w:t>液位高高</w:t>
            </w:r>
          </w:p>
        </w:tc>
        <w:tc>
          <w:tcPr>
            <w:tcW w:w="328" w:type="pct"/>
            <w:noWrap w:val="0"/>
            <w:vAlign w:val="center"/>
          </w:tcPr>
          <w:p w14:paraId="6039C84A">
            <w:pPr>
              <w:jc w:val="center"/>
              <w:rPr>
                <w:rFonts w:hint="eastAsia"/>
                <w:szCs w:val="21"/>
              </w:rPr>
            </w:pPr>
            <w:r>
              <w:rPr>
                <w:rFonts w:hint="eastAsia"/>
                <w:szCs w:val="21"/>
              </w:rPr>
              <w:t>900</w:t>
            </w:r>
          </w:p>
        </w:tc>
        <w:tc>
          <w:tcPr>
            <w:tcW w:w="259" w:type="pct"/>
            <w:noWrap w:val="0"/>
            <w:vAlign w:val="center"/>
          </w:tcPr>
          <w:p w14:paraId="3A54A2C8">
            <w:pPr>
              <w:jc w:val="center"/>
              <w:rPr>
                <w:rFonts w:hint="eastAsia"/>
                <w:szCs w:val="21"/>
              </w:rPr>
            </w:pPr>
            <w:r>
              <w:rPr>
                <w:rFonts w:hint="eastAsia"/>
                <w:szCs w:val="21"/>
              </w:rPr>
              <w:t>mm</w:t>
            </w:r>
          </w:p>
        </w:tc>
        <w:tc>
          <w:tcPr>
            <w:tcW w:w="541" w:type="pct"/>
            <w:noWrap w:val="0"/>
            <w:vAlign w:val="center"/>
          </w:tcPr>
          <w:p w14:paraId="487B4B60">
            <w:pPr>
              <w:jc w:val="center"/>
              <w:rPr>
                <w:rFonts w:hint="eastAsia"/>
                <w:szCs w:val="21"/>
              </w:rPr>
            </w:pPr>
            <w:r>
              <w:rPr>
                <w:rFonts w:hint="eastAsia"/>
                <w:szCs w:val="21"/>
              </w:rPr>
              <w:t>WSV-V54207a01</w:t>
            </w:r>
          </w:p>
          <w:p w14:paraId="32A31C8B">
            <w:pPr>
              <w:jc w:val="center"/>
              <w:rPr>
                <w:rFonts w:hint="eastAsia"/>
                <w:szCs w:val="21"/>
              </w:rPr>
            </w:pPr>
            <w:r>
              <w:rPr>
                <w:rFonts w:hint="eastAsia"/>
                <w:szCs w:val="21"/>
              </w:rPr>
              <w:t>P54209f</w:t>
            </w:r>
          </w:p>
          <w:p w14:paraId="047AB65F">
            <w:pPr>
              <w:jc w:val="center"/>
              <w:rPr>
                <w:rFonts w:hint="eastAsia"/>
                <w:szCs w:val="21"/>
              </w:rPr>
            </w:pPr>
            <w:r>
              <w:rPr>
                <w:rFonts w:hint="eastAsia"/>
                <w:szCs w:val="21"/>
              </w:rPr>
              <w:t>LSV-P54302b01</w:t>
            </w:r>
          </w:p>
        </w:tc>
        <w:tc>
          <w:tcPr>
            <w:tcW w:w="750" w:type="pct"/>
            <w:noWrap w:val="0"/>
            <w:vAlign w:val="center"/>
          </w:tcPr>
          <w:p w14:paraId="1D771303">
            <w:pPr>
              <w:jc w:val="center"/>
              <w:rPr>
                <w:rFonts w:hint="eastAsia"/>
                <w:szCs w:val="21"/>
              </w:rPr>
            </w:pPr>
            <w:r>
              <w:rPr>
                <w:rFonts w:hint="eastAsia"/>
                <w:szCs w:val="21"/>
              </w:rPr>
              <w:t>关闭WSV-V54207a01、</w:t>
            </w:r>
          </w:p>
          <w:p w14:paraId="738EAA70">
            <w:pPr>
              <w:jc w:val="center"/>
              <w:rPr>
                <w:rFonts w:hint="eastAsia"/>
                <w:szCs w:val="21"/>
              </w:rPr>
            </w:pPr>
            <w:r>
              <w:rPr>
                <w:rFonts w:hint="eastAsia"/>
                <w:szCs w:val="21"/>
              </w:rPr>
              <w:t>P54209f、</w:t>
            </w:r>
          </w:p>
          <w:p w14:paraId="3A9CB3C9">
            <w:pPr>
              <w:jc w:val="center"/>
              <w:rPr>
                <w:rFonts w:hint="eastAsia"/>
                <w:szCs w:val="21"/>
              </w:rPr>
            </w:pPr>
            <w:r>
              <w:rPr>
                <w:rFonts w:hint="eastAsia"/>
                <w:szCs w:val="21"/>
              </w:rPr>
              <w:t>LSV-P54302b01</w:t>
            </w:r>
          </w:p>
        </w:tc>
        <w:tc>
          <w:tcPr>
            <w:tcW w:w="278" w:type="pct"/>
            <w:noWrap w:val="0"/>
            <w:vAlign w:val="center"/>
          </w:tcPr>
          <w:p w14:paraId="2FA1FFDB">
            <w:pPr>
              <w:jc w:val="center"/>
              <w:rPr>
                <w:rFonts w:hint="eastAsia"/>
                <w:szCs w:val="21"/>
              </w:rPr>
            </w:pPr>
            <w:r>
              <w:rPr>
                <w:rFonts w:hint="eastAsia"/>
                <w:szCs w:val="21"/>
              </w:rPr>
              <w:t>肖益华</w:t>
            </w:r>
          </w:p>
        </w:tc>
      </w:tr>
      <w:tr w14:paraId="1523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781FF97">
            <w:pPr>
              <w:numPr>
                <w:ilvl w:val="0"/>
                <w:numId w:val="14"/>
              </w:numPr>
              <w:jc w:val="center"/>
              <w:rPr>
                <w:rFonts w:hint="eastAsia"/>
                <w:szCs w:val="21"/>
              </w:rPr>
            </w:pPr>
          </w:p>
        </w:tc>
        <w:tc>
          <w:tcPr>
            <w:tcW w:w="764" w:type="pct"/>
            <w:noWrap w:val="0"/>
            <w:vAlign w:val="center"/>
          </w:tcPr>
          <w:p w14:paraId="0629C6D6">
            <w:pPr>
              <w:jc w:val="center"/>
              <w:rPr>
                <w:rFonts w:hint="eastAsia"/>
                <w:szCs w:val="21"/>
              </w:rPr>
            </w:pPr>
            <w:r>
              <w:rPr>
                <w:rFonts w:hint="eastAsia"/>
                <w:szCs w:val="21"/>
              </w:rPr>
              <w:t>利托那韦</w:t>
            </w:r>
          </w:p>
        </w:tc>
        <w:tc>
          <w:tcPr>
            <w:tcW w:w="549" w:type="pct"/>
            <w:vMerge w:val="restart"/>
            <w:noWrap w:val="0"/>
            <w:vAlign w:val="center"/>
          </w:tcPr>
          <w:p w14:paraId="0D22CF03">
            <w:pPr>
              <w:jc w:val="center"/>
              <w:rPr>
                <w:rFonts w:hint="eastAsia"/>
                <w:szCs w:val="21"/>
              </w:rPr>
            </w:pPr>
            <w:r>
              <w:rPr>
                <w:rFonts w:hint="eastAsia"/>
                <w:szCs w:val="21"/>
              </w:rPr>
              <w:t>V54207a压力</w:t>
            </w:r>
          </w:p>
        </w:tc>
        <w:tc>
          <w:tcPr>
            <w:tcW w:w="472" w:type="pct"/>
            <w:vMerge w:val="restart"/>
            <w:noWrap w:val="0"/>
            <w:vAlign w:val="center"/>
          </w:tcPr>
          <w:p w14:paraId="703A351C">
            <w:pPr>
              <w:jc w:val="center"/>
              <w:rPr>
                <w:rFonts w:hint="eastAsia"/>
                <w:szCs w:val="21"/>
              </w:rPr>
            </w:pPr>
            <w:r>
              <w:rPr>
                <w:rFonts w:hint="eastAsia"/>
                <w:szCs w:val="21"/>
              </w:rPr>
              <w:t>PT-V54207a01</w:t>
            </w:r>
          </w:p>
        </w:tc>
        <w:tc>
          <w:tcPr>
            <w:tcW w:w="438" w:type="pct"/>
            <w:noWrap w:val="0"/>
            <w:vAlign w:val="center"/>
          </w:tcPr>
          <w:p w14:paraId="2A0AABDC">
            <w:pPr>
              <w:jc w:val="center"/>
              <w:rPr>
                <w:rFonts w:hint="eastAsia"/>
                <w:szCs w:val="21"/>
              </w:rPr>
            </w:pPr>
            <w:r>
              <w:rPr>
                <w:rFonts w:hint="eastAsia"/>
                <w:szCs w:val="21"/>
              </w:rPr>
              <w:t>压力高</w:t>
            </w:r>
          </w:p>
        </w:tc>
        <w:tc>
          <w:tcPr>
            <w:tcW w:w="328" w:type="pct"/>
            <w:noWrap w:val="0"/>
            <w:vAlign w:val="center"/>
          </w:tcPr>
          <w:p w14:paraId="1D03ECA8">
            <w:pPr>
              <w:jc w:val="center"/>
              <w:rPr>
                <w:rFonts w:hint="eastAsia"/>
                <w:szCs w:val="21"/>
              </w:rPr>
            </w:pPr>
            <w:r>
              <w:rPr>
                <w:rFonts w:hint="eastAsia"/>
                <w:szCs w:val="21"/>
              </w:rPr>
              <w:t>1.5</w:t>
            </w:r>
          </w:p>
        </w:tc>
        <w:tc>
          <w:tcPr>
            <w:tcW w:w="259" w:type="pct"/>
            <w:noWrap w:val="0"/>
            <w:vAlign w:val="center"/>
          </w:tcPr>
          <w:p w14:paraId="10B124BE">
            <w:pPr>
              <w:jc w:val="center"/>
              <w:rPr>
                <w:rFonts w:hint="eastAsia"/>
                <w:szCs w:val="21"/>
              </w:rPr>
            </w:pPr>
            <w:r>
              <w:rPr>
                <w:rFonts w:hint="eastAsia"/>
                <w:szCs w:val="21"/>
              </w:rPr>
              <w:t>KPa</w:t>
            </w:r>
          </w:p>
        </w:tc>
        <w:tc>
          <w:tcPr>
            <w:tcW w:w="541" w:type="pct"/>
            <w:noWrap w:val="0"/>
            <w:vAlign w:val="center"/>
          </w:tcPr>
          <w:p w14:paraId="15D29C4A">
            <w:pPr>
              <w:jc w:val="center"/>
              <w:rPr>
                <w:rFonts w:hint="eastAsia"/>
                <w:szCs w:val="21"/>
              </w:rPr>
            </w:pPr>
          </w:p>
        </w:tc>
        <w:tc>
          <w:tcPr>
            <w:tcW w:w="750" w:type="pct"/>
            <w:noWrap w:val="0"/>
            <w:vAlign w:val="center"/>
          </w:tcPr>
          <w:p w14:paraId="436797B9">
            <w:pPr>
              <w:jc w:val="center"/>
              <w:rPr>
                <w:rFonts w:hint="eastAsia"/>
                <w:szCs w:val="21"/>
              </w:rPr>
            </w:pPr>
            <w:r>
              <w:rPr>
                <w:rFonts w:hint="eastAsia"/>
                <w:szCs w:val="21"/>
              </w:rPr>
              <w:t>报警</w:t>
            </w:r>
          </w:p>
        </w:tc>
        <w:tc>
          <w:tcPr>
            <w:tcW w:w="278" w:type="pct"/>
            <w:noWrap w:val="0"/>
            <w:vAlign w:val="center"/>
          </w:tcPr>
          <w:p w14:paraId="12D325AC">
            <w:pPr>
              <w:jc w:val="center"/>
              <w:rPr>
                <w:rFonts w:hint="eastAsia"/>
                <w:szCs w:val="21"/>
              </w:rPr>
            </w:pPr>
            <w:r>
              <w:rPr>
                <w:rFonts w:hint="eastAsia"/>
                <w:szCs w:val="21"/>
              </w:rPr>
              <w:t>肖益华</w:t>
            </w:r>
          </w:p>
        </w:tc>
      </w:tr>
      <w:tr w14:paraId="3BE0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F896FB6">
            <w:pPr>
              <w:jc w:val="center"/>
              <w:rPr>
                <w:rFonts w:hint="eastAsia"/>
                <w:szCs w:val="21"/>
              </w:rPr>
            </w:pPr>
          </w:p>
        </w:tc>
        <w:tc>
          <w:tcPr>
            <w:tcW w:w="764" w:type="pct"/>
            <w:noWrap w:val="0"/>
            <w:vAlign w:val="center"/>
          </w:tcPr>
          <w:p w14:paraId="13C98A5A">
            <w:pPr>
              <w:jc w:val="center"/>
              <w:rPr>
                <w:rFonts w:hint="eastAsia"/>
                <w:szCs w:val="21"/>
              </w:rPr>
            </w:pPr>
            <w:r>
              <w:rPr>
                <w:rFonts w:hint="eastAsia"/>
                <w:szCs w:val="21"/>
              </w:rPr>
              <w:t>利托那韦</w:t>
            </w:r>
          </w:p>
        </w:tc>
        <w:tc>
          <w:tcPr>
            <w:tcW w:w="549" w:type="pct"/>
            <w:vMerge w:val="continue"/>
            <w:noWrap w:val="0"/>
            <w:vAlign w:val="center"/>
          </w:tcPr>
          <w:p w14:paraId="4BBECBFA">
            <w:pPr>
              <w:jc w:val="center"/>
              <w:rPr>
                <w:rFonts w:hint="eastAsia"/>
                <w:szCs w:val="21"/>
              </w:rPr>
            </w:pPr>
          </w:p>
        </w:tc>
        <w:tc>
          <w:tcPr>
            <w:tcW w:w="472" w:type="pct"/>
            <w:vMerge w:val="continue"/>
            <w:noWrap w:val="0"/>
            <w:vAlign w:val="center"/>
          </w:tcPr>
          <w:p w14:paraId="09724803">
            <w:pPr>
              <w:jc w:val="center"/>
              <w:rPr>
                <w:rFonts w:hint="eastAsia"/>
                <w:szCs w:val="21"/>
              </w:rPr>
            </w:pPr>
          </w:p>
        </w:tc>
        <w:tc>
          <w:tcPr>
            <w:tcW w:w="438" w:type="pct"/>
            <w:noWrap w:val="0"/>
            <w:vAlign w:val="center"/>
          </w:tcPr>
          <w:p w14:paraId="60165230">
            <w:pPr>
              <w:jc w:val="center"/>
              <w:rPr>
                <w:rFonts w:hint="eastAsia"/>
                <w:szCs w:val="21"/>
              </w:rPr>
            </w:pPr>
            <w:r>
              <w:rPr>
                <w:rFonts w:hint="eastAsia"/>
                <w:szCs w:val="21"/>
              </w:rPr>
              <w:t>压力高高</w:t>
            </w:r>
          </w:p>
        </w:tc>
        <w:tc>
          <w:tcPr>
            <w:tcW w:w="328" w:type="pct"/>
            <w:noWrap w:val="0"/>
            <w:vAlign w:val="center"/>
          </w:tcPr>
          <w:p w14:paraId="3F2D0E6F">
            <w:pPr>
              <w:jc w:val="center"/>
              <w:rPr>
                <w:rFonts w:hint="eastAsia"/>
                <w:szCs w:val="21"/>
              </w:rPr>
            </w:pPr>
            <w:r>
              <w:rPr>
                <w:rFonts w:hint="eastAsia"/>
                <w:szCs w:val="21"/>
              </w:rPr>
              <w:t>1.8</w:t>
            </w:r>
          </w:p>
        </w:tc>
        <w:tc>
          <w:tcPr>
            <w:tcW w:w="259" w:type="pct"/>
            <w:noWrap w:val="0"/>
            <w:vAlign w:val="center"/>
          </w:tcPr>
          <w:p w14:paraId="4FCF8534">
            <w:pPr>
              <w:jc w:val="center"/>
              <w:rPr>
                <w:rFonts w:hint="eastAsia"/>
                <w:szCs w:val="21"/>
              </w:rPr>
            </w:pPr>
            <w:r>
              <w:rPr>
                <w:rFonts w:hint="eastAsia"/>
                <w:szCs w:val="21"/>
              </w:rPr>
              <w:t>kPa</w:t>
            </w:r>
          </w:p>
        </w:tc>
        <w:tc>
          <w:tcPr>
            <w:tcW w:w="541" w:type="pct"/>
            <w:noWrap w:val="0"/>
            <w:vAlign w:val="center"/>
          </w:tcPr>
          <w:p w14:paraId="62529F06">
            <w:pPr>
              <w:jc w:val="center"/>
              <w:rPr>
                <w:rFonts w:hint="eastAsia"/>
                <w:szCs w:val="21"/>
              </w:rPr>
            </w:pPr>
            <w:r>
              <w:rPr>
                <w:rFonts w:hint="eastAsia"/>
                <w:szCs w:val="21"/>
              </w:rPr>
              <w:t>WSV-V54207a01</w:t>
            </w:r>
          </w:p>
          <w:p w14:paraId="2C5BFF42">
            <w:pPr>
              <w:jc w:val="center"/>
              <w:rPr>
                <w:rFonts w:hint="eastAsia"/>
                <w:szCs w:val="21"/>
              </w:rPr>
            </w:pPr>
            <w:r>
              <w:rPr>
                <w:rFonts w:hint="eastAsia"/>
                <w:szCs w:val="21"/>
              </w:rPr>
              <w:t>P54209f</w:t>
            </w:r>
          </w:p>
          <w:p w14:paraId="393ADE82">
            <w:pPr>
              <w:jc w:val="center"/>
              <w:rPr>
                <w:rFonts w:hint="eastAsia"/>
                <w:szCs w:val="21"/>
              </w:rPr>
            </w:pPr>
            <w:r>
              <w:rPr>
                <w:rFonts w:hint="eastAsia"/>
                <w:szCs w:val="21"/>
              </w:rPr>
              <w:t>LSV-P54302b01</w:t>
            </w:r>
          </w:p>
        </w:tc>
        <w:tc>
          <w:tcPr>
            <w:tcW w:w="750" w:type="pct"/>
            <w:noWrap w:val="0"/>
            <w:vAlign w:val="center"/>
          </w:tcPr>
          <w:p w14:paraId="074C5750">
            <w:pPr>
              <w:jc w:val="center"/>
              <w:rPr>
                <w:rFonts w:hint="eastAsia"/>
                <w:szCs w:val="21"/>
              </w:rPr>
            </w:pPr>
            <w:r>
              <w:rPr>
                <w:rFonts w:hint="eastAsia"/>
                <w:szCs w:val="21"/>
              </w:rPr>
              <w:t>关闭WSV-V54207a01、</w:t>
            </w:r>
          </w:p>
          <w:p w14:paraId="2D8DE688">
            <w:pPr>
              <w:jc w:val="center"/>
              <w:rPr>
                <w:rFonts w:hint="eastAsia"/>
                <w:szCs w:val="21"/>
              </w:rPr>
            </w:pPr>
            <w:r>
              <w:rPr>
                <w:rFonts w:hint="eastAsia"/>
                <w:szCs w:val="21"/>
              </w:rPr>
              <w:t>P54209f、</w:t>
            </w:r>
          </w:p>
          <w:p w14:paraId="7BB828B5">
            <w:pPr>
              <w:jc w:val="center"/>
              <w:rPr>
                <w:rFonts w:hint="eastAsia"/>
                <w:szCs w:val="21"/>
              </w:rPr>
            </w:pPr>
            <w:r>
              <w:rPr>
                <w:rFonts w:hint="eastAsia"/>
                <w:szCs w:val="21"/>
              </w:rPr>
              <w:t>LSV-P54302b01</w:t>
            </w:r>
          </w:p>
        </w:tc>
        <w:tc>
          <w:tcPr>
            <w:tcW w:w="278" w:type="pct"/>
            <w:noWrap w:val="0"/>
            <w:vAlign w:val="center"/>
          </w:tcPr>
          <w:p w14:paraId="2D59A7B3">
            <w:pPr>
              <w:jc w:val="center"/>
              <w:rPr>
                <w:rFonts w:hint="eastAsia"/>
                <w:szCs w:val="21"/>
              </w:rPr>
            </w:pPr>
            <w:r>
              <w:rPr>
                <w:rFonts w:hint="eastAsia"/>
                <w:szCs w:val="21"/>
              </w:rPr>
              <w:t>肖益华</w:t>
            </w:r>
          </w:p>
        </w:tc>
      </w:tr>
      <w:tr w14:paraId="3B56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C4462DD">
            <w:pPr>
              <w:numPr>
                <w:ilvl w:val="0"/>
                <w:numId w:val="14"/>
              </w:numPr>
              <w:jc w:val="center"/>
              <w:rPr>
                <w:rFonts w:hint="eastAsia"/>
                <w:szCs w:val="21"/>
              </w:rPr>
            </w:pPr>
          </w:p>
        </w:tc>
        <w:tc>
          <w:tcPr>
            <w:tcW w:w="764" w:type="pct"/>
            <w:noWrap w:val="0"/>
            <w:vAlign w:val="center"/>
          </w:tcPr>
          <w:p w14:paraId="45E552D1">
            <w:pPr>
              <w:jc w:val="center"/>
              <w:rPr>
                <w:rFonts w:hint="eastAsia"/>
                <w:szCs w:val="21"/>
              </w:rPr>
            </w:pPr>
            <w:r>
              <w:rPr>
                <w:rFonts w:hint="eastAsia"/>
                <w:szCs w:val="21"/>
              </w:rPr>
              <w:t>利托那韦</w:t>
            </w:r>
          </w:p>
        </w:tc>
        <w:tc>
          <w:tcPr>
            <w:tcW w:w="549" w:type="pct"/>
            <w:vMerge w:val="restart"/>
            <w:noWrap w:val="0"/>
            <w:vAlign w:val="center"/>
          </w:tcPr>
          <w:p w14:paraId="112FBFE2">
            <w:pPr>
              <w:jc w:val="center"/>
              <w:rPr>
                <w:rFonts w:hint="eastAsia"/>
                <w:szCs w:val="21"/>
              </w:rPr>
            </w:pPr>
            <w:r>
              <w:rPr>
                <w:rFonts w:hint="eastAsia"/>
                <w:szCs w:val="21"/>
              </w:rPr>
              <w:t>R54207温度</w:t>
            </w:r>
          </w:p>
        </w:tc>
        <w:tc>
          <w:tcPr>
            <w:tcW w:w="472" w:type="pct"/>
            <w:vMerge w:val="restart"/>
            <w:noWrap w:val="0"/>
            <w:vAlign w:val="center"/>
          </w:tcPr>
          <w:p w14:paraId="7BA35700">
            <w:pPr>
              <w:jc w:val="center"/>
              <w:rPr>
                <w:rFonts w:hint="eastAsia"/>
                <w:szCs w:val="21"/>
              </w:rPr>
            </w:pPr>
            <w:r>
              <w:rPr>
                <w:rFonts w:hint="eastAsia"/>
                <w:szCs w:val="21"/>
              </w:rPr>
              <w:t>TE-R5420701</w:t>
            </w:r>
          </w:p>
        </w:tc>
        <w:tc>
          <w:tcPr>
            <w:tcW w:w="438" w:type="pct"/>
            <w:noWrap w:val="0"/>
            <w:vAlign w:val="center"/>
          </w:tcPr>
          <w:p w14:paraId="66F0876B">
            <w:pPr>
              <w:jc w:val="center"/>
              <w:rPr>
                <w:rFonts w:hint="eastAsia"/>
                <w:szCs w:val="21"/>
              </w:rPr>
            </w:pPr>
            <w:r>
              <w:rPr>
                <w:rFonts w:hint="eastAsia"/>
                <w:szCs w:val="21"/>
              </w:rPr>
              <w:t>温度高</w:t>
            </w:r>
          </w:p>
        </w:tc>
        <w:tc>
          <w:tcPr>
            <w:tcW w:w="328" w:type="pct"/>
            <w:noWrap w:val="0"/>
            <w:vAlign w:val="center"/>
          </w:tcPr>
          <w:p w14:paraId="5B26CB4A">
            <w:pPr>
              <w:jc w:val="center"/>
              <w:rPr>
                <w:rFonts w:hint="eastAsia"/>
                <w:szCs w:val="21"/>
              </w:rPr>
            </w:pPr>
            <w:r>
              <w:rPr>
                <w:rFonts w:hint="eastAsia"/>
                <w:szCs w:val="21"/>
              </w:rPr>
              <w:t>57</w:t>
            </w:r>
          </w:p>
        </w:tc>
        <w:tc>
          <w:tcPr>
            <w:tcW w:w="259" w:type="pct"/>
            <w:noWrap w:val="0"/>
            <w:vAlign w:val="center"/>
          </w:tcPr>
          <w:p w14:paraId="2E8A8629">
            <w:pPr>
              <w:jc w:val="center"/>
              <w:rPr>
                <w:rFonts w:hint="eastAsia"/>
                <w:szCs w:val="21"/>
              </w:rPr>
            </w:pPr>
            <w:r>
              <w:rPr>
                <w:rFonts w:hint="eastAsia"/>
                <w:szCs w:val="21"/>
              </w:rPr>
              <w:t>℃</w:t>
            </w:r>
          </w:p>
        </w:tc>
        <w:tc>
          <w:tcPr>
            <w:tcW w:w="541" w:type="pct"/>
            <w:noWrap w:val="0"/>
            <w:vAlign w:val="center"/>
          </w:tcPr>
          <w:p w14:paraId="41BFEE17">
            <w:pPr>
              <w:jc w:val="center"/>
              <w:rPr>
                <w:rFonts w:hint="eastAsia"/>
                <w:szCs w:val="21"/>
              </w:rPr>
            </w:pPr>
          </w:p>
        </w:tc>
        <w:tc>
          <w:tcPr>
            <w:tcW w:w="750" w:type="pct"/>
            <w:noWrap w:val="0"/>
            <w:vAlign w:val="center"/>
          </w:tcPr>
          <w:p w14:paraId="77B8FD49">
            <w:pPr>
              <w:jc w:val="center"/>
              <w:rPr>
                <w:rFonts w:hint="eastAsia"/>
                <w:szCs w:val="21"/>
              </w:rPr>
            </w:pPr>
            <w:r>
              <w:rPr>
                <w:rFonts w:hint="eastAsia"/>
                <w:szCs w:val="21"/>
              </w:rPr>
              <w:t>报警</w:t>
            </w:r>
          </w:p>
        </w:tc>
        <w:tc>
          <w:tcPr>
            <w:tcW w:w="278" w:type="pct"/>
            <w:noWrap w:val="0"/>
            <w:vAlign w:val="center"/>
          </w:tcPr>
          <w:p w14:paraId="6AC88861">
            <w:pPr>
              <w:jc w:val="center"/>
              <w:rPr>
                <w:rFonts w:hint="eastAsia"/>
                <w:szCs w:val="21"/>
              </w:rPr>
            </w:pPr>
            <w:r>
              <w:rPr>
                <w:rFonts w:hint="eastAsia"/>
                <w:szCs w:val="21"/>
              </w:rPr>
              <w:t>肖益华</w:t>
            </w:r>
          </w:p>
        </w:tc>
      </w:tr>
      <w:tr w14:paraId="6CBC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BE84891">
            <w:pPr>
              <w:jc w:val="center"/>
              <w:rPr>
                <w:rFonts w:hint="eastAsia"/>
                <w:szCs w:val="21"/>
              </w:rPr>
            </w:pPr>
          </w:p>
        </w:tc>
        <w:tc>
          <w:tcPr>
            <w:tcW w:w="764" w:type="pct"/>
            <w:noWrap w:val="0"/>
            <w:vAlign w:val="center"/>
          </w:tcPr>
          <w:p w14:paraId="0B36B7AE">
            <w:pPr>
              <w:jc w:val="center"/>
              <w:rPr>
                <w:rFonts w:hint="eastAsia"/>
                <w:szCs w:val="21"/>
              </w:rPr>
            </w:pPr>
            <w:r>
              <w:rPr>
                <w:rFonts w:hint="eastAsia"/>
                <w:szCs w:val="21"/>
              </w:rPr>
              <w:t>利托那韦</w:t>
            </w:r>
          </w:p>
        </w:tc>
        <w:tc>
          <w:tcPr>
            <w:tcW w:w="549" w:type="pct"/>
            <w:vMerge w:val="continue"/>
            <w:noWrap w:val="0"/>
            <w:vAlign w:val="center"/>
          </w:tcPr>
          <w:p w14:paraId="0B436B7C">
            <w:pPr>
              <w:jc w:val="center"/>
              <w:rPr>
                <w:rFonts w:hint="eastAsia"/>
                <w:szCs w:val="21"/>
              </w:rPr>
            </w:pPr>
          </w:p>
        </w:tc>
        <w:tc>
          <w:tcPr>
            <w:tcW w:w="472" w:type="pct"/>
            <w:vMerge w:val="continue"/>
            <w:noWrap w:val="0"/>
            <w:vAlign w:val="center"/>
          </w:tcPr>
          <w:p w14:paraId="2F6B558B">
            <w:pPr>
              <w:jc w:val="center"/>
              <w:rPr>
                <w:rFonts w:hint="eastAsia"/>
                <w:szCs w:val="21"/>
              </w:rPr>
            </w:pPr>
          </w:p>
        </w:tc>
        <w:tc>
          <w:tcPr>
            <w:tcW w:w="438" w:type="pct"/>
            <w:noWrap w:val="0"/>
            <w:vAlign w:val="center"/>
          </w:tcPr>
          <w:p w14:paraId="119685AA">
            <w:pPr>
              <w:jc w:val="center"/>
              <w:rPr>
                <w:rFonts w:hint="eastAsia"/>
                <w:szCs w:val="21"/>
              </w:rPr>
            </w:pPr>
            <w:r>
              <w:rPr>
                <w:rFonts w:hint="eastAsia"/>
                <w:szCs w:val="21"/>
              </w:rPr>
              <w:t>温度高高</w:t>
            </w:r>
          </w:p>
        </w:tc>
        <w:tc>
          <w:tcPr>
            <w:tcW w:w="328" w:type="pct"/>
            <w:noWrap w:val="0"/>
            <w:vAlign w:val="center"/>
          </w:tcPr>
          <w:p w14:paraId="23A661BE">
            <w:pPr>
              <w:jc w:val="center"/>
              <w:rPr>
                <w:rFonts w:hint="eastAsia"/>
                <w:szCs w:val="21"/>
              </w:rPr>
            </w:pPr>
            <w:r>
              <w:rPr>
                <w:rFonts w:hint="eastAsia"/>
                <w:szCs w:val="21"/>
              </w:rPr>
              <w:t>60</w:t>
            </w:r>
          </w:p>
        </w:tc>
        <w:tc>
          <w:tcPr>
            <w:tcW w:w="259" w:type="pct"/>
            <w:noWrap w:val="0"/>
            <w:vAlign w:val="center"/>
          </w:tcPr>
          <w:p w14:paraId="4E93B5A0">
            <w:pPr>
              <w:jc w:val="center"/>
              <w:rPr>
                <w:rFonts w:hint="eastAsia"/>
                <w:szCs w:val="21"/>
              </w:rPr>
            </w:pPr>
            <w:r>
              <w:rPr>
                <w:rFonts w:hint="eastAsia"/>
                <w:szCs w:val="21"/>
              </w:rPr>
              <w:t>℃</w:t>
            </w:r>
          </w:p>
        </w:tc>
        <w:tc>
          <w:tcPr>
            <w:tcW w:w="541" w:type="pct"/>
            <w:noWrap w:val="0"/>
            <w:vAlign w:val="center"/>
          </w:tcPr>
          <w:p w14:paraId="773D1CC4">
            <w:pPr>
              <w:jc w:val="center"/>
              <w:rPr>
                <w:rFonts w:hint="eastAsia"/>
                <w:szCs w:val="21"/>
              </w:rPr>
            </w:pPr>
            <w:r>
              <w:rPr>
                <w:rFonts w:hint="eastAsia"/>
                <w:szCs w:val="21"/>
              </w:rPr>
              <w:t>TSV-R5420710</w:t>
            </w:r>
          </w:p>
          <w:p w14:paraId="4CD6D6C1">
            <w:pPr>
              <w:jc w:val="center"/>
              <w:rPr>
                <w:rFonts w:hint="eastAsia"/>
                <w:szCs w:val="21"/>
              </w:rPr>
            </w:pPr>
            <w:r>
              <w:rPr>
                <w:rFonts w:hint="eastAsia"/>
                <w:szCs w:val="21"/>
              </w:rPr>
              <w:t>TSV-R5420701</w:t>
            </w:r>
          </w:p>
          <w:p w14:paraId="4FE0D93F">
            <w:pPr>
              <w:jc w:val="center"/>
              <w:rPr>
                <w:rFonts w:hint="eastAsia"/>
                <w:szCs w:val="21"/>
              </w:rPr>
            </w:pPr>
            <w:r>
              <w:rPr>
                <w:rFonts w:hint="eastAsia"/>
                <w:szCs w:val="21"/>
              </w:rPr>
              <w:t>TSV-R5420706</w:t>
            </w:r>
          </w:p>
          <w:p w14:paraId="29776EED">
            <w:pPr>
              <w:jc w:val="center"/>
              <w:rPr>
                <w:rFonts w:hint="eastAsia"/>
                <w:szCs w:val="21"/>
              </w:rPr>
            </w:pPr>
            <w:r>
              <w:rPr>
                <w:rFonts w:hint="eastAsia"/>
                <w:szCs w:val="21"/>
              </w:rPr>
              <w:t>TSV-R5420709</w:t>
            </w:r>
          </w:p>
          <w:p w14:paraId="4C5EFC05">
            <w:pPr>
              <w:jc w:val="center"/>
              <w:rPr>
                <w:rFonts w:hint="eastAsia"/>
                <w:szCs w:val="21"/>
              </w:rPr>
            </w:pPr>
            <w:r>
              <w:rPr>
                <w:rFonts w:hint="eastAsia"/>
                <w:szCs w:val="21"/>
              </w:rPr>
              <w:t>TSV-R5420704</w:t>
            </w:r>
          </w:p>
          <w:p w14:paraId="54703727">
            <w:pPr>
              <w:jc w:val="center"/>
              <w:rPr>
                <w:rFonts w:hint="eastAsia"/>
                <w:szCs w:val="21"/>
              </w:rPr>
            </w:pPr>
            <w:r>
              <w:rPr>
                <w:rFonts w:hint="eastAsia"/>
                <w:szCs w:val="21"/>
              </w:rPr>
              <w:t>TSV-R5420708</w:t>
            </w:r>
          </w:p>
        </w:tc>
        <w:tc>
          <w:tcPr>
            <w:tcW w:w="750" w:type="pct"/>
            <w:noWrap w:val="0"/>
            <w:vAlign w:val="center"/>
          </w:tcPr>
          <w:p w14:paraId="5A7D2806">
            <w:pPr>
              <w:jc w:val="center"/>
              <w:rPr>
                <w:rFonts w:hint="eastAsia"/>
                <w:szCs w:val="21"/>
              </w:rPr>
            </w:pPr>
            <w:r>
              <w:rPr>
                <w:rFonts w:hint="eastAsia"/>
                <w:szCs w:val="21"/>
              </w:rPr>
              <w:t>关闭TSV-R5420710、TSV-R5420701、TSV-R5420706、TSV-R5420709</w:t>
            </w:r>
          </w:p>
          <w:p w14:paraId="042CECCD">
            <w:pPr>
              <w:jc w:val="center"/>
              <w:rPr>
                <w:rFonts w:hint="eastAsia"/>
                <w:szCs w:val="21"/>
              </w:rPr>
            </w:pPr>
            <w:r>
              <w:rPr>
                <w:rFonts w:hint="eastAsia"/>
                <w:szCs w:val="21"/>
              </w:rPr>
              <w:t>开启TSV-R5420704、TSV-R5420708</w:t>
            </w:r>
          </w:p>
        </w:tc>
        <w:tc>
          <w:tcPr>
            <w:tcW w:w="278" w:type="pct"/>
            <w:noWrap w:val="0"/>
            <w:vAlign w:val="center"/>
          </w:tcPr>
          <w:p w14:paraId="7E32464C">
            <w:pPr>
              <w:jc w:val="center"/>
              <w:rPr>
                <w:rFonts w:hint="eastAsia"/>
                <w:szCs w:val="21"/>
              </w:rPr>
            </w:pPr>
            <w:r>
              <w:rPr>
                <w:rFonts w:hint="eastAsia"/>
                <w:szCs w:val="21"/>
              </w:rPr>
              <w:t>肖益华</w:t>
            </w:r>
          </w:p>
        </w:tc>
      </w:tr>
      <w:tr w14:paraId="23C9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6599770F">
            <w:pPr>
              <w:numPr>
                <w:ilvl w:val="0"/>
                <w:numId w:val="14"/>
              </w:numPr>
              <w:jc w:val="center"/>
              <w:rPr>
                <w:rFonts w:hint="eastAsia"/>
                <w:szCs w:val="21"/>
              </w:rPr>
            </w:pPr>
          </w:p>
        </w:tc>
        <w:tc>
          <w:tcPr>
            <w:tcW w:w="764" w:type="pct"/>
            <w:noWrap w:val="0"/>
            <w:vAlign w:val="center"/>
          </w:tcPr>
          <w:p w14:paraId="72C0AF19">
            <w:pPr>
              <w:jc w:val="center"/>
              <w:rPr>
                <w:rFonts w:hint="eastAsia"/>
                <w:szCs w:val="21"/>
              </w:rPr>
            </w:pPr>
            <w:r>
              <w:rPr>
                <w:rFonts w:hint="eastAsia"/>
                <w:szCs w:val="21"/>
              </w:rPr>
              <w:t>利托那韦</w:t>
            </w:r>
          </w:p>
        </w:tc>
        <w:tc>
          <w:tcPr>
            <w:tcW w:w="549" w:type="pct"/>
            <w:noWrap w:val="0"/>
            <w:vAlign w:val="center"/>
          </w:tcPr>
          <w:p w14:paraId="744003F5">
            <w:pPr>
              <w:jc w:val="center"/>
              <w:rPr>
                <w:rFonts w:hint="eastAsia"/>
                <w:szCs w:val="21"/>
              </w:rPr>
            </w:pPr>
            <w:r>
              <w:rPr>
                <w:rFonts w:hint="eastAsia"/>
                <w:szCs w:val="21"/>
              </w:rPr>
              <w:t>R54207搅拌</w:t>
            </w:r>
          </w:p>
        </w:tc>
        <w:tc>
          <w:tcPr>
            <w:tcW w:w="472" w:type="pct"/>
            <w:noWrap w:val="0"/>
            <w:vAlign w:val="center"/>
          </w:tcPr>
          <w:p w14:paraId="7710DB4B">
            <w:pPr>
              <w:jc w:val="center"/>
              <w:rPr>
                <w:rFonts w:hint="eastAsia"/>
                <w:szCs w:val="21"/>
              </w:rPr>
            </w:pPr>
            <w:r>
              <w:rPr>
                <w:rFonts w:hint="eastAsia"/>
                <w:szCs w:val="21"/>
              </w:rPr>
              <w:t>II-R54207</w:t>
            </w:r>
          </w:p>
        </w:tc>
        <w:tc>
          <w:tcPr>
            <w:tcW w:w="438" w:type="pct"/>
            <w:noWrap w:val="0"/>
            <w:vAlign w:val="center"/>
          </w:tcPr>
          <w:p w14:paraId="60E08DCF">
            <w:pPr>
              <w:jc w:val="center"/>
              <w:rPr>
                <w:rFonts w:hint="eastAsia"/>
                <w:szCs w:val="21"/>
              </w:rPr>
            </w:pPr>
            <w:r>
              <w:rPr>
                <w:rFonts w:hint="eastAsia"/>
                <w:szCs w:val="21"/>
              </w:rPr>
              <w:t>搅拌故障</w:t>
            </w:r>
          </w:p>
        </w:tc>
        <w:tc>
          <w:tcPr>
            <w:tcW w:w="328" w:type="pct"/>
            <w:noWrap w:val="0"/>
            <w:vAlign w:val="center"/>
          </w:tcPr>
          <w:p w14:paraId="0C41FB0E">
            <w:pPr>
              <w:jc w:val="center"/>
              <w:rPr>
                <w:rFonts w:hint="eastAsia"/>
                <w:szCs w:val="21"/>
              </w:rPr>
            </w:pPr>
          </w:p>
        </w:tc>
        <w:tc>
          <w:tcPr>
            <w:tcW w:w="259" w:type="pct"/>
            <w:noWrap w:val="0"/>
            <w:vAlign w:val="center"/>
          </w:tcPr>
          <w:p w14:paraId="7E13EA3F">
            <w:pPr>
              <w:jc w:val="center"/>
              <w:rPr>
                <w:rFonts w:hint="eastAsia"/>
                <w:szCs w:val="21"/>
              </w:rPr>
            </w:pPr>
          </w:p>
        </w:tc>
        <w:tc>
          <w:tcPr>
            <w:tcW w:w="541" w:type="pct"/>
            <w:noWrap w:val="0"/>
            <w:vAlign w:val="center"/>
          </w:tcPr>
          <w:p w14:paraId="2DC70F84">
            <w:pPr>
              <w:jc w:val="center"/>
              <w:rPr>
                <w:rFonts w:hint="eastAsia"/>
                <w:szCs w:val="21"/>
              </w:rPr>
            </w:pPr>
            <w:r>
              <w:rPr>
                <w:rFonts w:hint="eastAsia"/>
                <w:szCs w:val="21"/>
              </w:rPr>
              <w:t>TSV-R5420710</w:t>
            </w:r>
          </w:p>
          <w:p w14:paraId="35EE29BB">
            <w:pPr>
              <w:jc w:val="center"/>
              <w:rPr>
                <w:rFonts w:hint="eastAsia"/>
                <w:szCs w:val="21"/>
              </w:rPr>
            </w:pPr>
            <w:r>
              <w:rPr>
                <w:rFonts w:hint="eastAsia"/>
                <w:szCs w:val="21"/>
              </w:rPr>
              <w:t>TSV-R5420701</w:t>
            </w:r>
          </w:p>
          <w:p w14:paraId="22AAFB24">
            <w:pPr>
              <w:jc w:val="center"/>
              <w:rPr>
                <w:rFonts w:hint="eastAsia"/>
                <w:szCs w:val="21"/>
              </w:rPr>
            </w:pPr>
            <w:r>
              <w:rPr>
                <w:rFonts w:hint="eastAsia"/>
                <w:szCs w:val="21"/>
              </w:rPr>
              <w:t>TSV-R5420706</w:t>
            </w:r>
          </w:p>
          <w:p w14:paraId="68A1704B">
            <w:pPr>
              <w:jc w:val="center"/>
              <w:rPr>
                <w:rFonts w:hint="eastAsia"/>
                <w:szCs w:val="21"/>
              </w:rPr>
            </w:pPr>
            <w:r>
              <w:rPr>
                <w:rFonts w:hint="eastAsia"/>
                <w:szCs w:val="21"/>
              </w:rPr>
              <w:t>TSV-R5420709</w:t>
            </w:r>
          </w:p>
          <w:p w14:paraId="25663292">
            <w:pPr>
              <w:jc w:val="center"/>
              <w:rPr>
                <w:rFonts w:hint="eastAsia"/>
                <w:szCs w:val="21"/>
              </w:rPr>
            </w:pPr>
            <w:r>
              <w:rPr>
                <w:rFonts w:hint="eastAsia"/>
                <w:szCs w:val="21"/>
              </w:rPr>
              <w:t>TSV-R5420704</w:t>
            </w:r>
          </w:p>
          <w:p w14:paraId="1F870A09">
            <w:pPr>
              <w:jc w:val="center"/>
              <w:rPr>
                <w:rFonts w:hint="eastAsia"/>
                <w:szCs w:val="21"/>
              </w:rPr>
            </w:pPr>
            <w:r>
              <w:rPr>
                <w:rFonts w:hint="eastAsia"/>
                <w:szCs w:val="21"/>
              </w:rPr>
              <w:t>TSV-R5420708</w:t>
            </w:r>
          </w:p>
        </w:tc>
        <w:tc>
          <w:tcPr>
            <w:tcW w:w="750" w:type="pct"/>
            <w:noWrap w:val="0"/>
            <w:vAlign w:val="center"/>
          </w:tcPr>
          <w:p w14:paraId="1D6E5428">
            <w:pPr>
              <w:jc w:val="center"/>
              <w:rPr>
                <w:rFonts w:hint="eastAsia"/>
                <w:szCs w:val="21"/>
              </w:rPr>
            </w:pPr>
            <w:r>
              <w:rPr>
                <w:rFonts w:hint="eastAsia"/>
                <w:szCs w:val="21"/>
              </w:rPr>
              <w:t>关闭TSV-R5420710、TSV-R5420701、TSV-R5420706、TSV-R5420709</w:t>
            </w:r>
          </w:p>
          <w:p w14:paraId="47544402">
            <w:pPr>
              <w:jc w:val="center"/>
              <w:rPr>
                <w:rFonts w:hint="eastAsia"/>
                <w:szCs w:val="21"/>
              </w:rPr>
            </w:pPr>
            <w:r>
              <w:rPr>
                <w:rFonts w:hint="eastAsia"/>
                <w:szCs w:val="21"/>
              </w:rPr>
              <w:t>开启TSV-R5420704、TSV-R5420708</w:t>
            </w:r>
          </w:p>
        </w:tc>
        <w:tc>
          <w:tcPr>
            <w:tcW w:w="278" w:type="pct"/>
            <w:noWrap w:val="0"/>
            <w:vAlign w:val="center"/>
          </w:tcPr>
          <w:p w14:paraId="2E63FCE7">
            <w:pPr>
              <w:jc w:val="center"/>
              <w:rPr>
                <w:rFonts w:hint="eastAsia"/>
                <w:szCs w:val="21"/>
              </w:rPr>
            </w:pPr>
            <w:r>
              <w:rPr>
                <w:rFonts w:hint="eastAsia"/>
                <w:szCs w:val="21"/>
              </w:rPr>
              <w:t>肖益华</w:t>
            </w:r>
          </w:p>
        </w:tc>
      </w:tr>
      <w:tr w14:paraId="7AE4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8C802C9">
            <w:pPr>
              <w:numPr>
                <w:ilvl w:val="0"/>
                <w:numId w:val="14"/>
              </w:numPr>
              <w:jc w:val="center"/>
              <w:rPr>
                <w:rFonts w:hint="eastAsia"/>
                <w:szCs w:val="21"/>
              </w:rPr>
            </w:pPr>
          </w:p>
        </w:tc>
        <w:tc>
          <w:tcPr>
            <w:tcW w:w="764" w:type="pct"/>
            <w:noWrap w:val="0"/>
            <w:vAlign w:val="center"/>
          </w:tcPr>
          <w:p w14:paraId="37F7DC2C">
            <w:pPr>
              <w:jc w:val="center"/>
              <w:rPr>
                <w:rFonts w:hint="eastAsia"/>
                <w:szCs w:val="21"/>
              </w:rPr>
            </w:pPr>
            <w:r>
              <w:rPr>
                <w:rFonts w:hint="eastAsia"/>
                <w:szCs w:val="21"/>
              </w:rPr>
              <w:t>利托那韦</w:t>
            </w:r>
          </w:p>
        </w:tc>
        <w:tc>
          <w:tcPr>
            <w:tcW w:w="549" w:type="pct"/>
            <w:vMerge w:val="restart"/>
            <w:noWrap w:val="0"/>
            <w:vAlign w:val="center"/>
          </w:tcPr>
          <w:p w14:paraId="666A5E18">
            <w:pPr>
              <w:jc w:val="center"/>
              <w:rPr>
                <w:rFonts w:hint="eastAsia"/>
                <w:szCs w:val="21"/>
              </w:rPr>
            </w:pPr>
            <w:r>
              <w:rPr>
                <w:rFonts w:hint="eastAsia"/>
                <w:szCs w:val="21"/>
              </w:rPr>
              <w:t>V54207b液位</w:t>
            </w:r>
          </w:p>
        </w:tc>
        <w:tc>
          <w:tcPr>
            <w:tcW w:w="472" w:type="pct"/>
            <w:vMerge w:val="restart"/>
            <w:noWrap w:val="0"/>
            <w:vAlign w:val="center"/>
          </w:tcPr>
          <w:p w14:paraId="4DF11007">
            <w:pPr>
              <w:jc w:val="center"/>
              <w:rPr>
                <w:rFonts w:hint="eastAsia"/>
                <w:szCs w:val="21"/>
              </w:rPr>
            </w:pPr>
            <w:r>
              <w:rPr>
                <w:rFonts w:hint="eastAsia"/>
                <w:szCs w:val="21"/>
              </w:rPr>
              <w:t>LT-V54207b1</w:t>
            </w:r>
          </w:p>
        </w:tc>
        <w:tc>
          <w:tcPr>
            <w:tcW w:w="438" w:type="pct"/>
            <w:noWrap w:val="0"/>
            <w:vAlign w:val="center"/>
          </w:tcPr>
          <w:p w14:paraId="70991373">
            <w:pPr>
              <w:jc w:val="center"/>
              <w:rPr>
                <w:rFonts w:hint="eastAsia"/>
                <w:szCs w:val="21"/>
              </w:rPr>
            </w:pPr>
            <w:r>
              <w:rPr>
                <w:rFonts w:hint="eastAsia"/>
                <w:szCs w:val="21"/>
              </w:rPr>
              <w:t>液位高</w:t>
            </w:r>
          </w:p>
        </w:tc>
        <w:tc>
          <w:tcPr>
            <w:tcW w:w="328" w:type="pct"/>
            <w:noWrap w:val="0"/>
            <w:vAlign w:val="center"/>
          </w:tcPr>
          <w:p w14:paraId="7A92DE82">
            <w:pPr>
              <w:jc w:val="center"/>
              <w:rPr>
                <w:rFonts w:hint="eastAsia"/>
                <w:szCs w:val="21"/>
              </w:rPr>
            </w:pPr>
            <w:r>
              <w:rPr>
                <w:rFonts w:hint="eastAsia"/>
                <w:szCs w:val="21"/>
              </w:rPr>
              <w:t>800</w:t>
            </w:r>
          </w:p>
        </w:tc>
        <w:tc>
          <w:tcPr>
            <w:tcW w:w="259" w:type="pct"/>
            <w:noWrap w:val="0"/>
            <w:vAlign w:val="center"/>
          </w:tcPr>
          <w:p w14:paraId="08770E2B">
            <w:pPr>
              <w:jc w:val="center"/>
              <w:rPr>
                <w:rFonts w:hint="eastAsia"/>
                <w:szCs w:val="21"/>
              </w:rPr>
            </w:pPr>
            <w:r>
              <w:rPr>
                <w:rFonts w:hint="eastAsia"/>
                <w:szCs w:val="21"/>
              </w:rPr>
              <w:t>mm</w:t>
            </w:r>
          </w:p>
        </w:tc>
        <w:tc>
          <w:tcPr>
            <w:tcW w:w="541" w:type="pct"/>
            <w:noWrap w:val="0"/>
            <w:vAlign w:val="center"/>
          </w:tcPr>
          <w:p w14:paraId="5B93CE31">
            <w:pPr>
              <w:jc w:val="center"/>
              <w:rPr>
                <w:rFonts w:hint="eastAsia"/>
                <w:szCs w:val="21"/>
              </w:rPr>
            </w:pPr>
          </w:p>
        </w:tc>
        <w:tc>
          <w:tcPr>
            <w:tcW w:w="750" w:type="pct"/>
            <w:noWrap w:val="0"/>
            <w:vAlign w:val="center"/>
          </w:tcPr>
          <w:p w14:paraId="69D09680">
            <w:pPr>
              <w:jc w:val="center"/>
              <w:rPr>
                <w:rFonts w:hint="eastAsia"/>
                <w:szCs w:val="21"/>
              </w:rPr>
            </w:pPr>
            <w:r>
              <w:rPr>
                <w:rFonts w:hint="eastAsia"/>
                <w:szCs w:val="21"/>
              </w:rPr>
              <w:t>报警</w:t>
            </w:r>
          </w:p>
        </w:tc>
        <w:tc>
          <w:tcPr>
            <w:tcW w:w="278" w:type="pct"/>
            <w:noWrap w:val="0"/>
            <w:vAlign w:val="center"/>
          </w:tcPr>
          <w:p w14:paraId="2621DF60">
            <w:pPr>
              <w:jc w:val="center"/>
              <w:rPr>
                <w:rFonts w:hint="eastAsia"/>
                <w:szCs w:val="21"/>
              </w:rPr>
            </w:pPr>
            <w:r>
              <w:rPr>
                <w:rFonts w:hint="eastAsia"/>
                <w:szCs w:val="21"/>
              </w:rPr>
              <w:t>肖益华</w:t>
            </w:r>
          </w:p>
        </w:tc>
      </w:tr>
      <w:tr w14:paraId="705B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07B9188">
            <w:pPr>
              <w:jc w:val="center"/>
              <w:rPr>
                <w:rFonts w:hint="eastAsia"/>
                <w:szCs w:val="21"/>
              </w:rPr>
            </w:pPr>
          </w:p>
        </w:tc>
        <w:tc>
          <w:tcPr>
            <w:tcW w:w="764" w:type="pct"/>
            <w:noWrap w:val="0"/>
            <w:vAlign w:val="center"/>
          </w:tcPr>
          <w:p w14:paraId="24AFF2BA">
            <w:pPr>
              <w:jc w:val="center"/>
              <w:rPr>
                <w:rFonts w:hint="eastAsia"/>
                <w:szCs w:val="21"/>
              </w:rPr>
            </w:pPr>
            <w:r>
              <w:rPr>
                <w:rFonts w:hint="eastAsia"/>
                <w:szCs w:val="21"/>
              </w:rPr>
              <w:t>利托那韦</w:t>
            </w:r>
          </w:p>
        </w:tc>
        <w:tc>
          <w:tcPr>
            <w:tcW w:w="549" w:type="pct"/>
            <w:vMerge w:val="continue"/>
            <w:noWrap w:val="0"/>
            <w:vAlign w:val="center"/>
          </w:tcPr>
          <w:p w14:paraId="1EACAE7C">
            <w:pPr>
              <w:jc w:val="center"/>
              <w:rPr>
                <w:rFonts w:hint="eastAsia"/>
                <w:szCs w:val="21"/>
              </w:rPr>
            </w:pPr>
          </w:p>
        </w:tc>
        <w:tc>
          <w:tcPr>
            <w:tcW w:w="472" w:type="pct"/>
            <w:vMerge w:val="continue"/>
            <w:noWrap w:val="0"/>
            <w:vAlign w:val="center"/>
          </w:tcPr>
          <w:p w14:paraId="4A112CFC">
            <w:pPr>
              <w:jc w:val="center"/>
              <w:rPr>
                <w:rFonts w:hint="eastAsia"/>
                <w:szCs w:val="21"/>
              </w:rPr>
            </w:pPr>
          </w:p>
        </w:tc>
        <w:tc>
          <w:tcPr>
            <w:tcW w:w="438" w:type="pct"/>
            <w:noWrap w:val="0"/>
            <w:vAlign w:val="center"/>
          </w:tcPr>
          <w:p w14:paraId="47BAC850">
            <w:pPr>
              <w:jc w:val="center"/>
              <w:rPr>
                <w:rFonts w:hint="eastAsia"/>
                <w:szCs w:val="21"/>
              </w:rPr>
            </w:pPr>
            <w:r>
              <w:rPr>
                <w:rFonts w:hint="eastAsia"/>
                <w:szCs w:val="21"/>
              </w:rPr>
              <w:t>液位高高</w:t>
            </w:r>
          </w:p>
        </w:tc>
        <w:tc>
          <w:tcPr>
            <w:tcW w:w="328" w:type="pct"/>
            <w:noWrap w:val="0"/>
            <w:vAlign w:val="center"/>
          </w:tcPr>
          <w:p w14:paraId="47C9BF8A">
            <w:pPr>
              <w:jc w:val="center"/>
              <w:rPr>
                <w:rFonts w:hint="eastAsia"/>
                <w:szCs w:val="21"/>
              </w:rPr>
            </w:pPr>
            <w:r>
              <w:rPr>
                <w:rFonts w:hint="eastAsia"/>
                <w:szCs w:val="21"/>
              </w:rPr>
              <w:t>900</w:t>
            </w:r>
          </w:p>
        </w:tc>
        <w:tc>
          <w:tcPr>
            <w:tcW w:w="259" w:type="pct"/>
            <w:noWrap w:val="0"/>
            <w:vAlign w:val="center"/>
          </w:tcPr>
          <w:p w14:paraId="6274AA4E">
            <w:pPr>
              <w:jc w:val="center"/>
              <w:rPr>
                <w:rFonts w:hint="eastAsia"/>
                <w:szCs w:val="21"/>
              </w:rPr>
            </w:pPr>
            <w:r>
              <w:rPr>
                <w:rFonts w:hint="eastAsia"/>
                <w:szCs w:val="21"/>
              </w:rPr>
              <w:t>mm</w:t>
            </w:r>
          </w:p>
        </w:tc>
        <w:tc>
          <w:tcPr>
            <w:tcW w:w="541" w:type="pct"/>
            <w:noWrap w:val="0"/>
            <w:vAlign w:val="center"/>
          </w:tcPr>
          <w:p w14:paraId="5EC0507B">
            <w:pPr>
              <w:jc w:val="center"/>
              <w:rPr>
                <w:rFonts w:hint="eastAsia"/>
                <w:szCs w:val="21"/>
              </w:rPr>
            </w:pPr>
            <w:r>
              <w:rPr>
                <w:rFonts w:hint="eastAsia"/>
                <w:szCs w:val="21"/>
              </w:rPr>
              <w:t>WSV-V54207b01</w:t>
            </w:r>
          </w:p>
          <w:p w14:paraId="3A1AD3B6">
            <w:pPr>
              <w:jc w:val="center"/>
              <w:rPr>
                <w:rFonts w:hint="eastAsia"/>
                <w:szCs w:val="21"/>
              </w:rPr>
            </w:pPr>
            <w:r>
              <w:rPr>
                <w:rFonts w:hint="eastAsia"/>
                <w:szCs w:val="21"/>
              </w:rPr>
              <w:t>P54109d</w:t>
            </w:r>
          </w:p>
          <w:p w14:paraId="3C65CAC8">
            <w:pPr>
              <w:jc w:val="center"/>
              <w:rPr>
                <w:rFonts w:hint="eastAsia"/>
                <w:szCs w:val="21"/>
              </w:rPr>
            </w:pPr>
            <w:r>
              <w:rPr>
                <w:rFonts w:hint="eastAsia"/>
                <w:szCs w:val="21"/>
              </w:rPr>
              <w:t>P54101</w:t>
            </w:r>
          </w:p>
        </w:tc>
        <w:tc>
          <w:tcPr>
            <w:tcW w:w="750" w:type="pct"/>
            <w:noWrap w:val="0"/>
            <w:vAlign w:val="center"/>
          </w:tcPr>
          <w:p w14:paraId="31CB07AB">
            <w:pPr>
              <w:jc w:val="center"/>
              <w:rPr>
                <w:rFonts w:hint="eastAsia"/>
                <w:szCs w:val="21"/>
              </w:rPr>
            </w:pPr>
            <w:r>
              <w:rPr>
                <w:rFonts w:hint="eastAsia"/>
                <w:szCs w:val="21"/>
              </w:rPr>
              <w:t>关闭WSV-V54207b01</w:t>
            </w:r>
          </w:p>
          <w:p w14:paraId="64532B74">
            <w:pPr>
              <w:jc w:val="center"/>
              <w:rPr>
                <w:rFonts w:hint="eastAsia"/>
                <w:szCs w:val="21"/>
              </w:rPr>
            </w:pPr>
            <w:r>
              <w:rPr>
                <w:rFonts w:hint="eastAsia"/>
                <w:szCs w:val="21"/>
              </w:rPr>
              <w:t>P54109d</w:t>
            </w:r>
          </w:p>
          <w:p w14:paraId="455E10C2">
            <w:pPr>
              <w:jc w:val="center"/>
              <w:rPr>
                <w:rFonts w:hint="eastAsia"/>
                <w:szCs w:val="21"/>
              </w:rPr>
            </w:pPr>
            <w:r>
              <w:rPr>
                <w:rFonts w:hint="eastAsia"/>
                <w:szCs w:val="21"/>
              </w:rPr>
              <w:t>P54101</w:t>
            </w:r>
          </w:p>
        </w:tc>
        <w:tc>
          <w:tcPr>
            <w:tcW w:w="278" w:type="pct"/>
            <w:noWrap w:val="0"/>
            <w:vAlign w:val="center"/>
          </w:tcPr>
          <w:p w14:paraId="5564EB16">
            <w:pPr>
              <w:jc w:val="center"/>
              <w:rPr>
                <w:rFonts w:hint="eastAsia"/>
                <w:szCs w:val="21"/>
              </w:rPr>
            </w:pPr>
            <w:r>
              <w:rPr>
                <w:rFonts w:hint="eastAsia"/>
                <w:szCs w:val="21"/>
              </w:rPr>
              <w:t>肖益华</w:t>
            </w:r>
          </w:p>
        </w:tc>
      </w:tr>
      <w:tr w14:paraId="0038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8551881">
            <w:pPr>
              <w:numPr>
                <w:ilvl w:val="0"/>
                <w:numId w:val="14"/>
              </w:numPr>
              <w:jc w:val="center"/>
              <w:rPr>
                <w:rFonts w:hint="eastAsia"/>
                <w:szCs w:val="21"/>
              </w:rPr>
            </w:pPr>
          </w:p>
        </w:tc>
        <w:tc>
          <w:tcPr>
            <w:tcW w:w="764" w:type="pct"/>
            <w:noWrap w:val="0"/>
            <w:vAlign w:val="center"/>
          </w:tcPr>
          <w:p w14:paraId="2C7533E4">
            <w:pPr>
              <w:jc w:val="center"/>
              <w:rPr>
                <w:rFonts w:hint="eastAsia"/>
                <w:szCs w:val="21"/>
              </w:rPr>
            </w:pPr>
            <w:r>
              <w:rPr>
                <w:rFonts w:hint="eastAsia"/>
                <w:szCs w:val="21"/>
              </w:rPr>
              <w:t>利托那韦</w:t>
            </w:r>
          </w:p>
        </w:tc>
        <w:tc>
          <w:tcPr>
            <w:tcW w:w="549" w:type="pct"/>
            <w:vMerge w:val="restart"/>
            <w:noWrap w:val="0"/>
            <w:vAlign w:val="center"/>
          </w:tcPr>
          <w:p w14:paraId="15C8AA57">
            <w:pPr>
              <w:jc w:val="center"/>
              <w:rPr>
                <w:rFonts w:hint="eastAsia"/>
                <w:szCs w:val="21"/>
              </w:rPr>
            </w:pPr>
            <w:r>
              <w:rPr>
                <w:rFonts w:hint="eastAsia"/>
                <w:szCs w:val="21"/>
              </w:rPr>
              <w:t>V54207c液位</w:t>
            </w:r>
          </w:p>
        </w:tc>
        <w:tc>
          <w:tcPr>
            <w:tcW w:w="472" w:type="pct"/>
            <w:vMerge w:val="restart"/>
            <w:noWrap w:val="0"/>
            <w:vAlign w:val="center"/>
          </w:tcPr>
          <w:p w14:paraId="2CEFA203">
            <w:pPr>
              <w:jc w:val="center"/>
              <w:rPr>
                <w:rFonts w:hint="eastAsia"/>
                <w:szCs w:val="21"/>
              </w:rPr>
            </w:pPr>
            <w:r>
              <w:rPr>
                <w:rFonts w:hint="eastAsia"/>
                <w:szCs w:val="21"/>
              </w:rPr>
              <w:t>LT-V54207c01</w:t>
            </w:r>
          </w:p>
        </w:tc>
        <w:tc>
          <w:tcPr>
            <w:tcW w:w="438" w:type="pct"/>
            <w:noWrap w:val="0"/>
            <w:vAlign w:val="center"/>
          </w:tcPr>
          <w:p w14:paraId="0AE62D54">
            <w:pPr>
              <w:jc w:val="center"/>
              <w:rPr>
                <w:rFonts w:hint="eastAsia"/>
                <w:szCs w:val="21"/>
              </w:rPr>
            </w:pPr>
            <w:r>
              <w:rPr>
                <w:rFonts w:hint="eastAsia"/>
                <w:szCs w:val="21"/>
              </w:rPr>
              <w:t>液位低</w:t>
            </w:r>
          </w:p>
        </w:tc>
        <w:tc>
          <w:tcPr>
            <w:tcW w:w="328" w:type="pct"/>
            <w:noWrap w:val="0"/>
            <w:vAlign w:val="center"/>
          </w:tcPr>
          <w:p w14:paraId="3564D7B0">
            <w:pPr>
              <w:jc w:val="center"/>
              <w:rPr>
                <w:rFonts w:hint="eastAsia"/>
                <w:szCs w:val="21"/>
              </w:rPr>
            </w:pPr>
            <w:r>
              <w:rPr>
                <w:rFonts w:hint="eastAsia"/>
                <w:szCs w:val="21"/>
              </w:rPr>
              <w:t>300</w:t>
            </w:r>
          </w:p>
        </w:tc>
        <w:tc>
          <w:tcPr>
            <w:tcW w:w="259" w:type="pct"/>
            <w:noWrap w:val="0"/>
            <w:vAlign w:val="center"/>
          </w:tcPr>
          <w:p w14:paraId="2F560401">
            <w:pPr>
              <w:jc w:val="center"/>
              <w:rPr>
                <w:rFonts w:hint="eastAsia"/>
                <w:szCs w:val="21"/>
              </w:rPr>
            </w:pPr>
            <w:r>
              <w:rPr>
                <w:rFonts w:hint="eastAsia"/>
                <w:szCs w:val="21"/>
              </w:rPr>
              <w:t>mm</w:t>
            </w:r>
          </w:p>
        </w:tc>
        <w:tc>
          <w:tcPr>
            <w:tcW w:w="541" w:type="pct"/>
            <w:noWrap w:val="0"/>
            <w:vAlign w:val="center"/>
          </w:tcPr>
          <w:p w14:paraId="219170BE">
            <w:pPr>
              <w:jc w:val="center"/>
              <w:rPr>
                <w:rFonts w:hint="eastAsia"/>
                <w:szCs w:val="21"/>
              </w:rPr>
            </w:pPr>
          </w:p>
        </w:tc>
        <w:tc>
          <w:tcPr>
            <w:tcW w:w="750" w:type="pct"/>
            <w:noWrap w:val="0"/>
            <w:vAlign w:val="center"/>
          </w:tcPr>
          <w:p w14:paraId="1E8AA49D">
            <w:pPr>
              <w:jc w:val="center"/>
              <w:rPr>
                <w:rFonts w:hint="eastAsia"/>
                <w:szCs w:val="21"/>
              </w:rPr>
            </w:pPr>
            <w:r>
              <w:rPr>
                <w:rFonts w:hint="eastAsia"/>
                <w:szCs w:val="21"/>
              </w:rPr>
              <w:t>报警</w:t>
            </w:r>
          </w:p>
        </w:tc>
        <w:tc>
          <w:tcPr>
            <w:tcW w:w="278" w:type="pct"/>
            <w:noWrap w:val="0"/>
            <w:vAlign w:val="center"/>
          </w:tcPr>
          <w:p w14:paraId="4291DED5">
            <w:pPr>
              <w:jc w:val="center"/>
              <w:rPr>
                <w:rFonts w:hint="eastAsia"/>
                <w:szCs w:val="21"/>
              </w:rPr>
            </w:pPr>
            <w:r>
              <w:rPr>
                <w:rFonts w:hint="eastAsia"/>
                <w:szCs w:val="21"/>
              </w:rPr>
              <w:t>肖益华</w:t>
            </w:r>
          </w:p>
        </w:tc>
      </w:tr>
      <w:tr w14:paraId="6C99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E78F0CB">
            <w:pPr>
              <w:jc w:val="center"/>
              <w:rPr>
                <w:rFonts w:hint="eastAsia"/>
                <w:szCs w:val="21"/>
              </w:rPr>
            </w:pPr>
          </w:p>
        </w:tc>
        <w:tc>
          <w:tcPr>
            <w:tcW w:w="764" w:type="pct"/>
            <w:noWrap w:val="0"/>
            <w:vAlign w:val="center"/>
          </w:tcPr>
          <w:p w14:paraId="0B5A08B8">
            <w:pPr>
              <w:jc w:val="center"/>
              <w:rPr>
                <w:rFonts w:hint="eastAsia"/>
                <w:szCs w:val="21"/>
              </w:rPr>
            </w:pPr>
            <w:r>
              <w:rPr>
                <w:rFonts w:hint="eastAsia"/>
                <w:szCs w:val="21"/>
              </w:rPr>
              <w:t>利托那韦</w:t>
            </w:r>
          </w:p>
        </w:tc>
        <w:tc>
          <w:tcPr>
            <w:tcW w:w="549" w:type="pct"/>
            <w:vMerge w:val="continue"/>
            <w:noWrap w:val="0"/>
            <w:vAlign w:val="center"/>
          </w:tcPr>
          <w:p w14:paraId="044C769C">
            <w:pPr>
              <w:jc w:val="center"/>
              <w:rPr>
                <w:rFonts w:hint="eastAsia"/>
                <w:szCs w:val="21"/>
              </w:rPr>
            </w:pPr>
          </w:p>
        </w:tc>
        <w:tc>
          <w:tcPr>
            <w:tcW w:w="472" w:type="pct"/>
            <w:vMerge w:val="continue"/>
            <w:noWrap w:val="0"/>
            <w:vAlign w:val="center"/>
          </w:tcPr>
          <w:p w14:paraId="5A3275AA">
            <w:pPr>
              <w:jc w:val="center"/>
              <w:rPr>
                <w:rFonts w:hint="eastAsia"/>
                <w:szCs w:val="21"/>
              </w:rPr>
            </w:pPr>
          </w:p>
        </w:tc>
        <w:tc>
          <w:tcPr>
            <w:tcW w:w="438" w:type="pct"/>
            <w:noWrap w:val="0"/>
            <w:vAlign w:val="center"/>
          </w:tcPr>
          <w:p w14:paraId="3A5F91EA">
            <w:pPr>
              <w:jc w:val="center"/>
              <w:rPr>
                <w:rFonts w:hint="eastAsia"/>
                <w:szCs w:val="21"/>
              </w:rPr>
            </w:pPr>
            <w:r>
              <w:rPr>
                <w:rFonts w:hint="eastAsia"/>
                <w:szCs w:val="21"/>
              </w:rPr>
              <w:t>液位低低</w:t>
            </w:r>
          </w:p>
        </w:tc>
        <w:tc>
          <w:tcPr>
            <w:tcW w:w="328" w:type="pct"/>
            <w:noWrap w:val="0"/>
            <w:vAlign w:val="center"/>
          </w:tcPr>
          <w:p w14:paraId="439431AD">
            <w:pPr>
              <w:jc w:val="center"/>
              <w:rPr>
                <w:rFonts w:hint="eastAsia"/>
                <w:szCs w:val="21"/>
              </w:rPr>
            </w:pPr>
            <w:r>
              <w:rPr>
                <w:rFonts w:hint="eastAsia"/>
                <w:szCs w:val="21"/>
              </w:rPr>
              <w:t>200</w:t>
            </w:r>
          </w:p>
        </w:tc>
        <w:tc>
          <w:tcPr>
            <w:tcW w:w="259" w:type="pct"/>
            <w:noWrap w:val="0"/>
            <w:vAlign w:val="center"/>
          </w:tcPr>
          <w:p w14:paraId="765F0292">
            <w:pPr>
              <w:jc w:val="center"/>
              <w:rPr>
                <w:rFonts w:hint="eastAsia"/>
                <w:szCs w:val="21"/>
              </w:rPr>
            </w:pPr>
            <w:r>
              <w:rPr>
                <w:rFonts w:hint="eastAsia"/>
                <w:szCs w:val="21"/>
              </w:rPr>
              <w:t>mm</w:t>
            </w:r>
          </w:p>
        </w:tc>
        <w:tc>
          <w:tcPr>
            <w:tcW w:w="541" w:type="pct"/>
            <w:noWrap w:val="0"/>
            <w:vAlign w:val="center"/>
          </w:tcPr>
          <w:p w14:paraId="70CE7A75">
            <w:pPr>
              <w:jc w:val="center"/>
              <w:rPr>
                <w:rFonts w:hint="eastAsia"/>
                <w:szCs w:val="21"/>
              </w:rPr>
            </w:pPr>
            <w:r>
              <w:rPr>
                <w:rFonts w:hint="eastAsia"/>
                <w:szCs w:val="21"/>
              </w:rPr>
              <w:t>P54207c</w:t>
            </w:r>
          </w:p>
        </w:tc>
        <w:tc>
          <w:tcPr>
            <w:tcW w:w="750" w:type="pct"/>
            <w:noWrap w:val="0"/>
            <w:vAlign w:val="center"/>
          </w:tcPr>
          <w:p w14:paraId="344D4675">
            <w:pPr>
              <w:jc w:val="center"/>
              <w:rPr>
                <w:rFonts w:hint="eastAsia"/>
                <w:szCs w:val="21"/>
              </w:rPr>
            </w:pPr>
            <w:r>
              <w:rPr>
                <w:rFonts w:hint="eastAsia"/>
                <w:szCs w:val="21"/>
              </w:rPr>
              <w:t>关闭P54207c</w:t>
            </w:r>
          </w:p>
        </w:tc>
        <w:tc>
          <w:tcPr>
            <w:tcW w:w="278" w:type="pct"/>
            <w:noWrap w:val="0"/>
            <w:vAlign w:val="center"/>
          </w:tcPr>
          <w:p w14:paraId="0949E5D3">
            <w:pPr>
              <w:jc w:val="center"/>
              <w:rPr>
                <w:rFonts w:hint="eastAsia"/>
                <w:szCs w:val="21"/>
              </w:rPr>
            </w:pPr>
            <w:r>
              <w:rPr>
                <w:rFonts w:hint="eastAsia"/>
                <w:szCs w:val="21"/>
              </w:rPr>
              <w:t>肖益华</w:t>
            </w:r>
          </w:p>
        </w:tc>
      </w:tr>
      <w:tr w14:paraId="1F95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5A8ADA4">
            <w:pPr>
              <w:numPr>
                <w:ilvl w:val="0"/>
                <w:numId w:val="14"/>
              </w:numPr>
              <w:jc w:val="center"/>
              <w:rPr>
                <w:rFonts w:hint="eastAsia"/>
                <w:szCs w:val="21"/>
              </w:rPr>
            </w:pPr>
          </w:p>
        </w:tc>
        <w:tc>
          <w:tcPr>
            <w:tcW w:w="764" w:type="pct"/>
            <w:noWrap w:val="0"/>
            <w:vAlign w:val="center"/>
          </w:tcPr>
          <w:p w14:paraId="24441E52">
            <w:pPr>
              <w:jc w:val="center"/>
              <w:rPr>
                <w:rFonts w:hint="eastAsia"/>
                <w:szCs w:val="21"/>
              </w:rPr>
            </w:pPr>
            <w:r>
              <w:rPr>
                <w:rFonts w:hint="eastAsia"/>
                <w:szCs w:val="21"/>
              </w:rPr>
              <w:t>利托那韦</w:t>
            </w:r>
          </w:p>
        </w:tc>
        <w:tc>
          <w:tcPr>
            <w:tcW w:w="549" w:type="pct"/>
            <w:vMerge w:val="restart"/>
            <w:noWrap w:val="0"/>
            <w:vAlign w:val="center"/>
          </w:tcPr>
          <w:p w14:paraId="133644A9">
            <w:pPr>
              <w:jc w:val="center"/>
              <w:rPr>
                <w:rFonts w:hint="eastAsia"/>
                <w:szCs w:val="21"/>
              </w:rPr>
            </w:pPr>
            <w:r>
              <w:rPr>
                <w:rFonts w:hint="eastAsia"/>
                <w:szCs w:val="21"/>
              </w:rPr>
              <w:t>V54207d液位</w:t>
            </w:r>
          </w:p>
        </w:tc>
        <w:tc>
          <w:tcPr>
            <w:tcW w:w="472" w:type="pct"/>
            <w:vMerge w:val="restart"/>
            <w:noWrap w:val="0"/>
            <w:vAlign w:val="center"/>
          </w:tcPr>
          <w:p w14:paraId="3AFAD1D4">
            <w:pPr>
              <w:jc w:val="center"/>
              <w:rPr>
                <w:rFonts w:hint="eastAsia"/>
                <w:szCs w:val="21"/>
              </w:rPr>
            </w:pPr>
            <w:r>
              <w:rPr>
                <w:rFonts w:hint="eastAsia"/>
                <w:szCs w:val="21"/>
              </w:rPr>
              <w:t>LT-V54207d01</w:t>
            </w:r>
          </w:p>
        </w:tc>
        <w:tc>
          <w:tcPr>
            <w:tcW w:w="438" w:type="pct"/>
            <w:noWrap w:val="0"/>
            <w:vAlign w:val="center"/>
          </w:tcPr>
          <w:p w14:paraId="0C889E5B">
            <w:pPr>
              <w:jc w:val="center"/>
              <w:rPr>
                <w:rFonts w:hint="eastAsia"/>
                <w:szCs w:val="21"/>
              </w:rPr>
            </w:pPr>
            <w:r>
              <w:rPr>
                <w:rFonts w:hint="eastAsia"/>
                <w:szCs w:val="21"/>
              </w:rPr>
              <w:t>液位高</w:t>
            </w:r>
          </w:p>
        </w:tc>
        <w:tc>
          <w:tcPr>
            <w:tcW w:w="328" w:type="pct"/>
            <w:noWrap w:val="0"/>
            <w:vAlign w:val="center"/>
          </w:tcPr>
          <w:p w14:paraId="5BAA7BE9">
            <w:pPr>
              <w:jc w:val="center"/>
              <w:rPr>
                <w:rFonts w:hint="eastAsia"/>
                <w:szCs w:val="21"/>
              </w:rPr>
            </w:pPr>
            <w:r>
              <w:rPr>
                <w:rFonts w:hint="eastAsia"/>
                <w:szCs w:val="21"/>
              </w:rPr>
              <w:t>1500</w:t>
            </w:r>
          </w:p>
        </w:tc>
        <w:tc>
          <w:tcPr>
            <w:tcW w:w="259" w:type="pct"/>
            <w:noWrap w:val="0"/>
            <w:vAlign w:val="center"/>
          </w:tcPr>
          <w:p w14:paraId="26FDF134">
            <w:pPr>
              <w:jc w:val="center"/>
              <w:rPr>
                <w:rFonts w:hint="eastAsia"/>
                <w:szCs w:val="21"/>
              </w:rPr>
            </w:pPr>
            <w:r>
              <w:rPr>
                <w:rFonts w:hint="eastAsia"/>
                <w:szCs w:val="21"/>
              </w:rPr>
              <w:t>mm</w:t>
            </w:r>
          </w:p>
        </w:tc>
        <w:tc>
          <w:tcPr>
            <w:tcW w:w="541" w:type="pct"/>
            <w:noWrap w:val="0"/>
            <w:vAlign w:val="center"/>
          </w:tcPr>
          <w:p w14:paraId="1461A708">
            <w:pPr>
              <w:jc w:val="center"/>
              <w:rPr>
                <w:rFonts w:hint="eastAsia"/>
                <w:szCs w:val="21"/>
              </w:rPr>
            </w:pPr>
          </w:p>
        </w:tc>
        <w:tc>
          <w:tcPr>
            <w:tcW w:w="750" w:type="pct"/>
            <w:noWrap w:val="0"/>
            <w:vAlign w:val="center"/>
          </w:tcPr>
          <w:p w14:paraId="54056DB0">
            <w:pPr>
              <w:jc w:val="center"/>
              <w:rPr>
                <w:rFonts w:hint="eastAsia"/>
                <w:szCs w:val="21"/>
              </w:rPr>
            </w:pPr>
            <w:r>
              <w:rPr>
                <w:rFonts w:hint="eastAsia"/>
                <w:szCs w:val="21"/>
              </w:rPr>
              <w:t>报警</w:t>
            </w:r>
          </w:p>
        </w:tc>
        <w:tc>
          <w:tcPr>
            <w:tcW w:w="278" w:type="pct"/>
            <w:noWrap w:val="0"/>
            <w:vAlign w:val="center"/>
          </w:tcPr>
          <w:p w14:paraId="663522BC">
            <w:pPr>
              <w:jc w:val="center"/>
              <w:rPr>
                <w:rFonts w:hint="eastAsia"/>
                <w:szCs w:val="21"/>
              </w:rPr>
            </w:pPr>
            <w:r>
              <w:rPr>
                <w:rFonts w:hint="eastAsia"/>
                <w:szCs w:val="21"/>
              </w:rPr>
              <w:t>肖益华</w:t>
            </w:r>
          </w:p>
        </w:tc>
      </w:tr>
      <w:tr w14:paraId="002C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5A702A8">
            <w:pPr>
              <w:jc w:val="center"/>
              <w:rPr>
                <w:rFonts w:hint="eastAsia"/>
                <w:szCs w:val="21"/>
              </w:rPr>
            </w:pPr>
          </w:p>
        </w:tc>
        <w:tc>
          <w:tcPr>
            <w:tcW w:w="764" w:type="pct"/>
            <w:noWrap w:val="0"/>
            <w:vAlign w:val="center"/>
          </w:tcPr>
          <w:p w14:paraId="129270EC">
            <w:pPr>
              <w:jc w:val="center"/>
              <w:rPr>
                <w:rFonts w:hint="eastAsia"/>
                <w:szCs w:val="21"/>
              </w:rPr>
            </w:pPr>
            <w:r>
              <w:rPr>
                <w:rFonts w:hint="eastAsia"/>
                <w:szCs w:val="21"/>
              </w:rPr>
              <w:t>利托那韦</w:t>
            </w:r>
          </w:p>
        </w:tc>
        <w:tc>
          <w:tcPr>
            <w:tcW w:w="549" w:type="pct"/>
            <w:vMerge w:val="continue"/>
            <w:noWrap w:val="0"/>
            <w:vAlign w:val="center"/>
          </w:tcPr>
          <w:p w14:paraId="13AF4F09">
            <w:pPr>
              <w:jc w:val="center"/>
              <w:rPr>
                <w:rFonts w:hint="eastAsia"/>
                <w:szCs w:val="21"/>
              </w:rPr>
            </w:pPr>
          </w:p>
        </w:tc>
        <w:tc>
          <w:tcPr>
            <w:tcW w:w="472" w:type="pct"/>
            <w:vMerge w:val="continue"/>
            <w:noWrap w:val="0"/>
            <w:vAlign w:val="center"/>
          </w:tcPr>
          <w:p w14:paraId="49488B25">
            <w:pPr>
              <w:jc w:val="center"/>
              <w:rPr>
                <w:rFonts w:hint="eastAsia"/>
                <w:szCs w:val="21"/>
              </w:rPr>
            </w:pPr>
          </w:p>
        </w:tc>
        <w:tc>
          <w:tcPr>
            <w:tcW w:w="438" w:type="pct"/>
            <w:noWrap w:val="0"/>
            <w:vAlign w:val="center"/>
          </w:tcPr>
          <w:p w14:paraId="3EA6C57F">
            <w:pPr>
              <w:jc w:val="center"/>
              <w:rPr>
                <w:rFonts w:hint="eastAsia"/>
                <w:szCs w:val="21"/>
              </w:rPr>
            </w:pPr>
            <w:r>
              <w:rPr>
                <w:rFonts w:hint="eastAsia"/>
                <w:szCs w:val="21"/>
              </w:rPr>
              <w:t>液位高高</w:t>
            </w:r>
          </w:p>
        </w:tc>
        <w:tc>
          <w:tcPr>
            <w:tcW w:w="328" w:type="pct"/>
            <w:noWrap w:val="0"/>
            <w:vAlign w:val="center"/>
          </w:tcPr>
          <w:p w14:paraId="2FA53E5C">
            <w:pPr>
              <w:jc w:val="center"/>
              <w:rPr>
                <w:rFonts w:hint="eastAsia"/>
                <w:szCs w:val="21"/>
              </w:rPr>
            </w:pPr>
            <w:r>
              <w:rPr>
                <w:rFonts w:hint="eastAsia"/>
                <w:szCs w:val="21"/>
              </w:rPr>
              <w:t>1650</w:t>
            </w:r>
          </w:p>
        </w:tc>
        <w:tc>
          <w:tcPr>
            <w:tcW w:w="259" w:type="pct"/>
            <w:noWrap w:val="0"/>
            <w:vAlign w:val="center"/>
          </w:tcPr>
          <w:p w14:paraId="5738DC37">
            <w:pPr>
              <w:jc w:val="center"/>
              <w:rPr>
                <w:rFonts w:hint="eastAsia"/>
                <w:szCs w:val="21"/>
              </w:rPr>
            </w:pPr>
            <w:r>
              <w:rPr>
                <w:rFonts w:hint="eastAsia"/>
                <w:szCs w:val="21"/>
              </w:rPr>
              <w:t>mm</w:t>
            </w:r>
          </w:p>
        </w:tc>
        <w:tc>
          <w:tcPr>
            <w:tcW w:w="541" w:type="pct"/>
            <w:noWrap w:val="0"/>
            <w:vAlign w:val="center"/>
          </w:tcPr>
          <w:p w14:paraId="6770FFDB">
            <w:pPr>
              <w:jc w:val="center"/>
              <w:rPr>
                <w:rFonts w:hint="eastAsia"/>
                <w:szCs w:val="21"/>
              </w:rPr>
            </w:pPr>
            <w:r>
              <w:rPr>
                <w:rFonts w:hint="eastAsia"/>
                <w:szCs w:val="21"/>
              </w:rPr>
              <w:t>P54207c</w:t>
            </w:r>
          </w:p>
          <w:p w14:paraId="5A8F621B">
            <w:pPr>
              <w:jc w:val="center"/>
              <w:rPr>
                <w:rFonts w:hint="eastAsia"/>
                <w:szCs w:val="21"/>
              </w:rPr>
            </w:pPr>
            <w:r>
              <w:rPr>
                <w:rFonts w:hint="eastAsia"/>
                <w:szCs w:val="21"/>
              </w:rPr>
              <w:t>P54302c</w:t>
            </w:r>
          </w:p>
        </w:tc>
        <w:tc>
          <w:tcPr>
            <w:tcW w:w="750" w:type="pct"/>
            <w:noWrap w:val="0"/>
            <w:vAlign w:val="center"/>
          </w:tcPr>
          <w:p w14:paraId="7CE203DF">
            <w:pPr>
              <w:jc w:val="center"/>
              <w:rPr>
                <w:rFonts w:hint="eastAsia"/>
                <w:szCs w:val="21"/>
              </w:rPr>
            </w:pPr>
            <w:r>
              <w:rPr>
                <w:rFonts w:hint="eastAsia"/>
                <w:szCs w:val="21"/>
              </w:rPr>
              <w:t>关闭P54207c</w:t>
            </w:r>
          </w:p>
          <w:p w14:paraId="0098F104">
            <w:pPr>
              <w:jc w:val="center"/>
              <w:rPr>
                <w:rFonts w:hint="eastAsia"/>
                <w:szCs w:val="21"/>
              </w:rPr>
            </w:pPr>
            <w:r>
              <w:rPr>
                <w:rFonts w:hint="eastAsia"/>
                <w:szCs w:val="21"/>
              </w:rPr>
              <w:t>P54302c</w:t>
            </w:r>
          </w:p>
        </w:tc>
        <w:tc>
          <w:tcPr>
            <w:tcW w:w="278" w:type="pct"/>
            <w:noWrap w:val="0"/>
            <w:vAlign w:val="center"/>
          </w:tcPr>
          <w:p w14:paraId="512E7945">
            <w:pPr>
              <w:jc w:val="center"/>
              <w:rPr>
                <w:rFonts w:hint="eastAsia"/>
                <w:szCs w:val="21"/>
              </w:rPr>
            </w:pPr>
            <w:r>
              <w:rPr>
                <w:rFonts w:hint="eastAsia"/>
                <w:szCs w:val="21"/>
              </w:rPr>
              <w:t>肖益华</w:t>
            </w:r>
          </w:p>
        </w:tc>
      </w:tr>
      <w:tr w14:paraId="0817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CCC6D1F">
            <w:pPr>
              <w:jc w:val="center"/>
              <w:rPr>
                <w:rFonts w:hint="eastAsia"/>
                <w:szCs w:val="21"/>
              </w:rPr>
            </w:pPr>
          </w:p>
        </w:tc>
        <w:tc>
          <w:tcPr>
            <w:tcW w:w="764" w:type="pct"/>
            <w:noWrap w:val="0"/>
            <w:vAlign w:val="center"/>
          </w:tcPr>
          <w:p w14:paraId="1362876C">
            <w:pPr>
              <w:jc w:val="center"/>
              <w:rPr>
                <w:rFonts w:hint="eastAsia"/>
                <w:szCs w:val="21"/>
              </w:rPr>
            </w:pPr>
            <w:r>
              <w:rPr>
                <w:rFonts w:hint="eastAsia"/>
                <w:szCs w:val="21"/>
              </w:rPr>
              <w:t>利托那韦</w:t>
            </w:r>
          </w:p>
        </w:tc>
        <w:tc>
          <w:tcPr>
            <w:tcW w:w="549" w:type="pct"/>
            <w:vMerge w:val="continue"/>
            <w:noWrap w:val="0"/>
            <w:vAlign w:val="center"/>
          </w:tcPr>
          <w:p w14:paraId="45A78502">
            <w:pPr>
              <w:jc w:val="center"/>
              <w:rPr>
                <w:rFonts w:hint="eastAsia"/>
                <w:szCs w:val="21"/>
              </w:rPr>
            </w:pPr>
          </w:p>
        </w:tc>
        <w:tc>
          <w:tcPr>
            <w:tcW w:w="472" w:type="pct"/>
            <w:vMerge w:val="continue"/>
            <w:noWrap w:val="0"/>
            <w:vAlign w:val="center"/>
          </w:tcPr>
          <w:p w14:paraId="5961F9A7">
            <w:pPr>
              <w:jc w:val="center"/>
              <w:rPr>
                <w:rFonts w:hint="eastAsia"/>
                <w:szCs w:val="21"/>
              </w:rPr>
            </w:pPr>
          </w:p>
        </w:tc>
        <w:tc>
          <w:tcPr>
            <w:tcW w:w="438" w:type="pct"/>
            <w:noWrap w:val="0"/>
            <w:vAlign w:val="center"/>
          </w:tcPr>
          <w:p w14:paraId="3FBDA24A">
            <w:pPr>
              <w:jc w:val="center"/>
              <w:rPr>
                <w:rFonts w:hint="eastAsia"/>
                <w:szCs w:val="21"/>
              </w:rPr>
            </w:pPr>
            <w:r>
              <w:rPr>
                <w:rFonts w:hint="eastAsia"/>
                <w:szCs w:val="21"/>
              </w:rPr>
              <w:t>液位低</w:t>
            </w:r>
          </w:p>
        </w:tc>
        <w:tc>
          <w:tcPr>
            <w:tcW w:w="328" w:type="pct"/>
            <w:noWrap w:val="0"/>
            <w:vAlign w:val="center"/>
          </w:tcPr>
          <w:p w14:paraId="149C82C7">
            <w:pPr>
              <w:jc w:val="center"/>
              <w:rPr>
                <w:rFonts w:hint="eastAsia"/>
                <w:szCs w:val="21"/>
              </w:rPr>
            </w:pPr>
            <w:r>
              <w:rPr>
                <w:rFonts w:hint="eastAsia"/>
                <w:szCs w:val="21"/>
              </w:rPr>
              <w:t>300</w:t>
            </w:r>
          </w:p>
        </w:tc>
        <w:tc>
          <w:tcPr>
            <w:tcW w:w="259" w:type="pct"/>
            <w:noWrap w:val="0"/>
            <w:vAlign w:val="center"/>
          </w:tcPr>
          <w:p w14:paraId="77185A28">
            <w:pPr>
              <w:jc w:val="center"/>
              <w:rPr>
                <w:rFonts w:hint="eastAsia"/>
                <w:szCs w:val="21"/>
              </w:rPr>
            </w:pPr>
            <w:r>
              <w:rPr>
                <w:rFonts w:hint="eastAsia"/>
                <w:szCs w:val="21"/>
              </w:rPr>
              <w:t>mm</w:t>
            </w:r>
          </w:p>
        </w:tc>
        <w:tc>
          <w:tcPr>
            <w:tcW w:w="541" w:type="pct"/>
            <w:noWrap w:val="0"/>
            <w:vAlign w:val="center"/>
          </w:tcPr>
          <w:p w14:paraId="08600303">
            <w:pPr>
              <w:jc w:val="center"/>
              <w:rPr>
                <w:rFonts w:hint="eastAsia"/>
                <w:szCs w:val="21"/>
              </w:rPr>
            </w:pPr>
          </w:p>
        </w:tc>
        <w:tc>
          <w:tcPr>
            <w:tcW w:w="750" w:type="pct"/>
            <w:noWrap w:val="0"/>
            <w:vAlign w:val="center"/>
          </w:tcPr>
          <w:p w14:paraId="26D15EDF">
            <w:pPr>
              <w:jc w:val="center"/>
              <w:rPr>
                <w:rFonts w:hint="eastAsia"/>
                <w:szCs w:val="21"/>
              </w:rPr>
            </w:pPr>
            <w:r>
              <w:rPr>
                <w:rFonts w:hint="eastAsia"/>
                <w:szCs w:val="21"/>
              </w:rPr>
              <w:t>报警</w:t>
            </w:r>
          </w:p>
        </w:tc>
        <w:tc>
          <w:tcPr>
            <w:tcW w:w="278" w:type="pct"/>
            <w:noWrap w:val="0"/>
            <w:vAlign w:val="center"/>
          </w:tcPr>
          <w:p w14:paraId="5015D1AD">
            <w:pPr>
              <w:jc w:val="center"/>
              <w:rPr>
                <w:rFonts w:hint="eastAsia"/>
                <w:szCs w:val="21"/>
              </w:rPr>
            </w:pPr>
            <w:r>
              <w:rPr>
                <w:rFonts w:hint="eastAsia"/>
                <w:szCs w:val="21"/>
              </w:rPr>
              <w:t>肖益华</w:t>
            </w:r>
          </w:p>
        </w:tc>
      </w:tr>
      <w:tr w14:paraId="6369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B6AB537">
            <w:pPr>
              <w:jc w:val="center"/>
              <w:rPr>
                <w:rFonts w:hint="eastAsia"/>
                <w:szCs w:val="21"/>
              </w:rPr>
            </w:pPr>
          </w:p>
        </w:tc>
        <w:tc>
          <w:tcPr>
            <w:tcW w:w="764" w:type="pct"/>
            <w:noWrap w:val="0"/>
            <w:vAlign w:val="center"/>
          </w:tcPr>
          <w:p w14:paraId="7141EE06">
            <w:pPr>
              <w:jc w:val="center"/>
              <w:rPr>
                <w:rFonts w:hint="eastAsia"/>
                <w:szCs w:val="21"/>
              </w:rPr>
            </w:pPr>
            <w:r>
              <w:rPr>
                <w:rFonts w:hint="eastAsia"/>
                <w:szCs w:val="21"/>
              </w:rPr>
              <w:t>利托那韦</w:t>
            </w:r>
          </w:p>
        </w:tc>
        <w:tc>
          <w:tcPr>
            <w:tcW w:w="549" w:type="pct"/>
            <w:vMerge w:val="continue"/>
            <w:noWrap w:val="0"/>
            <w:vAlign w:val="center"/>
          </w:tcPr>
          <w:p w14:paraId="6DA67B00">
            <w:pPr>
              <w:jc w:val="center"/>
              <w:rPr>
                <w:rFonts w:hint="eastAsia"/>
                <w:szCs w:val="21"/>
              </w:rPr>
            </w:pPr>
          </w:p>
        </w:tc>
        <w:tc>
          <w:tcPr>
            <w:tcW w:w="472" w:type="pct"/>
            <w:vMerge w:val="continue"/>
            <w:noWrap w:val="0"/>
            <w:vAlign w:val="center"/>
          </w:tcPr>
          <w:p w14:paraId="5C6A23DF">
            <w:pPr>
              <w:jc w:val="center"/>
              <w:rPr>
                <w:rFonts w:hint="eastAsia"/>
                <w:szCs w:val="21"/>
              </w:rPr>
            </w:pPr>
          </w:p>
        </w:tc>
        <w:tc>
          <w:tcPr>
            <w:tcW w:w="438" w:type="pct"/>
            <w:noWrap w:val="0"/>
            <w:vAlign w:val="center"/>
          </w:tcPr>
          <w:p w14:paraId="3CC6ECAC">
            <w:pPr>
              <w:jc w:val="center"/>
              <w:rPr>
                <w:rFonts w:hint="eastAsia"/>
                <w:szCs w:val="21"/>
              </w:rPr>
            </w:pPr>
            <w:r>
              <w:rPr>
                <w:rFonts w:hint="eastAsia"/>
                <w:szCs w:val="21"/>
              </w:rPr>
              <w:t>液位低低</w:t>
            </w:r>
          </w:p>
        </w:tc>
        <w:tc>
          <w:tcPr>
            <w:tcW w:w="328" w:type="pct"/>
            <w:noWrap w:val="0"/>
            <w:vAlign w:val="center"/>
          </w:tcPr>
          <w:p w14:paraId="217F986B">
            <w:pPr>
              <w:jc w:val="center"/>
              <w:rPr>
                <w:rFonts w:hint="eastAsia"/>
                <w:szCs w:val="21"/>
              </w:rPr>
            </w:pPr>
            <w:r>
              <w:rPr>
                <w:rFonts w:hint="eastAsia"/>
                <w:szCs w:val="21"/>
              </w:rPr>
              <w:t>200</w:t>
            </w:r>
          </w:p>
        </w:tc>
        <w:tc>
          <w:tcPr>
            <w:tcW w:w="259" w:type="pct"/>
            <w:noWrap w:val="0"/>
            <w:vAlign w:val="center"/>
          </w:tcPr>
          <w:p w14:paraId="021A7464">
            <w:pPr>
              <w:jc w:val="center"/>
              <w:rPr>
                <w:rFonts w:hint="eastAsia"/>
                <w:szCs w:val="21"/>
              </w:rPr>
            </w:pPr>
            <w:r>
              <w:rPr>
                <w:rFonts w:hint="eastAsia"/>
                <w:szCs w:val="21"/>
              </w:rPr>
              <w:t>mm</w:t>
            </w:r>
          </w:p>
        </w:tc>
        <w:tc>
          <w:tcPr>
            <w:tcW w:w="541" w:type="pct"/>
            <w:noWrap w:val="0"/>
            <w:vAlign w:val="center"/>
          </w:tcPr>
          <w:p w14:paraId="2B6CC62B">
            <w:pPr>
              <w:jc w:val="center"/>
              <w:rPr>
                <w:rFonts w:hint="eastAsia"/>
                <w:szCs w:val="21"/>
              </w:rPr>
            </w:pPr>
            <w:r>
              <w:rPr>
                <w:rFonts w:hint="eastAsia"/>
                <w:szCs w:val="21"/>
              </w:rPr>
              <w:t>LSV-V54207d01</w:t>
            </w:r>
          </w:p>
          <w:p w14:paraId="585CC6B4">
            <w:pPr>
              <w:jc w:val="center"/>
              <w:rPr>
                <w:rFonts w:hint="eastAsia"/>
                <w:szCs w:val="21"/>
              </w:rPr>
            </w:pPr>
            <w:r>
              <w:rPr>
                <w:rFonts w:hint="eastAsia"/>
                <w:szCs w:val="21"/>
              </w:rPr>
              <w:t>P54207d</w:t>
            </w:r>
          </w:p>
        </w:tc>
        <w:tc>
          <w:tcPr>
            <w:tcW w:w="750" w:type="pct"/>
            <w:noWrap w:val="0"/>
            <w:vAlign w:val="center"/>
          </w:tcPr>
          <w:p w14:paraId="3CE2B69C">
            <w:pPr>
              <w:jc w:val="center"/>
              <w:rPr>
                <w:rFonts w:hint="eastAsia"/>
                <w:szCs w:val="21"/>
              </w:rPr>
            </w:pPr>
            <w:r>
              <w:rPr>
                <w:rFonts w:hint="eastAsia"/>
                <w:szCs w:val="21"/>
              </w:rPr>
              <w:t>关闭LSV-V54207d01</w:t>
            </w:r>
          </w:p>
          <w:p w14:paraId="64406951">
            <w:pPr>
              <w:jc w:val="center"/>
              <w:rPr>
                <w:rFonts w:hint="eastAsia"/>
                <w:szCs w:val="21"/>
              </w:rPr>
            </w:pPr>
            <w:r>
              <w:rPr>
                <w:rFonts w:hint="eastAsia"/>
                <w:szCs w:val="21"/>
              </w:rPr>
              <w:t>P54207d</w:t>
            </w:r>
          </w:p>
        </w:tc>
        <w:tc>
          <w:tcPr>
            <w:tcW w:w="278" w:type="pct"/>
            <w:noWrap w:val="0"/>
            <w:vAlign w:val="center"/>
          </w:tcPr>
          <w:p w14:paraId="02CF3BA5">
            <w:pPr>
              <w:jc w:val="center"/>
              <w:rPr>
                <w:rFonts w:hint="eastAsia"/>
                <w:szCs w:val="21"/>
              </w:rPr>
            </w:pPr>
            <w:r>
              <w:rPr>
                <w:rFonts w:hint="eastAsia"/>
                <w:szCs w:val="21"/>
              </w:rPr>
              <w:t>肖益华</w:t>
            </w:r>
          </w:p>
        </w:tc>
      </w:tr>
      <w:tr w14:paraId="6E18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4F70075">
            <w:pPr>
              <w:numPr>
                <w:ilvl w:val="0"/>
                <w:numId w:val="14"/>
              </w:numPr>
              <w:jc w:val="center"/>
              <w:rPr>
                <w:rFonts w:hint="eastAsia"/>
                <w:szCs w:val="21"/>
              </w:rPr>
            </w:pPr>
          </w:p>
        </w:tc>
        <w:tc>
          <w:tcPr>
            <w:tcW w:w="764" w:type="pct"/>
            <w:noWrap w:val="0"/>
            <w:vAlign w:val="center"/>
          </w:tcPr>
          <w:p w14:paraId="7F1E2186">
            <w:pPr>
              <w:jc w:val="center"/>
              <w:rPr>
                <w:rFonts w:hint="eastAsia"/>
                <w:szCs w:val="21"/>
              </w:rPr>
            </w:pPr>
            <w:r>
              <w:rPr>
                <w:rFonts w:hint="eastAsia"/>
                <w:szCs w:val="21"/>
              </w:rPr>
              <w:t>利托那韦</w:t>
            </w:r>
          </w:p>
        </w:tc>
        <w:tc>
          <w:tcPr>
            <w:tcW w:w="549" w:type="pct"/>
            <w:vMerge w:val="restart"/>
            <w:noWrap w:val="0"/>
            <w:vAlign w:val="center"/>
          </w:tcPr>
          <w:p w14:paraId="05BE2A41">
            <w:pPr>
              <w:jc w:val="center"/>
              <w:rPr>
                <w:rFonts w:hint="eastAsia"/>
                <w:szCs w:val="21"/>
              </w:rPr>
            </w:pPr>
            <w:r>
              <w:rPr>
                <w:rFonts w:hint="eastAsia"/>
                <w:szCs w:val="21"/>
              </w:rPr>
              <w:t>R54301温度</w:t>
            </w:r>
          </w:p>
        </w:tc>
        <w:tc>
          <w:tcPr>
            <w:tcW w:w="472" w:type="pct"/>
            <w:vMerge w:val="restart"/>
            <w:noWrap w:val="0"/>
            <w:vAlign w:val="center"/>
          </w:tcPr>
          <w:p w14:paraId="35B8AD26">
            <w:pPr>
              <w:jc w:val="center"/>
              <w:rPr>
                <w:rFonts w:hint="eastAsia"/>
                <w:szCs w:val="21"/>
              </w:rPr>
            </w:pPr>
            <w:r>
              <w:rPr>
                <w:rFonts w:hint="eastAsia"/>
                <w:szCs w:val="21"/>
              </w:rPr>
              <w:t>TE-R5430101</w:t>
            </w:r>
          </w:p>
        </w:tc>
        <w:tc>
          <w:tcPr>
            <w:tcW w:w="438" w:type="pct"/>
            <w:noWrap w:val="0"/>
            <w:vAlign w:val="center"/>
          </w:tcPr>
          <w:p w14:paraId="73A2B0C3">
            <w:pPr>
              <w:jc w:val="center"/>
              <w:rPr>
                <w:rFonts w:hint="eastAsia"/>
                <w:szCs w:val="21"/>
              </w:rPr>
            </w:pPr>
            <w:r>
              <w:rPr>
                <w:rFonts w:hint="eastAsia"/>
                <w:szCs w:val="21"/>
              </w:rPr>
              <w:t>温度高</w:t>
            </w:r>
          </w:p>
        </w:tc>
        <w:tc>
          <w:tcPr>
            <w:tcW w:w="328" w:type="pct"/>
            <w:noWrap w:val="0"/>
            <w:vAlign w:val="center"/>
          </w:tcPr>
          <w:p w14:paraId="05951592">
            <w:pPr>
              <w:jc w:val="center"/>
              <w:rPr>
                <w:rFonts w:hint="eastAsia"/>
                <w:szCs w:val="21"/>
              </w:rPr>
            </w:pPr>
            <w:r>
              <w:rPr>
                <w:rFonts w:hint="eastAsia"/>
                <w:szCs w:val="21"/>
              </w:rPr>
              <w:t>72</w:t>
            </w:r>
          </w:p>
        </w:tc>
        <w:tc>
          <w:tcPr>
            <w:tcW w:w="259" w:type="pct"/>
            <w:noWrap w:val="0"/>
            <w:vAlign w:val="center"/>
          </w:tcPr>
          <w:p w14:paraId="295A0FCE">
            <w:pPr>
              <w:jc w:val="center"/>
              <w:rPr>
                <w:rFonts w:hint="eastAsia"/>
                <w:szCs w:val="21"/>
              </w:rPr>
            </w:pPr>
            <w:r>
              <w:rPr>
                <w:rFonts w:hint="eastAsia"/>
                <w:szCs w:val="21"/>
              </w:rPr>
              <w:t>℃</w:t>
            </w:r>
          </w:p>
        </w:tc>
        <w:tc>
          <w:tcPr>
            <w:tcW w:w="541" w:type="pct"/>
            <w:noWrap w:val="0"/>
            <w:vAlign w:val="center"/>
          </w:tcPr>
          <w:p w14:paraId="06920196">
            <w:pPr>
              <w:jc w:val="center"/>
              <w:rPr>
                <w:rFonts w:hint="eastAsia"/>
                <w:szCs w:val="21"/>
              </w:rPr>
            </w:pPr>
          </w:p>
        </w:tc>
        <w:tc>
          <w:tcPr>
            <w:tcW w:w="750" w:type="pct"/>
            <w:noWrap w:val="0"/>
            <w:vAlign w:val="center"/>
          </w:tcPr>
          <w:p w14:paraId="75D7ADBF">
            <w:pPr>
              <w:jc w:val="center"/>
              <w:rPr>
                <w:rFonts w:hint="eastAsia"/>
                <w:szCs w:val="21"/>
              </w:rPr>
            </w:pPr>
            <w:r>
              <w:rPr>
                <w:rFonts w:hint="eastAsia"/>
                <w:szCs w:val="21"/>
              </w:rPr>
              <w:t>报警</w:t>
            </w:r>
          </w:p>
        </w:tc>
        <w:tc>
          <w:tcPr>
            <w:tcW w:w="278" w:type="pct"/>
            <w:noWrap w:val="0"/>
            <w:vAlign w:val="center"/>
          </w:tcPr>
          <w:p w14:paraId="18A95F91">
            <w:pPr>
              <w:jc w:val="center"/>
              <w:rPr>
                <w:rFonts w:hint="eastAsia"/>
                <w:szCs w:val="21"/>
              </w:rPr>
            </w:pPr>
            <w:r>
              <w:rPr>
                <w:rFonts w:hint="eastAsia"/>
                <w:szCs w:val="21"/>
              </w:rPr>
              <w:t>肖益华</w:t>
            </w:r>
          </w:p>
        </w:tc>
      </w:tr>
      <w:tr w14:paraId="069B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72D2B35">
            <w:pPr>
              <w:jc w:val="center"/>
              <w:rPr>
                <w:rFonts w:hint="eastAsia"/>
                <w:szCs w:val="21"/>
              </w:rPr>
            </w:pPr>
          </w:p>
        </w:tc>
        <w:tc>
          <w:tcPr>
            <w:tcW w:w="764" w:type="pct"/>
            <w:noWrap w:val="0"/>
            <w:vAlign w:val="center"/>
          </w:tcPr>
          <w:p w14:paraId="4F47FC98">
            <w:pPr>
              <w:jc w:val="center"/>
              <w:rPr>
                <w:rFonts w:hint="eastAsia"/>
                <w:szCs w:val="21"/>
              </w:rPr>
            </w:pPr>
            <w:r>
              <w:rPr>
                <w:rFonts w:hint="eastAsia"/>
                <w:szCs w:val="21"/>
              </w:rPr>
              <w:t>利托那韦</w:t>
            </w:r>
          </w:p>
        </w:tc>
        <w:tc>
          <w:tcPr>
            <w:tcW w:w="549" w:type="pct"/>
            <w:vMerge w:val="continue"/>
            <w:noWrap w:val="0"/>
            <w:vAlign w:val="center"/>
          </w:tcPr>
          <w:p w14:paraId="6D543122">
            <w:pPr>
              <w:jc w:val="center"/>
              <w:rPr>
                <w:rFonts w:hint="eastAsia"/>
                <w:szCs w:val="21"/>
              </w:rPr>
            </w:pPr>
          </w:p>
        </w:tc>
        <w:tc>
          <w:tcPr>
            <w:tcW w:w="472" w:type="pct"/>
            <w:vMerge w:val="continue"/>
            <w:noWrap w:val="0"/>
            <w:vAlign w:val="center"/>
          </w:tcPr>
          <w:p w14:paraId="5FE9679C">
            <w:pPr>
              <w:jc w:val="center"/>
              <w:rPr>
                <w:rFonts w:hint="eastAsia"/>
                <w:szCs w:val="21"/>
              </w:rPr>
            </w:pPr>
          </w:p>
        </w:tc>
        <w:tc>
          <w:tcPr>
            <w:tcW w:w="438" w:type="pct"/>
            <w:noWrap w:val="0"/>
            <w:vAlign w:val="center"/>
          </w:tcPr>
          <w:p w14:paraId="76576D60">
            <w:pPr>
              <w:jc w:val="center"/>
              <w:rPr>
                <w:rFonts w:hint="eastAsia"/>
                <w:szCs w:val="21"/>
              </w:rPr>
            </w:pPr>
            <w:r>
              <w:rPr>
                <w:rFonts w:hint="eastAsia"/>
                <w:szCs w:val="21"/>
              </w:rPr>
              <w:t>温度高高</w:t>
            </w:r>
          </w:p>
        </w:tc>
        <w:tc>
          <w:tcPr>
            <w:tcW w:w="328" w:type="pct"/>
            <w:noWrap w:val="0"/>
            <w:vAlign w:val="center"/>
          </w:tcPr>
          <w:p w14:paraId="5F106DFC">
            <w:pPr>
              <w:jc w:val="center"/>
              <w:rPr>
                <w:rFonts w:hint="eastAsia"/>
                <w:szCs w:val="21"/>
              </w:rPr>
            </w:pPr>
            <w:r>
              <w:rPr>
                <w:rFonts w:hint="eastAsia"/>
                <w:szCs w:val="21"/>
              </w:rPr>
              <w:t>75</w:t>
            </w:r>
          </w:p>
        </w:tc>
        <w:tc>
          <w:tcPr>
            <w:tcW w:w="259" w:type="pct"/>
            <w:noWrap w:val="0"/>
            <w:vAlign w:val="center"/>
          </w:tcPr>
          <w:p w14:paraId="15459663">
            <w:pPr>
              <w:jc w:val="center"/>
              <w:rPr>
                <w:rFonts w:hint="eastAsia"/>
                <w:szCs w:val="21"/>
              </w:rPr>
            </w:pPr>
            <w:r>
              <w:rPr>
                <w:rFonts w:hint="eastAsia"/>
                <w:szCs w:val="21"/>
              </w:rPr>
              <w:t>℃</w:t>
            </w:r>
          </w:p>
        </w:tc>
        <w:tc>
          <w:tcPr>
            <w:tcW w:w="541" w:type="pct"/>
            <w:noWrap w:val="0"/>
            <w:vAlign w:val="center"/>
          </w:tcPr>
          <w:p w14:paraId="5114F31D">
            <w:pPr>
              <w:jc w:val="center"/>
              <w:rPr>
                <w:rFonts w:hint="eastAsia"/>
                <w:szCs w:val="21"/>
              </w:rPr>
            </w:pPr>
            <w:r>
              <w:rPr>
                <w:rFonts w:hint="eastAsia"/>
                <w:szCs w:val="21"/>
              </w:rPr>
              <w:t>TSV-R5430101</w:t>
            </w:r>
          </w:p>
        </w:tc>
        <w:tc>
          <w:tcPr>
            <w:tcW w:w="750" w:type="pct"/>
            <w:noWrap w:val="0"/>
            <w:vAlign w:val="center"/>
          </w:tcPr>
          <w:p w14:paraId="2B2D8152">
            <w:pPr>
              <w:jc w:val="center"/>
              <w:rPr>
                <w:rFonts w:hint="eastAsia"/>
                <w:szCs w:val="21"/>
              </w:rPr>
            </w:pPr>
            <w:r>
              <w:rPr>
                <w:rFonts w:hint="eastAsia"/>
                <w:szCs w:val="21"/>
              </w:rPr>
              <w:t>关闭TSV-R5430101</w:t>
            </w:r>
          </w:p>
        </w:tc>
        <w:tc>
          <w:tcPr>
            <w:tcW w:w="278" w:type="pct"/>
            <w:noWrap w:val="0"/>
            <w:vAlign w:val="center"/>
          </w:tcPr>
          <w:p w14:paraId="54A10E56">
            <w:pPr>
              <w:jc w:val="center"/>
              <w:rPr>
                <w:rFonts w:hint="eastAsia"/>
                <w:szCs w:val="21"/>
              </w:rPr>
            </w:pPr>
            <w:r>
              <w:rPr>
                <w:rFonts w:hint="eastAsia"/>
                <w:szCs w:val="21"/>
              </w:rPr>
              <w:t>肖益华</w:t>
            </w:r>
          </w:p>
        </w:tc>
      </w:tr>
      <w:tr w14:paraId="270E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7C65D14">
            <w:pPr>
              <w:numPr>
                <w:ilvl w:val="0"/>
                <w:numId w:val="14"/>
              </w:numPr>
              <w:jc w:val="center"/>
              <w:rPr>
                <w:rFonts w:hint="eastAsia"/>
                <w:szCs w:val="21"/>
              </w:rPr>
            </w:pPr>
          </w:p>
        </w:tc>
        <w:tc>
          <w:tcPr>
            <w:tcW w:w="764" w:type="pct"/>
            <w:noWrap w:val="0"/>
            <w:vAlign w:val="center"/>
          </w:tcPr>
          <w:p w14:paraId="269B2E8C">
            <w:pPr>
              <w:jc w:val="center"/>
              <w:rPr>
                <w:rFonts w:hint="eastAsia"/>
                <w:szCs w:val="21"/>
              </w:rPr>
            </w:pPr>
            <w:r>
              <w:rPr>
                <w:rFonts w:hint="eastAsia"/>
                <w:szCs w:val="21"/>
              </w:rPr>
              <w:t>利托那韦</w:t>
            </w:r>
          </w:p>
        </w:tc>
        <w:tc>
          <w:tcPr>
            <w:tcW w:w="549" w:type="pct"/>
            <w:vMerge w:val="restart"/>
            <w:noWrap w:val="0"/>
            <w:vAlign w:val="center"/>
          </w:tcPr>
          <w:p w14:paraId="22C50BD2">
            <w:pPr>
              <w:jc w:val="center"/>
              <w:rPr>
                <w:rFonts w:hint="eastAsia"/>
                <w:szCs w:val="21"/>
              </w:rPr>
            </w:pPr>
            <w:r>
              <w:rPr>
                <w:rFonts w:hint="eastAsia"/>
                <w:szCs w:val="21"/>
              </w:rPr>
              <w:t>R54301压力</w:t>
            </w:r>
          </w:p>
        </w:tc>
        <w:tc>
          <w:tcPr>
            <w:tcW w:w="472" w:type="pct"/>
            <w:vMerge w:val="restart"/>
            <w:noWrap w:val="0"/>
            <w:vAlign w:val="center"/>
          </w:tcPr>
          <w:p w14:paraId="4167D955">
            <w:pPr>
              <w:jc w:val="center"/>
              <w:rPr>
                <w:rFonts w:hint="eastAsia"/>
                <w:szCs w:val="21"/>
              </w:rPr>
            </w:pPr>
            <w:r>
              <w:rPr>
                <w:rFonts w:hint="eastAsia"/>
                <w:szCs w:val="21"/>
              </w:rPr>
              <w:t>PT-R5430101</w:t>
            </w:r>
          </w:p>
        </w:tc>
        <w:tc>
          <w:tcPr>
            <w:tcW w:w="438" w:type="pct"/>
            <w:noWrap w:val="0"/>
            <w:vAlign w:val="center"/>
          </w:tcPr>
          <w:p w14:paraId="1159DBEC">
            <w:pPr>
              <w:jc w:val="center"/>
              <w:rPr>
                <w:rFonts w:hint="eastAsia"/>
                <w:szCs w:val="21"/>
              </w:rPr>
            </w:pPr>
            <w:r>
              <w:rPr>
                <w:rFonts w:hint="eastAsia"/>
                <w:szCs w:val="21"/>
              </w:rPr>
              <w:t>压力高</w:t>
            </w:r>
          </w:p>
        </w:tc>
        <w:tc>
          <w:tcPr>
            <w:tcW w:w="328" w:type="pct"/>
            <w:noWrap w:val="0"/>
            <w:vAlign w:val="center"/>
          </w:tcPr>
          <w:p w14:paraId="0C6E779E">
            <w:pPr>
              <w:jc w:val="center"/>
              <w:rPr>
                <w:rFonts w:hint="eastAsia"/>
                <w:szCs w:val="21"/>
              </w:rPr>
            </w:pPr>
            <w:r>
              <w:rPr>
                <w:rFonts w:hint="eastAsia"/>
                <w:szCs w:val="21"/>
              </w:rPr>
              <w:t>0.32</w:t>
            </w:r>
          </w:p>
        </w:tc>
        <w:tc>
          <w:tcPr>
            <w:tcW w:w="259" w:type="pct"/>
            <w:noWrap w:val="0"/>
            <w:vAlign w:val="center"/>
          </w:tcPr>
          <w:p w14:paraId="2C4A6BA3">
            <w:pPr>
              <w:jc w:val="center"/>
              <w:rPr>
                <w:rFonts w:hint="eastAsia"/>
                <w:szCs w:val="21"/>
              </w:rPr>
            </w:pPr>
            <w:r>
              <w:rPr>
                <w:rFonts w:hint="eastAsia"/>
                <w:szCs w:val="21"/>
              </w:rPr>
              <w:t>MPa</w:t>
            </w:r>
          </w:p>
        </w:tc>
        <w:tc>
          <w:tcPr>
            <w:tcW w:w="541" w:type="pct"/>
            <w:noWrap w:val="0"/>
            <w:vAlign w:val="center"/>
          </w:tcPr>
          <w:p w14:paraId="322C2A00">
            <w:pPr>
              <w:jc w:val="center"/>
              <w:rPr>
                <w:rFonts w:hint="eastAsia"/>
                <w:szCs w:val="21"/>
              </w:rPr>
            </w:pPr>
          </w:p>
        </w:tc>
        <w:tc>
          <w:tcPr>
            <w:tcW w:w="750" w:type="pct"/>
            <w:noWrap w:val="0"/>
            <w:vAlign w:val="center"/>
          </w:tcPr>
          <w:p w14:paraId="2931F37D">
            <w:pPr>
              <w:jc w:val="center"/>
              <w:rPr>
                <w:rFonts w:hint="eastAsia"/>
                <w:szCs w:val="21"/>
              </w:rPr>
            </w:pPr>
            <w:r>
              <w:rPr>
                <w:rFonts w:hint="eastAsia"/>
                <w:szCs w:val="21"/>
              </w:rPr>
              <w:t>报警</w:t>
            </w:r>
          </w:p>
        </w:tc>
        <w:tc>
          <w:tcPr>
            <w:tcW w:w="278" w:type="pct"/>
            <w:noWrap w:val="0"/>
            <w:vAlign w:val="center"/>
          </w:tcPr>
          <w:p w14:paraId="77A9031D">
            <w:pPr>
              <w:jc w:val="center"/>
              <w:rPr>
                <w:rFonts w:hint="eastAsia"/>
                <w:szCs w:val="21"/>
              </w:rPr>
            </w:pPr>
            <w:r>
              <w:rPr>
                <w:rFonts w:hint="eastAsia"/>
                <w:szCs w:val="21"/>
              </w:rPr>
              <w:t>肖益华</w:t>
            </w:r>
          </w:p>
        </w:tc>
      </w:tr>
      <w:tr w14:paraId="5E17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5352951">
            <w:pPr>
              <w:jc w:val="center"/>
              <w:rPr>
                <w:rFonts w:hint="eastAsia"/>
                <w:szCs w:val="21"/>
              </w:rPr>
            </w:pPr>
          </w:p>
        </w:tc>
        <w:tc>
          <w:tcPr>
            <w:tcW w:w="764" w:type="pct"/>
            <w:noWrap w:val="0"/>
            <w:vAlign w:val="center"/>
          </w:tcPr>
          <w:p w14:paraId="0C476543">
            <w:pPr>
              <w:jc w:val="center"/>
              <w:rPr>
                <w:rFonts w:hint="eastAsia"/>
                <w:szCs w:val="21"/>
              </w:rPr>
            </w:pPr>
            <w:r>
              <w:rPr>
                <w:rFonts w:hint="eastAsia"/>
                <w:szCs w:val="21"/>
              </w:rPr>
              <w:t>利托那韦</w:t>
            </w:r>
          </w:p>
        </w:tc>
        <w:tc>
          <w:tcPr>
            <w:tcW w:w="549" w:type="pct"/>
            <w:vMerge w:val="continue"/>
            <w:noWrap w:val="0"/>
            <w:vAlign w:val="center"/>
          </w:tcPr>
          <w:p w14:paraId="0F3AEE0D">
            <w:pPr>
              <w:jc w:val="center"/>
              <w:rPr>
                <w:rFonts w:hint="eastAsia"/>
                <w:szCs w:val="21"/>
              </w:rPr>
            </w:pPr>
          </w:p>
        </w:tc>
        <w:tc>
          <w:tcPr>
            <w:tcW w:w="472" w:type="pct"/>
            <w:vMerge w:val="continue"/>
            <w:noWrap w:val="0"/>
            <w:vAlign w:val="center"/>
          </w:tcPr>
          <w:p w14:paraId="6ABD2DF2">
            <w:pPr>
              <w:jc w:val="center"/>
              <w:rPr>
                <w:rFonts w:hint="eastAsia"/>
                <w:szCs w:val="21"/>
              </w:rPr>
            </w:pPr>
          </w:p>
        </w:tc>
        <w:tc>
          <w:tcPr>
            <w:tcW w:w="438" w:type="pct"/>
            <w:noWrap w:val="0"/>
            <w:vAlign w:val="center"/>
          </w:tcPr>
          <w:p w14:paraId="19BA972D">
            <w:pPr>
              <w:jc w:val="center"/>
              <w:rPr>
                <w:rFonts w:hint="eastAsia"/>
                <w:szCs w:val="21"/>
              </w:rPr>
            </w:pPr>
            <w:r>
              <w:rPr>
                <w:rFonts w:hint="eastAsia"/>
                <w:szCs w:val="21"/>
              </w:rPr>
              <w:t>压力高高</w:t>
            </w:r>
          </w:p>
        </w:tc>
        <w:tc>
          <w:tcPr>
            <w:tcW w:w="328" w:type="pct"/>
            <w:noWrap w:val="0"/>
            <w:vAlign w:val="center"/>
          </w:tcPr>
          <w:p w14:paraId="77EA2E12">
            <w:pPr>
              <w:jc w:val="center"/>
              <w:rPr>
                <w:rFonts w:hint="eastAsia"/>
                <w:szCs w:val="21"/>
              </w:rPr>
            </w:pPr>
            <w:r>
              <w:rPr>
                <w:rFonts w:hint="eastAsia"/>
                <w:szCs w:val="21"/>
              </w:rPr>
              <w:t>0.33</w:t>
            </w:r>
          </w:p>
        </w:tc>
        <w:tc>
          <w:tcPr>
            <w:tcW w:w="259" w:type="pct"/>
            <w:noWrap w:val="0"/>
            <w:vAlign w:val="center"/>
          </w:tcPr>
          <w:p w14:paraId="21D11C97">
            <w:pPr>
              <w:jc w:val="center"/>
              <w:rPr>
                <w:rFonts w:hint="eastAsia"/>
                <w:szCs w:val="21"/>
              </w:rPr>
            </w:pPr>
            <w:r>
              <w:rPr>
                <w:rFonts w:hint="eastAsia"/>
                <w:szCs w:val="21"/>
              </w:rPr>
              <w:t>MPa</w:t>
            </w:r>
          </w:p>
        </w:tc>
        <w:tc>
          <w:tcPr>
            <w:tcW w:w="541" w:type="pct"/>
            <w:noWrap w:val="0"/>
            <w:vAlign w:val="center"/>
          </w:tcPr>
          <w:p w14:paraId="6C5FF5CD">
            <w:pPr>
              <w:jc w:val="center"/>
              <w:rPr>
                <w:rFonts w:hint="eastAsia"/>
                <w:szCs w:val="21"/>
              </w:rPr>
            </w:pPr>
            <w:r>
              <w:rPr>
                <w:rFonts w:hint="eastAsia"/>
                <w:szCs w:val="21"/>
              </w:rPr>
              <w:t>PSV-R5430101</w:t>
            </w:r>
          </w:p>
        </w:tc>
        <w:tc>
          <w:tcPr>
            <w:tcW w:w="750" w:type="pct"/>
            <w:noWrap w:val="0"/>
            <w:vAlign w:val="center"/>
          </w:tcPr>
          <w:p w14:paraId="7CCF1849">
            <w:pPr>
              <w:jc w:val="center"/>
              <w:rPr>
                <w:rFonts w:hint="eastAsia"/>
                <w:szCs w:val="21"/>
              </w:rPr>
            </w:pPr>
            <w:r>
              <w:rPr>
                <w:rFonts w:hint="eastAsia"/>
                <w:szCs w:val="21"/>
              </w:rPr>
              <w:t>关闭PSV-R5430101</w:t>
            </w:r>
          </w:p>
        </w:tc>
        <w:tc>
          <w:tcPr>
            <w:tcW w:w="278" w:type="pct"/>
            <w:noWrap w:val="0"/>
            <w:vAlign w:val="center"/>
          </w:tcPr>
          <w:p w14:paraId="1036668A">
            <w:pPr>
              <w:jc w:val="center"/>
              <w:rPr>
                <w:rFonts w:hint="eastAsia"/>
                <w:szCs w:val="21"/>
              </w:rPr>
            </w:pPr>
            <w:r>
              <w:rPr>
                <w:rFonts w:hint="eastAsia"/>
                <w:szCs w:val="21"/>
              </w:rPr>
              <w:t>肖益华</w:t>
            </w:r>
          </w:p>
        </w:tc>
      </w:tr>
      <w:tr w14:paraId="7D11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4C531D9">
            <w:pPr>
              <w:numPr>
                <w:ilvl w:val="0"/>
                <w:numId w:val="14"/>
              </w:numPr>
              <w:jc w:val="center"/>
              <w:rPr>
                <w:rFonts w:hint="eastAsia"/>
                <w:szCs w:val="21"/>
              </w:rPr>
            </w:pPr>
          </w:p>
        </w:tc>
        <w:tc>
          <w:tcPr>
            <w:tcW w:w="764" w:type="pct"/>
            <w:noWrap w:val="0"/>
            <w:vAlign w:val="center"/>
          </w:tcPr>
          <w:p w14:paraId="4CA8A9B5">
            <w:pPr>
              <w:jc w:val="center"/>
              <w:rPr>
                <w:rFonts w:hint="eastAsia"/>
                <w:szCs w:val="21"/>
              </w:rPr>
            </w:pPr>
            <w:r>
              <w:rPr>
                <w:rFonts w:hint="eastAsia"/>
                <w:szCs w:val="21"/>
              </w:rPr>
              <w:t>利托那韦</w:t>
            </w:r>
          </w:p>
        </w:tc>
        <w:tc>
          <w:tcPr>
            <w:tcW w:w="549" w:type="pct"/>
            <w:vMerge w:val="restart"/>
            <w:noWrap w:val="0"/>
            <w:vAlign w:val="center"/>
          </w:tcPr>
          <w:p w14:paraId="3B52D566">
            <w:pPr>
              <w:jc w:val="center"/>
              <w:rPr>
                <w:rFonts w:hint="eastAsia"/>
                <w:szCs w:val="21"/>
              </w:rPr>
            </w:pPr>
            <w:r>
              <w:rPr>
                <w:rFonts w:hint="eastAsia"/>
                <w:szCs w:val="21"/>
              </w:rPr>
              <w:t>R54302a温度</w:t>
            </w:r>
          </w:p>
        </w:tc>
        <w:tc>
          <w:tcPr>
            <w:tcW w:w="472" w:type="pct"/>
            <w:vMerge w:val="restart"/>
            <w:noWrap w:val="0"/>
            <w:vAlign w:val="center"/>
          </w:tcPr>
          <w:p w14:paraId="798648AC">
            <w:pPr>
              <w:jc w:val="center"/>
              <w:rPr>
                <w:rFonts w:hint="eastAsia"/>
                <w:szCs w:val="21"/>
              </w:rPr>
            </w:pPr>
            <w:r>
              <w:rPr>
                <w:rFonts w:hint="eastAsia"/>
                <w:szCs w:val="21"/>
              </w:rPr>
              <w:t>TE-R54302a1</w:t>
            </w:r>
          </w:p>
        </w:tc>
        <w:tc>
          <w:tcPr>
            <w:tcW w:w="438" w:type="pct"/>
            <w:noWrap w:val="0"/>
            <w:vAlign w:val="center"/>
          </w:tcPr>
          <w:p w14:paraId="1F7574EE">
            <w:pPr>
              <w:jc w:val="center"/>
              <w:rPr>
                <w:rFonts w:hint="eastAsia"/>
                <w:szCs w:val="21"/>
              </w:rPr>
            </w:pPr>
            <w:r>
              <w:rPr>
                <w:rFonts w:hint="eastAsia"/>
                <w:szCs w:val="21"/>
              </w:rPr>
              <w:t>温度高</w:t>
            </w:r>
          </w:p>
        </w:tc>
        <w:tc>
          <w:tcPr>
            <w:tcW w:w="328" w:type="pct"/>
            <w:noWrap w:val="0"/>
            <w:vAlign w:val="center"/>
          </w:tcPr>
          <w:p w14:paraId="2ADE4133">
            <w:pPr>
              <w:jc w:val="center"/>
              <w:rPr>
                <w:rFonts w:hint="eastAsia"/>
                <w:szCs w:val="21"/>
              </w:rPr>
            </w:pPr>
            <w:r>
              <w:rPr>
                <w:rFonts w:hint="eastAsia"/>
                <w:szCs w:val="21"/>
              </w:rPr>
              <w:t>57</w:t>
            </w:r>
          </w:p>
        </w:tc>
        <w:tc>
          <w:tcPr>
            <w:tcW w:w="259" w:type="pct"/>
            <w:noWrap w:val="0"/>
            <w:vAlign w:val="center"/>
          </w:tcPr>
          <w:p w14:paraId="6C775329">
            <w:pPr>
              <w:jc w:val="center"/>
              <w:rPr>
                <w:rFonts w:hint="eastAsia"/>
                <w:szCs w:val="21"/>
              </w:rPr>
            </w:pPr>
            <w:r>
              <w:rPr>
                <w:rFonts w:hint="eastAsia"/>
                <w:szCs w:val="21"/>
              </w:rPr>
              <w:t>℃</w:t>
            </w:r>
          </w:p>
        </w:tc>
        <w:tc>
          <w:tcPr>
            <w:tcW w:w="541" w:type="pct"/>
            <w:noWrap w:val="0"/>
            <w:vAlign w:val="center"/>
          </w:tcPr>
          <w:p w14:paraId="48BEC06B">
            <w:pPr>
              <w:jc w:val="center"/>
              <w:rPr>
                <w:rFonts w:hint="eastAsia"/>
                <w:szCs w:val="21"/>
              </w:rPr>
            </w:pPr>
          </w:p>
        </w:tc>
        <w:tc>
          <w:tcPr>
            <w:tcW w:w="750" w:type="pct"/>
            <w:noWrap w:val="0"/>
            <w:vAlign w:val="center"/>
          </w:tcPr>
          <w:p w14:paraId="6B8CCCB2">
            <w:pPr>
              <w:jc w:val="center"/>
              <w:rPr>
                <w:rFonts w:hint="eastAsia"/>
                <w:szCs w:val="21"/>
              </w:rPr>
            </w:pPr>
            <w:r>
              <w:rPr>
                <w:rFonts w:hint="eastAsia"/>
                <w:szCs w:val="21"/>
              </w:rPr>
              <w:t>报警</w:t>
            </w:r>
          </w:p>
        </w:tc>
        <w:tc>
          <w:tcPr>
            <w:tcW w:w="278" w:type="pct"/>
            <w:noWrap w:val="0"/>
            <w:vAlign w:val="center"/>
          </w:tcPr>
          <w:p w14:paraId="5832FE87">
            <w:pPr>
              <w:jc w:val="center"/>
              <w:rPr>
                <w:rFonts w:hint="eastAsia"/>
                <w:szCs w:val="21"/>
              </w:rPr>
            </w:pPr>
            <w:r>
              <w:rPr>
                <w:rFonts w:hint="eastAsia"/>
                <w:szCs w:val="21"/>
              </w:rPr>
              <w:t>肖益华</w:t>
            </w:r>
          </w:p>
        </w:tc>
      </w:tr>
      <w:tr w14:paraId="03E1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37B785C">
            <w:pPr>
              <w:jc w:val="center"/>
              <w:rPr>
                <w:rFonts w:hint="eastAsia"/>
                <w:szCs w:val="21"/>
              </w:rPr>
            </w:pPr>
          </w:p>
        </w:tc>
        <w:tc>
          <w:tcPr>
            <w:tcW w:w="764" w:type="pct"/>
            <w:noWrap w:val="0"/>
            <w:vAlign w:val="center"/>
          </w:tcPr>
          <w:p w14:paraId="293DC363">
            <w:pPr>
              <w:jc w:val="center"/>
              <w:rPr>
                <w:rFonts w:hint="eastAsia"/>
                <w:szCs w:val="21"/>
              </w:rPr>
            </w:pPr>
            <w:r>
              <w:rPr>
                <w:rFonts w:hint="eastAsia"/>
                <w:szCs w:val="21"/>
              </w:rPr>
              <w:t>利托那韦</w:t>
            </w:r>
          </w:p>
        </w:tc>
        <w:tc>
          <w:tcPr>
            <w:tcW w:w="549" w:type="pct"/>
            <w:vMerge w:val="continue"/>
            <w:noWrap w:val="0"/>
            <w:vAlign w:val="center"/>
          </w:tcPr>
          <w:p w14:paraId="5442D179">
            <w:pPr>
              <w:jc w:val="center"/>
              <w:rPr>
                <w:rFonts w:hint="eastAsia"/>
                <w:szCs w:val="21"/>
              </w:rPr>
            </w:pPr>
          </w:p>
        </w:tc>
        <w:tc>
          <w:tcPr>
            <w:tcW w:w="472" w:type="pct"/>
            <w:vMerge w:val="continue"/>
            <w:noWrap w:val="0"/>
            <w:vAlign w:val="center"/>
          </w:tcPr>
          <w:p w14:paraId="012DFE51">
            <w:pPr>
              <w:jc w:val="center"/>
              <w:rPr>
                <w:rFonts w:hint="eastAsia"/>
                <w:szCs w:val="21"/>
              </w:rPr>
            </w:pPr>
          </w:p>
        </w:tc>
        <w:tc>
          <w:tcPr>
            <w:tcW w:w="438" w:type="pct"/>
            <w:noWrap w:val="0"/>
            <w:vAlign w:val="center"/>
          </w:tcPr>
          <w:p w14:paraId="134321D2">
            <w:pPr>
              <w:jc w:val="center"/>
              <w:rPr>
                <w:rFonts w:hint="eastAsia"/>
                <w:szCs w:val="21"/>
              </w:rPr>
            </w:pPr>
            <w:r>
              <w:rPr>
                <w:rFonts w:hint="eastAsia"/>
                <w:szCs w:val="21"/>
              </w:rPr>
              <w:t>温度高高</w:t>
            </w:r>
          </w:p>
        </w:tc>
        <w:tc>
          <w:tcPr>
            <w:tcW w:w="328" w:type="pct"/>
            <w:noWrap w:val="0"/>
            <w:vAlign w:val="center"/>
          </w:tcPr>
          <w:p w14:paraId="25BBAC5D">
            <w:pPr>
              <w:jc w:val="center"/>
              <w:rPr>
                <w:rFonts w:hint="eastAsia"/>
                <w:szCs w:val="21"/>
              </w:rPr>
            </w:pPr>
            <w:r>
              <w:rPr>
                <w:rFonts w:hint="eastAsia"/>
                <w:szCs w:val="21"/>
              </w:rPr>
              <w:t>60</w:t>
            </w:r>
          </w:p>
        </w:tc>
        <w:tc>
          <w:tcPr>
            <w:tcW w:w="259" w:type="pct"/>
            <w:noWrap w:val="0"/>
            <w:vAlign w:val="center"/>
          </w:tcPr>
          <w:p w14:paraId="05493D24">
            <w:pPr>
              <w:jc w:val="center"/>
              <w:rPr>
                <w:rFonts w:hint="eastAsia"/>
                <w:szCs w:val="21"/>
              </w:rPr>
            </w:pPr>
            <w:r>
              <w:rPr>
                <w:rFonts w:hint="eastAsia"/>
                <w:szCs w:val="21"/>
              </w:rPr>
              <w:t>℃</w:t>
            </w:r>
          </w:p>
        </w:tc>
        <w:tc>
          <w:tcPr>
            <w:tcW w:w="541" w:type="pct"/>
            <w:noWrap w:val="0"/>
            <w:vAlign w:val="center"/>
          </w:tcPr>
          <w:p w14:paraId="17A0633E">
            <w:pPr>
              <w:jc w:val="center"/>
              <w:rPr>
                <w:rFonts w:hint="eastAsia"/>
                <w:szCs w:val="21"/>
              </w:rPr>
            </w:pPr>
            <w:r>
              <w:rPr>
                <w:rFonts w:hint="eastAsia"/>
                <w:szCs w:val="21"/>
              </w:rPr>
              <w:t>TSV-R54302a11</w:t>
            </w:r>
          </w:p>
          <w:p w14:paraId="45FFAB11">
            <w:pPr>
              <w:jc w:val="center"/>
              <w:rPr>
                <w:rFonts w:hint="eastAsia"/>
                <w:szCs w:val="21"/>
              </w:rPr>
            </w:pPr>
            <w:r>
              <w:rPr>
                <w:rFonts w:hint="eastAsia"/>
                <w:szCs w:val="21"/>
              </w:rPr>
              <w:t>TSV-R54302a01</w:t>
            </w:r>
          </w:p>
          <w:p w14:paraId="447EC022">
            <w:pPr>
              <w:jc w:val="center"/>
              <w:rPr>
                <w:rFonts w:hint="eastAsia"/>
                <w:szCs w:val="21"/>
              </w:rPr>
            </w:pPr>
            <w:r>
              <w:rPr>
                <w:rFonts w:hint="eastAsia"/>
                <w:szCs w:val="21"/>
              </w:rPr>
              <w:t>TSV-R54302a05</w:t>
            </w:r>
          </w:p>
          <w:p w14:paraId="452D6045">
            <w:pPr>
              <w:jc w:val="center"/>
              <w:rPr>
                <w:rFonts w:hint="eastAsia"/>
                <w:szCs w:val="21"/>
              </w:rPr>
            </w:pPr>
            <w:r>
              <w:rPr>
                <w:rFonts w:hint="eastAsia"/>
                <w:szCs w:val="21"/>
              </w:rPr>
              <w:t>TSV-R54302a09</w:t>
            </w:r>
          </w:p>
          <w:p w14:paraId="37BB3D94">
            <w:pPr>
              <w:jc w:val="center"/>
              <w:rPr>
                <w:rFonts w:hint="eastAsia"/>
                <w:szCs w:val="21"/>
              </w:rPr>
            </w:pPr>
            <w:r>
              <w:rPr>
                <w:rFonts w:hint="eastAsia"/>
                <w:szCs w:val="21"/>
              </w:rPr>
              <w:t>TSV-R54302a03</w:t>
            </w:r>
          </w:p>
          <w:p w14:paraId="5AAEB366">
            <w:pPr>
              <w:jc w:val="center"/>
              <w:rPr>
                <w:rFonts w:hint="eastAsia"/>
                <w:szCs w:val="21"/>
              </w:rPr>
            </w:pPr>
            <w:r>
              <w:rPr>
                <w:rFonts w:hint="eastAsia"/>
                <w:szCs w:val="21"/>
              </w:rPr>
              <w:t>TSV-R54302a08</w:t>
            </w:r>
          </w:p>
        </w:tc>
        <w:tc>
          <w:tcPr>
            <w:tcW w:w="750" w:type="pct"/>
            <w:noWrap w:val="0"/>
            <w:vAlign w:val="center"/>
          </w:tcPr>
          <w:p w14:paraId="359EBB38">
            <w:pPr>
              <w:jc w:val="center"/>
              <w:rPr>
                <w:rFonts w:hint="eastAsia"/>
                <w:szCs w:val="21"/>
              </w:rPr>
            </w:pPr>
            <w:r>
              <w:rPr>
                <w:rFonts w:hint="eastAsia"/>
                <w:szCs w:val="21"/>
              </w:rPr>
              <w:t>关闭TSV-R54302a11、TSV-R54302a01、TSV-R54302a05、TSV-R54302a09</w:t>
            </w:r>
          </w:p>
          <w:p w14:paraId="78C2F125">
            <w:pPr>
              <w:jc w:val="center"/>
              <w:rPr>
                <w:rFonts w:hint="eastAsia"/>
                <w:szCs w:val="21"/>
              </w:rPr>
            </w:pPr>
            <w:r>
              <w:rPr>
                <w:rFonts w:hint="eastAsia"/>
                <w:szCs w:val="21"/>
              </w:rPr>
              <w:t>开启TSV-R54302a03</w:t>
            </w:r>
          </w:p>
          <w:p w14:paraId="06F0442A">
            <w:pPr>
              <w:jc w:val="center"/>
              <w:rPr>
                <w:rFonts w:hint="eastAsia"/>
                <w:szCs w:val="21"/>
              </w:rPr>
            </w:pPr>
            <w:r>
              <w:rPr>
                <w:rFonts w:hint="eastAsia"/>
                <w:szCs w:val="21"/>
              </w:rPr>
              <w:t>TSV-R54302a08</w:t>
            </w:r>
          </w:p>
        </w:tc>
        <w:tc>
          <w:tcPr>
            <w:tcW w:w="278" w:type="pct"/>
            <w:noWrap w:val="0"/>
            <w:vAlign w:val="center"/>
          </w:tcPr>
          <w:p w14:paraId="0BBC0AA2">
            <w:pPr>
              <w:jc w:val="center"/>
              <w:rPr>
                <w:rFonts w:hint="eastAsia"/>
                <w:szCs w:val="21"/>
              </w:rPr>
            </w:pPr>
            <w:r>
              <w:rPr>
                <w:rFonts w:hint="eastAsia"/>
                <w:szCs w:val="21"/>
              </w:rPr>
              <w:t>肖益华</w:t>
            </w:r>
          </w:p>
        </w:tc>
      </w:tr>
      <w:tr w14:paraId="29D1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5E9FE532">
            <w:pPr>
              <w:numPr>
                <w:ilvl w:val="0"/>
                <w:numId w:val="14"/>
              </w:numPr>
              <w:jc w:val="center"/>
              <w:rPr>
                <w:rFonts w:hint="eastAsia"/>
                <w:szCs w:val="21"/>
              </w:rPr>
            </w:pPr>
          </w:p>
        </w:tc>
        <w:tc>
          <w:tcPr>
            <w:tcW w:w="764" w:type="pct"/>
            <w:noWrap w:val="0"/>
            <w:vAlign w:val="center"/>
          </w:tcPr>
          <w:p w14:paraId="32532477">
            <w:pPr>
              <w:jc w:val="center"/>
              <w:rPr>
                <w:rFonts w:hint="eastAsia"/>
                <w:szCs w:val="21"/>
              </w:rPr>
            </w:pPr>
            <w:r>
              <w:rPr>
                <w:rFonts w:hint="eastAsia"/>
                <w:szCs w:val="21"/>
              </w:rPr>
              <w:t>利托那韦</w:t>
            </w:r>
          </w:p>
        </w:tc>
        <w:tc>
          <w:tcPr>
            <w:tcW w:w="549" w:type="pct"/>
            <w:noWrap w:val="0"/>
            <w:vAlign w:val="center"/>
          </w:tcPr>
          <w:p w14:paraId="1AE13668">
            <w:pPr>
              <w:jc w:val="center"/>
              <w:rPr>
                <w:rFonts w:hint="eastAsia"/>
                <w:szCs w:val="21"/>
              </w:rPr>
            </w:pPr>
            <w:r>
              <w:rPr>
                <w:rFonts w:hint="eastAsia"/>
                <w:szCs w:val="21"/>
              </w:rPr>
              <w:t>R54302a搅拌</w:t>
            </w:r>
          </w:p>
        </w:tc>
        <w:tc>
          <w:tcPr>
            <w:tcW w:w="472" w:type="pct"/>
            <w:noWrap w:val="0"/>
            <w:vAlign w:val="center"/>
          </w:tcPr>
          <w:p w14:paraId="7FD1B89D">
            <w:pPr>
              <w:jc w:val="center"/>
              <w:rPr>
                <w:rFonts w:hint="eastAsia"/>
                <w:szCs w:val="21"/>
              </w:rPr>
            </w:pPr>
            <w:r>
              <w:rPr>
                <w:rFonts w:hint="eastAsia"/>
                <w:szCs w:val="21"/>
              </w:rPr>
              <w:t>II-R54302a</w:t>
            </w:r>
          </w:p>
        </w:tc>
        <w:tc>
          <w:tcPr>
            <w:tcW w:w="438" w:type="pct"/>
            <w:noWrap w:val="0"/>
            <w:vAlign w:val="center"/>
          </w:tcPr>
          <w:p w14:paraId="7B57B725">
            <w:pPr>
              <w:jc w:val="center"/>
              <w:rPr>
                <w:rFonts w:hint="eastAsia"/>
                <w:szCs w:val="21"/>
              </w:rPr>
            </w:pPr>
            <w:r>
              <w:rPr>
                <w:rFonts w:hint="eastAsia"/>
                <w:szCs w:val="21"/>
              </w:rPr>
              <w:t>搅拌故障</w:t>
            </w:r>
          </w:p>
        </w:tc>
        <w:tc>
          <w:tcPr>
            <w:tcW w:w="328" w:type="pct"/>
            <w:noWrap w:val="0"/>
            <w:vAlign w:val="center"/>
          </w:tcPr>
          <w:p w14:paraId="66BB1F4F">
            <w:pPr>
              <w:jc w:val="center"/>
              <w:rPr>
                <w:rFonts w:hint="eastAsia"/>
                <w:szCs w:val="21"/>
              </w:rPr>
            </w:pPr>
          </w:p>
        </w:tc>
        <w:tc>
          <w:tcPr>
            <w:tcW w:w="259" w:type="pct"/>
            <w:noWrap w:val="0"/>
            <w:vAlign w:val="center"/>
          </w:tcPr>
          <w:p w14:paraId="02B0D805">
            <w:pPr>
              <w:jc w:val="center"/>
              <w:rPr>
                <w:rFonts w:hint="eastAsia"/>
                <w:szCs w:val="21"/>
              </w:rPr>
            </w:pPr>
          </w:p>
        </w:tc>
        <w:tc>
          <w:tcPr>
            <w:tcW w:w="541" w:type="pct"/>
            <w:noWrap w:val="0"/>
            <w:vAlign w:val="center"/>
          </w:tcPr>
          <w:p w14:paraId="05B62770">
            <w:pPr>
              <w:jc w:val="center"/>
              <w:rPr>
                <w:rFonts w:hint="eastAsia"/>
                <w:szCs w:val="21"/>
              </w:rPr>
            </w:pPr>
            <w:r>
              <w:rPr>
                <w:rFonts w:hint="eastAsia"/>
                <w:szCs w:val="21"/>
              </w:rPr>
              <w:t>TSV-R54302a11</w:t>
            </w:r>
          </w:p>
          <w:p w14:paraId="4CC82F5E">
            <w:pPr>
              <w:jc w:val="center"/>
              <w:rPr>
                <w:rFonts w:hint="eastAsia"/>
                <w:szCs w:val="21"/>
              </w:rPr>
            </w:pPr>
            <w:r>
              <w:rPr>
                <w:rFonts w:hint="eastAsia"/>
                <w:szCs w:val="21"/>
              </w:rPr>
              <w:t>TSV-R54302a01</w:t>
            </w:r>
          </w:p>
          <w:p w14:paraId="7C0BEA2D">
            <w:pPr>
              <w:jc w:val="center"/>
              <w:rPr>
                <w:rFonts w:hint="eastAsia"/>
                <w:szCs w:val="21"/>
              </w:rPr>
            </w:pPr>
            <w:r>
              <w:rPr>
                <w:rFonts w:hint="eastAsia"/>
                <w:szCs w:val="21"/>
              </w:rPr>
              <w:t>TSV-R54302a05</w:t>
            </w:r>
          </w:p>
          <w:p w14:paraId="5D9C9E89">
            <w:pPr>
              <w:jc w:val="center"/>
              <w:rPr>
                <w:rFonts w:hint="eastAsia"/>
                <w:szCs w:val="21"/>
              </w:rPr>
            </w:pPr>
            <w:r>
              <w:rPr>
                <w:rFonts w:hint="eastAsia"/>
                <w:szCs w:val="21"/>
              </w:rPr>
              <w:t>TSV-R54302a09</w:t>
            </w:r>
          </w:p>
          <w:p w14:paraId="294CCEF5">
            <w:pPr>
              <w:jc w:val="center"/>
              <w:rPr>
                <w:rFonts w:hint="eastAsia"/>
                <w:szCs w:val="21"/>
              </w:rPr>
            </w:pPr>
            <w:r>
              <w:rPr>
                <w:rFonts w:hint="eastAsia"/>
                <w:szCs w:val="21"/>
              </w:rPr>
              <w:t>TSV-R54302a03</w:t>
            </w:r>
          </w:p>
          <w:p w14:paraId="17A82150">
            <w:pPr>
              <w:jc w:val="center"/>
              <w:rPr>
                <w:rFonts w:hint="eastAsia"/>
                <w:szCs w:val="21"/>
              </w:rPr>
            </w:pPr>
            <w:r>
              <w:rPr>
                <w:rFonts w:hint="eastAsia"/>
                <w:szCs w:val="21"/>
              </w:rPr>
              <w:t>TSV-R54302a08</w:t>
            </w:r>
          </w:p>
        </w:tc>
        <w:tc>
          <w:tcPr>
            <w:tcW w:w="750" w:type="pct"/>
            <w:noWrap w:val="0"/>
            <w:vAlign w:val="center"/>
          </w:tcPr>
          <w:p w14:paraId="2C99F955">
            <w:pPr>
              <w:jc w:val="center"/>
              <w:rPr>
                <w:rFonts w:hint="eastAsia"/>
                <w:szCs w:val="21"/>
              </w:rPr>
            </w:pPr>
            <w:r>
              <w:rPr>
                <w:rFonts w:hint="eastAsia"/>
                <w:szCs w:val="21"/>
              </w:rPr>
              <w:t>关闭TSV-R54302a11、TSV-R54302a01、TSV-R54302a05、TSV-R54302a09</w:t>
            </w:r>
          </w:p>
          <w:p w14:paraId="71B328D4">
            <w:pPr>
              <w:jc w:val="center"/>
              <w:rPr>
                <w:rFonts w:hint="eastAsia"/>
                <w:szCs w:val="21"/>
              </w:rPr>
            </w:pPr>
            <w:r>
              <w:rPr>
                <w:rFonts w:hint="eastAsia"/>
                <w:szCs w:val="21"/>
              </w:rPr>
              <w:t>开启TSV-R54302a03</w:t>
            </w:r>
          </w:p>
          <w:p w14:paraId="242D7284">
            <w:pPr>
              <w:jc w:val="center"/>
              <w:rPr>
                <w:rFonts w:hint="eastAsia"/>
                <w:szCs w:val="21"/>
              </w:rPr>
            </w:pPr>
            <w:r>
              <w:rPr>
                <w:rFonts w:hint="eastAsia"/>
                <w:szCs w:val="21"/>
              </w:rPr>
              <w:t>TSV-R54302a08</w:t>
            </w:r>
          </w:p>
        </w:tc>
        <w:tc>
          <w:tcPr>
            <w:tcW w:w="278" w:type="pct"/>
            <w:noWrap w:val="0"/>
            <w:vAlign w:val="center"/>
          </w:tcPr>
          <w:p w14:paraId="60E0C1C7">
            <w:pPr>
              <w:jc w:val="center"/>
              <w:rPr>
                <w:rFonts w:hint="eastAsia"/>
                <w:szCs w:val="21"/>
              </w:rPr>
            </w:pPr>
            <w:r>
              <w:rPr>
                <w:rFonts w:hint="eastAsia"/>
                <w:szCs w:val="21"/>
              </w:rPr>
              <w:t>肖益华</w:t>
            </w:r>
          </w:p>
        </w:tc>
      </w:tr>
      <w:tr w14:paraId="7186D0C5">
        <w:tblPrEx>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17B2CB8">
            <w:pPr>
              <w:numPr>
                <w:ilvl w:val="0"/>
                <w:numId w:val="14"/>
              </w:numPr>
              <w:jc w:val="center"/>
              <w:rPr>
                <w:rFonts w:hint="eastAsia"/>
                <w:szCs w:val="21"/>
              </w:rPr>
            </w:pPr>
          </w:p>
        </w:tc>
        <w:tc>
          <w:tcPr>
            <w:tcW w:w="764" w:type="pct"/>
            <w:noWrap w:val="0"/>
            <w:vAlign w:val="center"/>
          </w:tcPr>
          <w:p w14:paraId="00C49CCB">
            <w:pPr>
              <w:jc w:val="center"/>
              <w:rPr>
                <w:rFonts w:hint="eastAsia"/>
                <w:szCs w:val="21"/>
              </w:rPr>
            </w:pPr>
            <w:r>
              <w:rPr>
                <w:rFonts w:hint="eastAsia"/>
                <w:szCs w:val="21"/>
              </w:rPr>
              <w:t>利托那韦</w:t>
            </w:r>
          </w:p>
        </w:tc>
        <w:tc>
          <w:tcPr>
            <w:tcW w:w="549" w:type="pct"/>
            <w:vMerge w:val="restart"/>
            <w:noWrap w:val="0"/>
            <w:vAlign w:val="center"/>
          </w:tcPr>
          <w:p w14:paraId="126EB4D8">
            <w:pPr>
              <w:jc w:val="center"/>
              <w:rPr>
                <w:rFonts w:hint="eastAsia"/>
                <w:szCs w:val="21"/>
              </w:rPr>
            </w:pPr>
            <w:r>
              <w:rPr>
                <w:rFonts w:hint="eastAsia"/>
                <w:szCs w:val="21"/>
              </w:rPr>
              <w:t>R54302b温度</w:t>
            </w:r>
          </w:p>
        </w:tc>
        <w:tc>
          <w:tcPr>
            <w:tcW w:w="472" w:type="pct"/>
            <w:vMerge w:val="restart"/>
            <w:noWrap w:val="0"/>
            <w:vAlign w:val="center"/>
          </w:tcPr>
          <w:p w14:paraId="68B574CA">
            <w:pPr>
              <w:jc w:val="center"/>
              <w:rPr>
                <w:rFonts w:hint="eastAsia"/>
                <w:szCs w:val="21"/>
              </w:rPr>
            </w:pPr>
            <w:r>
              <w:rPr>
                <w:rFonts w:hint="eastAsia"/>
                <w:szCs w:val="21"/>
              </w:rPr>
              <w:t>TE-R54302b1</w:t>
            </w:r>
          </w:p>
        </w:tc>
        <w:tc>
          <w:tcPr>
            <w:tcW w:w="438" w:type="pct"/>
            <w:noWrap w:val="0"/>
            <w:vAlign w:val="center"/>
          </w:tcPr>
          <w:p w14:paraId="55F4C9E3">
            <w:pPr>
              <w:jc w:val="center"/>
              <w:rPr>
                <w:rFonts w:hint="eastAsia"/>
                <w:szCs w:val="21"/>
              </w:rPr>
            </w:pPr>
            <w:r>
              <w:rPr>
                <w:rFonts w:hint="eastAsia"/>
                <w:szCs w:val="21"/>
              </w:rPr>
              <w:t>温度高</w:t>
            </w:r>
          </w:p>
        </w:tc>
        <w:tc>
          <w:tcPr>
            <w:tcW w:w="328" w:type="pct"/>
            <w:noWrap w:val="0"/>
            <w:vAlign w:val="center"/>
          </w:tcPr>
          <w:p w14:paraId="603AA455">
            <w:pPr>
              <w:jc w:val="center"/>
              <w:rPr>
                <w:rFonts w:hint="eastAsia"/>
                <w:szCs w:val="21"/>
              </w:rPr>
            </w:pPr>
            <w:r>
              <w:rPr>
                <w:rFonts w:hint="eastAsia"/>
                <w:szCs w:val="21"/>
              </w:rPr>
              <w:t>57</w:t>
            </w:r>
          </w:p>
        </w:tc>
        <w:tc>
          <w:tcPr>
            <w:tcW w:w="259" w:type="pct"/>
            <w:noWrap w:val="0"/>
            <w:vAlign w:val="center"/>
          </w:tcPr>
          <w:p w14:paraId="1750DB74">
            <w:pPr>
              <w:jc w:val="center"/>
              <w:rPr>
                <w:rFonts w:hint="eastAsia"/>
                <w:szCs w:val="21"/>
              </w:rPr>
            </w:pPr>
            <w:r>
              <w:rPr>
                <w:rFonts w:hint="eastAsia"/>
                <w:szCs w:val="21"/>
              </w:rPr>
              <w:t>℃</w:t>
            </w:r>
          </w:p>
        </w:tc>
        <w:tc>
          <w:tcPr>
            <w:tcW w:w="541" w:type="pct"/>
            <w:noWrap w:val="0"/>
            <w:vAlign w:val="center"/>
          </w:tcPr>
          <w:p w14:paraId="7254B312">
            <w:pPr>
              <w:jc w:val="center"/>
              <w:rPr>
                <w:rFonts w:hint="eastAsia"/>
                <w:szCs w:val="21"/>
              </w:rPr>
            </w:pPr>
          </w:p>
        </w:tc>
        <w:tc>
          <w:tcPr>
            <w:tcW w:w="750" w:type="pct"/>
            <w:noWrap w:val="0"/>
            <w:vAlign w:val="center"/>
          </w:tcPr>
          <w:p w14:paraId="534D5930">
            <w:pPr>
              <w:jc w:val="center"/>
              <w:rPr>
                <w:rFonts w:hint="eastAsia"/>
                <w:szCs w:val="21"/>
              </w:rPr>
            </w:pPr>
            <w:r>
              <w:rPr>
                <w:rFonts w:hint="eastAsia"/>
                <w:szCs w:val="21"/>
              </w:rPr>
              <w:t>报警</w:t>
            </w:r>
          </w:p>
        </w:tc>
        <w:tc>
          <w:tcPr>
            <w:tcW w:w="278" w:type="pct"/>
            <w:noWrap w:val="0"/>
            <w:vAlign w:val="center"/>
          </w:tcPr>
          <w:p w14:paraId="73C9B451">
            <w:pPr>
              <w:jc w:val="center"/>
              <w:rPr>
                <w:rFonts w:hint="eastAsia"/>
                <w:szCs w:val="21"/>
              </w:rPr>
            </w:pPr>
            <w:r>
              <w:rPr>
                <w:rFonts w:hint="eastAsia"/>
                <w:szCs w:val="21"/>
              </w:rPr>
              <w:t>肖益华</w:t>
            </w:r>
          </w:p>
        </w:tc>
      </w:tr>
      <w:tr w14:paraId="0F90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1EA78E7">
            <w:pPr>
              <w:jc w:val="center"/>
              <w:rPr>
                <w:rFonts w:hint="eastAsia"/>
                <w:szCs w:val="21"/>
              </w:rPr>
            </w:pPr>
          </w:p>
        </w:tc>
        <w:tc>
          <w:tcPr>
            <w:tcW w:w="764" w:type="pct"/>
            <w:noWrap w:val="0"/>
            <w:vAlign w:val="center"/>
          </w:tcPr>
          <w:p w14:paraId="48772802">
            <w:pPr>
              <w:jc w:val="center"/>
              <w:rPr>
                <w:rFonts w:hint="eastAsia"/>
                <w:szCs w:val="21"/>
              </w:rPr>
            </w:pPr>
            <w:r>
              <w:rPr>
                <w:rFonts w:hint="eastAsia"/>
                <w:szCs w:val="21"/>
              </w:rPr>
              <w:t>利托那韦</w:t>
            </w:r>
          </w:p>
        </w:tc>
        <w:tc>
          <w:tcPr>
            <w:tcW w:w="549" w:type="pct"/>
            <w:vMerge w:val="continue"/>
            <w:noWrap w:val="0"/>
            <w:vAlign w:val="center"/>
          </w:tcPr>
          <w:p w14:paraId="170A6AC9">
            <w:pPr>
              <w:jc w:val="center"/>
              <w:rPr>
                <w:rFonts w:hint="eastAsia"/>
                <w:szCs w:val="21"/>
              </w:rPr>
            </w:pPr>
          </w:p>
        </w:tc>
        <w:tc>
          <w:tcPr>
            <w:tcW w:w="472" w:type="pct"/>
            <w:vMerge w:val="continue"/>
            <w:noWrap w:val="0"/>
            <w:vAlign w:val="center"/>
          </w:tcPr>
          <w:p w14:paraId="4C795E68">
            <w:pPr>
              <w:jc w:val="center"/>
              <w:rPr>
                <w:rFonts w:hint="eastAsia"/>
                <w:szCs w:val="21"/>
              </w:rPr>
            </w:pPr>
          </w:p>
        </w:tc>
        <w:tc>
          <w:tcPr>
            <w:tcW w:w="438" w:type="pct"/>
            <w:noWrap w:val="0"/>
            <w:vAlign w:val="center"/>
          </w:tcPr>
          <w:p w14:paraId="25FA1010">
            <w:pPr>
              <w:jc w:val="center"/>
              <w:rPr>
                <w:rFonts w:hint="eastAsia"/>
                <w:szCs w:val="21"/>
              </w:rPr>
            </w:pPr>
            <w:r>
              <w:rPr>
                <w:rFonts w:hint="eastAsia"/>
                <w:szCs w:val="21"/>
              </w:rPr>
              <w:t>温度高高</w:t>
            </w:r>
          </w:p>
        </w:tc>
        <w:tc>
          <w:tcPr>
            <w:tcW w:w="328" w:type="pct"/>
            <w:noWrap w:val="0"/>
            <w:vAlign w:val="center"/>
          </w:tcPr>
          <w:p w14:paraId="05F955A5">
            <w:pPr>
              <w:jc w:val="center"/>
              <w:rPr>
                <w:rFonts w:hint="eastAsia"/>
                <w:szCs w:val="21"/>
              </w:rPr>
            </w:pPr>
            <w:r>
              <w:rPr>
                <w:rFonts w:hint="eastAsia"/>
                <w:szCs w:val="21"/>
              </w:rPr>
              <w:t>60</w:t>
            </w:r>
          </w:p>
        </w:tc>
        <w:tc>
          <w:tcPr>
            <w:tcW w:w="259" w:type="pct"/>
            <w:noWrap w:val="0"/>
            <w:vAlign w:val="center"/>
          </w:tcPr>
          <w:p w14:paraId="1412CC54">
            <w:pPr>
              <w:jc w:val="center"/>
              <w:rPr>
                <w:rFonts w:hint="eastAsia"/>
                <w:szCs w:val="21"/>
              </w:rPr>
            </w:pPr>
            <w:r>
              <w:rPr>
                <w:rFonts w:hint="eastAsia"/>
                <w:szCs w:val="21"/>
              </w:rPr>
              <w:t>℃</w:t>
            </w:r>
          </w:p>
        </w:tc>
        <w:tc>
          <w:tcPr>
            <w:tcW w:w="541" w:type="pct"/>
            <w:noWrap w:val="0"/>
            <w:vAlign w:val="center"/>
          </w:tcPr>
          <w:p w14:paraId="723721C2">
            <w:pPr>
              <w:jc w:val="center"/>
              <w:rPr>
                <w:rFonts w:hint="eastAsia"/>
                <w:szCs w:val="21"/>
              </w:rPr>
            </w:pPr>
            <w:r>
              <w:rPr>
                <w:rFonts w:hint="eastAsia"/>
                <w:szCs w:val="21"/>
              </w:rPr>
              <w:t>TSV-R54302b11</w:t>
            </w:r>
          </w:p>
          <w:p w14:paraId="47EF4F88">
            <w:pPr>
              <w:jc w:val="center"/>
              <w:rPr>
                <w:rFonts w:hint="eastAsia"/>
                <w:szCs w:val="21"/>
              </w:rPr>
            </w:pPr>
            <w:r>
              <w:rPr>
                <w:rFonts w:hint="eastAsia"/>
                <w:szCs w:val="21"/>
              </w:rPr>
              <w:t>TSV-R54302b01</w:t>
            </w:r>
          </w:p>
          <w:p w14:paraId="789EF816">
            <w:pPr>
              <w:jc w:val="center"/>
              <w:rPr>
                <w:rFonts w:hint="eastAsia"/>
                <w:szCs w:val="21"/>
              </w:rPr>
            </w:pPr>
            <w:r>
              <w:rPr>
                <w:rFonts w:hint="eastAsia"/>
                <w:szCs w:val="21"/>
              </w:rPr>
              <w:t>TSV-R54302b05</w:t>
            </w:r>
          </w:p>
          <w:p w14:paraId="4A35F50F">
            <w:pPr>
              <w:jc w:val="center"/>
              <w:rPr>
                <w:rFonts w:hint="eastAsia"/>
                <w:szCs w:val="21"/>
              </w:rPr>
            </w:pPr>
            <w:r>
              <w:rPr>
                <w:rFonts w:hint="eastAsia"/>
                <w:szCs w:val="21"/>
              </w:rPr>
              <w:t>TSV-R54302b09</w:t>
            </w:r>
          </w:p>
          <w:p w14:paraId="2F73C9DF">
            <w:pPr>
              <w:jc w:val="center"/>
              <w:rPr>
                <w:rFonts w:hint="eastAsia"/>
                <w:szCs w:val="21"/>
              </w:rPr>
            </w:pPr>
            <w:r>
              <w:rPr>
                <w:rFonts w:hint="eastAsia"/>
                <w:szCs w:val="21"/>
              </w:rPr>
              <w:t>TSV-R54302b03</w:t>
            </w:r>
          </w:p>
          <w:p w14:paraId="5D974708">
            <w:pPr>
              <w:jc w:val="center"/>
              <w:rPr>
                <w:rFonts w:hint="eastAsia"/>
                <w:szCs w:val="21"/>
              </w:rPr>
            </w:pPr>
            <w:r>
              <w:rPr>
                <w:rFonts w:hint="eastAsia"/>
                <w:szCs w:val="21"/>
              </w:rPr>
              <w:t>TSV-R54302b08</w:t>
            </w:r>
          </w:p>
        </w:tc>
        <w:tc>
          <w:tcPr>
            <w:tcW w:w="750" w:type="pct"/>
            <w:noWrap w:val="0"/>
            <w:vAlign w:val="center"/>
          </w:tcPr>
          <w:p w14:paraId="091BA4E9">
            <w:pPr>
              <w:jc w:val="center"/>
              <w:rPr>
                <w:rFonts w:hint="eastAsia"/>
                <w:szCs w:val="21"/>
              </w:rPr>
            </w:pPr>
            <w:r>
              <w:rPr>
                <w:rFonts w:hint="eastAsia"/>
                <w:szCs w:val="21"/>
              </w:rPr>
              <w:t>关闭TSV-R54302b11、TSV-R54302b01、TSV-R54302b05、TSV-R54302b09</w:t>
            </w:r>
          </w:p>
          <w:p w14:paraId="67E7E4D9">
            <w:pPr>
              <w:jc w:val="center"/>
              <w:rPr>
                <w:rFonts w:hint="eastAsia"/>
                <w:szCs w:val="21"/>
              </w:rPr>
            </w:pPr>
            <w:r>
              <w:rPr>
                <w:rFonts w:hint="eastAsia"/>
                <w:szCs w:val="21"/>
              </w:rPr>
              <w:t>开启TSV-R54302b03</w:t>
            </w:r>
          </w:p>
          <w:p w14:paraId="7C580227">
            <w:pPr>
              <w:jc w:val="center"/>
              <w:rPr>
                <w:rFonts w:hint="eastAsia"/>
                <w:szCs w:val="21"/>
              </w:rPr>
            </w:pPr>
            <w:r>
              <w:rPr>
                <w:rFonts w:hint="eastAsia"/>
                <w:szCs w:val="21"/>
              </w:rPr>
              <w:t>TSV-R54302b08</w:t>
            </w:r>
          </w:p>
        </w:tc>
        <w:tc>
          <w:tcPr>
            <w:tcW w:w="278" w:type="pct"/>
            <w:noWrap w:val="0"/>
            <w:vAlign w:val="center"/>
          </w:tcPr>
          <w:p w14:paraId="3958BF69">
            <w:pPr>
              <w:jc w:val="center"/>
              <w:rPr>
                <w:rFonts w:hint="eastAsia"/>
                <w:szCs w:val="21"/>
              </w:rPr>
            </w:pPr>
            <w:r>
              <w:rPr>
                <w:rFonts w:hint="eastAsia"/>
                <w:szCs w:val="21"/>
              </w:rPr>
              <w:t>肖益华</w:t>
            </w:r>
          </w:p>
        </w:tc>
      </w:tr>
      <w:tr w14:paraId="0254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0019A26F">
            <w:pPr>
              <w:numPr>
                <w:ilvl w:val="0"/>
                <w:numId w:val="14"/>
              </w:numPr>
              <w:jc w:val="center"/>
              <w:rPr>
                <w:rFonts w:hint="eastAsia"/>
                <w:szCs w:val="21"/>
              </w:rPr>
            </w:pPr>
          </w:p>
        </w:tc>
        <w:tc>
          <w:tcPr>
            <w:tcW w:w="764" w:type="pct"/>
            <w:noWrap w:val="0"/>
            <w:vAlign w:val="center"/>
          </w:tcPr>
          <w:p w14:paraId="73F96C52">
            <w:pPr>
              <w:jc w:val="center"/>
              <w:rPr>
                <w:rFonts w:hint="eastAsia"/>
                <w:szCs w:val="21"/>
              </w:rPr>
            </w:pPr>
            <w:r>
              <w:rPr>
                <w:rFonts w:hint="eastAsia"/>
                <w:szCs w:val="21"/>
              </w:rPr>
              <w:t>利托那韦</w:t>
            </w:r>
          </w:p>
        </w:tc>
        <w:tc>
          <w:tcPr>
            <w:tcW w:w="549" w:type="pct"/>
            <w:noWrap w:val="0"/>
            <w:vAlign w:val="center"/>
          </w:tcPr>
          <w:p w14:paraId="4DABA4A5">
            <w:pPr>
              <w:jc w:val="center"/>
              <w:rPr>
                <w:rFonts w:hint="eastAsia"/>
                <w:szCs w:val="21"/>
              </w:rPr>
            </w:pPr>
            <w:r>
              <w:rPr>
                <w:rFonts w:hint="eastAsia"/>
                <w:szCs w:val="21"/>
              </w:rPr>
              <w:t>R54302b搅拌</w:t>
            </w:r>
          </w:p>
        </w:tc>
        <w:tc>
          <w:tcPr>
            <w:tcW w:w="472" w:type="pct"/>
            <w:noWrap w:val="0"/>
            <w:vAlign w:val="center"/>
          </w:tcPr>
          <w:p w14:paraId="31E07B2F">
            <w:pPr>
              <w:jc w:val="center"/>
              <w:rPr>
                <w:rFonts w:hint="eastAsia"/>
                <w:szCs w:val="21"/>
              </w:rPr>
            </w:pPr>
            <w:r>
              <w:rPr>
                <w:rFonts w:hint="eastAsia"/>
                <w:szCs w:val="21"/>
              </w:rPr>
              <w:t>II-R54302b</w:t>
            </w:r>
          </w:p>
        </w:tc>
        <w:tc>
          <w:tcPr>
            <w:tcW w:w="438" w:type="pct"/>
            <w:noWrap w:val="0"/>
            <w:vAlign w:val="center"/>
          </w:tcPr>
          <w:p w14:paraId="1C6910E1">
            <w:pPr>
              <w:jc w:val="center"/>
              <w:rPr>
                <w:rFonts w:hint="eastAsia"/>
                <w:szCs w:val="21"/>
              </w:rPr>
            </w:pPr>
            <w:r>
              <w:rPr>
                <w:rFonts w:hint="eastAsia"/>
                <w:szCs w:val="21"/>
              </w:rPr>
              <w:t>搅拌故障</w:t>
            </w:r>
          </w:p>
        </w:tc>
        <w:tc>
          <w:tcPr>
            <w:tcW w:w="328" w:type="pct"/>
            <w:noWrap w:val="0"/>
            <w:vAlign w:val="center"/>
          </w:tcPr>
          <w:p w14:paraId="0E879BA3">
            <w:pPr>
              <w:jc w:val="center"/>
              <w:rPr>
                <w:rFonts w:hint="eastAsia"/>
                <w:szCs w:val="21"/>
              </w:rPr>
            </w:pPr>
          </w:p>
        </w:tc>
        <w:tc>
          <w:tcPr>
            <w:tcW w:w="259" w:type="pct"/>
            <w:noWrap w:val="0"/>
            <w:vAlign w:val="center"/>
          </w:tcPr>
          <w:p w14:paraId="2868DDEE">
            <w:pPr>
              <w:jc w:val="center"/>
              <w:rPr>
                <w:rFonts w:hint="eastAsia"/>
                <w:szCs w:val="21"/>
              </w:rPr>
            </w:pPr>
          </w:p>
        </w:tc>
        <w:tc>
          <w:tcPr>
            <w:tcW w:w="541" w:type="pct"/>
            <w:noWrap w:val="0"/>
            <w:vAlign w:val="center"/>
          </w:tcPr>
          <w:p w14:paraId="2EF02EA2">
            <w:pPr>
              <w:jc w:val="center"/>
              <w:rPr>
                <w:rFonts w:hint="eastAsia"/>
                <w:szCs w:val="21"/>
              </w:rPr>
            </w:pPr>
            <w:r>
              <w:rPr>
                <w:rFonts w:hint="eastAsia"/>
                <w:szCs w:val="21"/>
              </w:rPr>
              <w:t>TSV-R54302b11</w:t>
            </w:r>
          </w:p>
          <w:p w14:paraId="57A1F850">
            <w:pPr>
              <w:jc w:val="center"/>
              <w:rPr>
                <w:rFonts w:hint="eastAsia"/>
                <w:szCs w:val="21"/>
              </w:rPr>
            </w:pPr>
            <w:r>
              <w:rPr>
                <w:rFonts w:hint="eastAsia"/>
                <w:szCs w:val="21"/>
              </w:rPr>
              <w:t>TSV-R54302b01</w:t>
            </w:r>
          </w:p>
          <w:p w14:paraId="56997644">
            <w:pPr>
              <w:jc w:val="center"/>
              <w:rPr>
                <w:rFonts w:hint="eastAsia"/>
                <w:szCs w:val="21"/>
              </w:rPr>
            </w:pPr>
            <w:r>
              <w:rPr>
                <w:rFonts w:hint="eastAsia"/>
                <w:szCs w:val="21"/>
              </w:rPr>
              <w:t>TSV-R54302b05</w:t>
            </w:r>
          </w:p>
          <w:p w14:paraId="2E4A96DD">
            <w:pPr>
              <w:jc w:val="center"/>
              <w:rPr>
                <w:rFonts w:hint="eastAsia"/>
                <w:szCs w:val="21"/>
              </w:rPr>
            </w:pPr>
            <w:r>
              <w:rPr>
                <w:rFonts w:hint="eastAsia"/>
                <w:szCs w:val="21"/>
              </w:rPr>
              <w:t>TSV-R54302b09</w:t>
            </w:r>
          </w:p>
          <w:p w14:paraId="630DB564">
            <w:pPr>
              <w:jc w:val="center"/>
              <w:rPr>
                <w:rFonts w:hint="eastAsia"/>
                <w:szCs w:val="21"/>
              </w:rPr>
            </w:pPr>
            <w:r>
              <w:rPr>
                <w:rFonts w:hint="eastAsia"/>
                <w:szCs w:val="21"/>
              </w:rPr>
              <w:t>TSV-R54302b03</w:t>
            </w:r>
          </w:p>
          <w:p w14:paraId="2BE30975">
            <w:pPr>
              <w:jc w:val="center"/>
              <w:rPr>
                <w:rFonts w:hint="eastAsia"/>
                <w:szCs w:val="21"/>
              </w:rPr>
            </w:pPr>
            <w:r>
              <w:rPr>
                <w:rFonts w:hint="eastAsia"/>
                <w:szCs w:val="21"/>
              </w:rPr>
              <w:t>TSV-R54302b08</w:t>
            </w:r>
          </w:p>
        </w:tc>
        <w:tc>
          <w:tcPr>
            <w:tcW w:w="750" w:type="pct"/>
            <w:noWrap w:val="0"/>
            <w:vAlign w:val="center"/>
          </w:tcPr>
          <w:p w14:paraId="590943C6">
            <w:pPr>
              <w:jc w:val="center"/>
              <w:rPr>
                <w:rFonts w:hint="eastAsia"/>
                <w:szCs w:val="21"/>
              </w:rPr>
            </w:pPr>
            <w:r>
              <w:rPr>
                <w:rFonts w:hint="eastAsia"/>
                <w:szCs w:val="21"/>
              </w:rPr>
              <w:t>关闭TSV-R54302b11、TSV-R54302b01、TSV-R54302b05、TSV-R54302b09</w:t>
            </w:r>
          </w:p>
          <w:p w14:paraId="76279964">
            <w:pPr>
              <w:jc w:val="center"/>
              <w:rPr>
                <w:rFonts w:hint="eastAsia"/>
                <w:szCs w:val="21"/>
              </w:rPr>
            </w:pPr>
            <w:r>
              <w:rPr>
                <w:rFonts w:hint="eastAsia"/>
                <w:szCs w:val="21"/>
              </w:rPr>
              <w:t>开启TSV-R54302b03</w:t>
            </w:r>
          </w:p>
          <w:p w14:paraId="5D459BC2">
            <w:pPr>
              <w:jc w:val="center"/>
              <w:rPr>
                <w:rFonts w:hint="eastAsia"/>
                <w:szCs w:val="21"/>
              </w:rPr>
            </w:pPr>
            <w:r>
              <w:rPr>
                <w:rFonts w:hint="eastAsia"/>
                <w:szCs w:val="21"/>
              </w:rPr>
              <w:t>TSV-R54302b08</w:t>
            </w:r>
          </w:p>
        </w:tc>
        <w:tc>
          <w:tcPr>
            <w:tcW w:w="278" w:type="pct"/>
            <w:noWrap w:val="0"/>
            <w:vAlign w:val="center"/>
          </w:tcPr>
          <w:p w14:paraId="08F26195">
            <w:pPr>
              <w:jc w:val="center"/>
              <w:rPr>
                <w:rFonts w:hint="eastAsia"/>
                <w:szCs w:val="21"/>
              </w:rPr>
            </w:pPr>
            <w:r>
              <w:rPr>
                <w:rFonts w:hint="eastAsia"/>
                <w:szCs w:val="21"/>
              </w:rPr>
              <w:t>肖益华</w:t>
            </w:r>
          </w:p>
        </w:tc>
      </w:tr>
      <w:tr w14:paraId="559C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713E477">
            <w:pPr>
              <w:numPr>
                <w:ilvl w:val="0"/>
                <w:numId w:val="14"/>
              </w:numPr>
              <w:jc w:val="center"/>
              <w:rPr>
                <w:rFonts w:hint="eastAsia"/>
                <w:szCs w:val="21"/>
              </w:rPr>
            </w:pPr>
          </w:p>
        </w:tc>
        <w:tc>
          <w:tcPr>
            <w:tcW w:w="764" w:type="pct"/>
            <w:noWrap w:val="0"/>
            <w:vAlign w:val="center"/>
          </w:tcPr>
          <w:p w14:paraId="0E59FB18">
            <w:pPr>
              <w:jc w:val="center"/>
              <w:rPr>
                <w:rFonts w:hint="eastAsia"/>
                <w:szCs w:val="21"/>
              </w:rPr>
            </w:pPr>
            <w:r>
              <w:rPr>
                <w:rFonts w:hint="eastAsia"/>
                <w:szCs w:val="21"/>
              </w:rPr>
              <w:t>利托那韦</w:t>
            </w:r>
          </w:p>
        </w:tc>
        <w:tc>
          <w:tcPr>
            <w:tcW w:w="549" w:type="pct"/>
            <w:vMerge w:val="restart"/>
            <w:noWrap w:val="0"/>
            <w:vAlign w:val="center"/>
          </w:tcPr>
          <w:p w14:paraId="7D0B2171">
            <w:pPr>
              <w:jc w:val="center"/>
              <w:rPr>
                <w:rFonts w:hint="eastAsia"/>
                <w:szCs w:val="21"/>
              </w:rPr>
            </w:pPr>
            <w:r>
              <w:rPr>
                <w:rFonts w:hint="eastAsia"/>
                <w:szCs w:val="21"/>
              </w:rPr>
              <w:t>V54302b液位</w:t>
            </w:r>
          </w:p>
        </w:tc>
        <w:tc>
          <w:tcPr>
            <w:tcW w:w="472" w:type="pct"/>
            <w:vMerge w:val="restart"/>
            <w:noWrap w:val="0"/>
            <w:vAlign w:val="center"/>
          </w:tcPr>
          <w:p w14:paraId="66A71200">
            <w:pPr>
              <w:jc w:val="center"/>
              <w:rPr>
                <w:rFonts w:hint="eastAsia"/>
                <w:szCs w:val="21"/>
              </w:rPr>
            </w:pPr>
            <w:r>
              <w:rPr>
                <w:rFonts w:hint="eastAsia"/>
                <w:szCs w:val="21"/>
              </w:rPr>
              <w:t>LT-V54302b01</w:t>
            </w:r>
          </w:p>
        </w:tc>
        <w:tc>
          <w:tcPr>
            <w:tcW w:w="438" w:type="pct"/>
            <w:noWrap w:val="0"/>
            <w:vAlign w:val="center"/>
          </w:tcPr>
          <w:p w14:paraId="4FBC2F9A">
            <w:pPr>
              <w:jc w:val="center"/>
              <w:rPr>
                <w:rFonts w:hint="eastAsia"/>
                <w:szCs w:val="21"/>
              </w:rPr>
            </w:pPr>
            <w:r>
              <w:rPr>
                <w:rFonts w:hint="eastAsia"/>
                <w:szCs w:val="21"/>
              </w:rPr>
              <w:t>液位高</w:t>
            </w:r>
          </w:p>
        </w:tc>
        <w:tc>
          <w:tcPr>
            <w:tcW w:w="328" w:type="pct"/>
            <w:noWrap w:val="0"/>
            <w:vAlign w:val="center"/>
          </w:tcPr>
          <w:p w14:paraId="61D3F27B">
            <w:pPr>
              <w:jc w:val="center"/>
              <w:rPr>
                <w:rFonts w:hint="eastAsia"/>
                <w:szCs w:val="21"/>
              </w:rPr>
            </w:pPr>
            <w:r>
              <w:rPr>
                <w:rFonts w:hint="eastAsia"/>
                <w:szCs w:val="21"/>
              </w:rPr>
              <w:t>600</w:t>
            </w:r>
          </w:p>
        </w:tc>
        <w:tc>
          <w:tcPr>
            <w:tcW w:w="259" w:type="pct"/>
            <w:noWrap w:val="0"/>
            <w:vAlign w:val="center"/>
          </w:tcPr>
          <w:p w14:paraId="435C0055">
            <w:pPr>
              <w:jc w:val="center"/>
              <w:rPr>
                <w:rFonts w:hint="eastAsia"/>
                <w:szCs w:val="21"/>
              </w:rPr>
            </w:pPr>
            <w:r>
              <w:rPr>
                <w:rFonts w:hint="eastAsia"/>
                <w:szCs w:val="21"/>
              </w:rPr>
              <w:t>mm</w:t>
            </w:r>
          </w:p>
        </w:tc>
        <w:tc>
          <w:tcPr>
            <w:tcW w:w="541" w:type="pct"/>
            <w:noWrap w:val="0"/>
            <w:vAlign w:val="center"/>
          </w:tcPr>
          <w:p w14:paraId="29CC9B26">
            <w:pPr>
              <w:jc w:val="center"/>
              <w:rPr>
                <w:rFonts w:hint="eastAsia"/>
                <w:szCs w:val="21"/>
              </w:rPr>
            </w:pPr>
          </w:p>
        </w:tc>
        <w:tc>
          <w:tcPr>
            <w:tcW w:w="750" w:type="pct"/>
            <w:noWrap w:val="0"/>
            <w:vAlign w:val="center"/>
          </w:tcPr>
          <w:p w14:paraId="3D34BC83">
            <w:pPr>
              <w:jc w:val="center"/>
              <w:rPr>
                <w:rFonts w:hint="eastAsia"/>
                <w:szCs w:val="21"/>
              </w:rPr>
            </w:pPr>
            <w:r>
              <w:rPr>
                <w:rFonts w:hint="eastAsia"/>
                <w:szCs w:val="21"/>
              </w:rPr>
              <w:t>报警</w:t>
            </w:r>
          </w:p>
        </w:tc>
        <w:tc>
          <w:tcPr>
            <w:tcW w:w="278" w:type="pct"/>
            <w:noWrap w:val="0"/>
            <w:vAlign w:val="center"/>
          </w:tcPr>
          <w:p w14:paraId="42B203DC">
            <w:pPr>
              <w:jc w:val="center"/>
              <w:rPr>
                <w:rFonts w:hint="eastAsia"/>
                <w:szCs w:val="21"/>
              </w:rPr>
            </w:pPr>
            <w:r>
              <w:rPr>
                <w:rFonts w:hint="eastAsia"/>
                <w:szCs w:val="21"/>
              </w:rPr>
              <w:t>肖益华</w:t>
            </w:r>
          </w:p>
        </w:tc>
      </w:tr>
      <w:tr w14:paraId="68AD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AAE7275">
            <w:pPr>
              <w:jc w:val="center"/>
              <w:rPr>
                <w:rFonts w:hint="eastAsia"/>
                <w:szCs w:val="21"/>
              </w:rPr>
            </w:pPr>
          </w:p>
        </w:tc>
        <w:tc>
          <w:tcPr>
            <w:tcW w:w="764" w:type="pct"/>
            <w:noWrap w:val="0"/>
            <w:vAlign w:val="center"/>
          </w:tcPr>
          <w:p w14:paraId="2A48142F">
            <w:pPr>
              <w:jc w:val="center"/>
              <w:rPr>
                <w:rFonts w:hint="eastAsia"/>
                <w:szCs w:val="21"/>
              </w:rPr>
            </w:pPr>
            <w:r>
              <w:rPr>
                <w:rFonts w:hint="eastAsia"/>
                <w:szCs w:val="21"/>
              </w:rPr>
              <w:t>利托那韦</w:t>
            </w:r>
          </w:p>
        </w:tc>
        <w:tc>
          <w:tcPr>
            <w:tcW w:w="549" w:type="pct"/>
            <w:vMerge w:val="continue"/>
            <w:noWrap w:val="0"/>
            <w:vAlign w:val="center"/>
          </w:tcPr>
          <w:p w14:paraId="0FD8A7DB">
            <w:pPr>
              <w:jc w:val="center"/>
              <w:rPr>
                <w:rFonts w:hint="eastAsia"/>
                <w:szCs w:val="21"/>
              </w:rPr>
            </w:pPr>
          </w:p>
        </w:tc>
        <w:tc>
          <w:tcPr>
            <w:tcW w:w="472" w:type="pct"/>
            <w:vMerge w:val="continue"/>
            <w:noWrap w:val="0"/>
            <w:vAlign w:val="center"/>
          </w:tcPr>
          <w:p w14:paraId="7E375008">
            <w:pPr>
              <w:jc w:val="center"/>
              <w:rPr>
                <w:rFonts w:hint="eastAsia"/>
                <w:szCs w:val="21"/>
              </w:rPr>
            </w:pPr>
          </w:p>
        </w:tc>
        <w:tc>
          <w:tcPr>
            <w:tcW w:w="438" w:type="pct"/>
            <w:noWrap w:val="0"/>
            <w:vAlign w:val="center"/>
          </w:tcPr>
          <w:p w14:paraId="32EB38A9">
            <w:pPr>
              <w:jc w:val="center"/>
              <w:rPr>
                <w:rFonts w:hint="eastAsia"/>
                <w:szCs w:val="21"/>
              </w:rPr>
            </w:pPr>
            <w:r>
              <w:rPr>
                <w:rFonts w:hint="eastAsia"/>
                <w:szCs w:val="21"/>
              </w:rPr>
              <w:t>液位高高</w:t>
            </w:r>
          </w:p>
        </w:tc>
        <w:tc>
          <w:tcPr>
            <w:tcW w:w="328" w:type="pct"/>
            <w:noWrap w:val="0"/>
            <w:vAlign w:val="center"/>
          </w:tcPr>
          <w:p w14:paraId="2A3A84C8">
            <w:pPr>
              <w:jc w:val="center"/>
              <w:rPr>
                <w:rFonts w:hint="eastAsia"/>
                <w:szCs w:val="21"/>
              </w:rPr>
            </w:pPr>
            <w:r>
              <w:rPr>
                <w:rFonts w:hint="eastAsia"/>
                <w:szCs w:val="21"/>
              </w:rPr>
              <w:t>700</w:t>
            </w:r>
          </w:p>
        </w:tc>
        <w:tc>
          <w:tcPr>
            <w:tcW w:w="259" w:type="pct"/>
            <w:noWrap w:val="0"/>
            <w:vAlign w:val="center"/>
          </w:tcPr>
          <w:p w14:paraId="2035EA5E">
            <w:pPr>
              <w:jc w:val="center"/>
              <w:rPr>
                <w:rFonts w:hint="eastAsia"/>
                <w:szCs w:val="21"/>
              </w:rPr>
            </w:pPr>
            <w:r>
              <w:rPr>
                <w:rFonts w:hint="eastAsia"/>
                <w:szCs w:val="21"/>
              </w:rPr>
              <w:t>mm</w:t>
            </w:r>
          </w:p>
        </w:tc>
        <w:tc>
          <w:tcPr>
            <w:tcW w:w="541" w:type="pct"/>
            <w:noWrap w:val="0"/>
            <w:vAlign w:val="center"/>
          </w:tcPr>
          <w:p w14:paraId="16D49BE0">
            <w:pPr>
              <w:jc w:val="center"/>
              <w:rPr>
                <w:rFonts w:hint="eastAsia"/>
                <w:szCs w:val="21"/>
              </w:rPr>
            </w:pPr>
            <w:r>
              <w:rPr>
                <w:rFonts w:hint="eastAsia"/>
                <w:szCs w:val="21"/>
              </w:rPr>
              <w:t>LSV-P54302b01</w:t>
            </w:r>
          </w:p>
          <w:p w14:paraId="2809D93C">
            <w:pPr>
              <w:jc w:val="center"/>
              <w:rPr>
                <w:rFonts w:hint="eastAsia"/>
                <w:szCs w:val="21"/>
              </w:rPr>
            </w:pPr>
            <w:r>
              <w:rPr>
                <w:rFonts w:hint="eastAsia"/>
                <w:szCs w:val="21"/>
              </w:rPr>
              <w:t>WSV-V54302b01</w:t>
            </w:r>
          </w:p>
          <w:p w14:paraId="0D3F0EC8">
            <w:pPr>
              <w:jc w:val="center"/>
              <w:rPr>
                <w:rFonts w:hint="eastAsia"/>
                <w:szCs w:val="21"/>
              </w:rPr>
            </w:pPr>
            <w:r>
              <w:rPr>
                <w:rFonts w:hint="eastAsia"/>
                <w:szCs w:val="21"/>
              </w:rPr>
              <w:t>P54101</w:t>
            </w:r>
          </w:p>
        </w:tc>
        <w:tc>
          <w:tcPr>
            <w:tcW w:w="750" w:type="pct"/>
            <w:noWrap w:val="0"/>
            <w:vAlign w:val="center"/>
          </w:tcPr>
          <w:p w14:paraId="11689307">
            <w:pPr>
              <w:jc w:val="center"/>
              <w:rPr>
                <w:rFonts w:hint="eastAsia"/>
                <w:szCs w:val="21"/>
              </w:rPr>
            </w:pPr>
            <w:r>
              <w:rPr>
                <w:rFonts w:hint="eastAsia"/>
                <w:szCs w:val="21"/>
              </w:rPr>
              <w:t>关闭LSV-P54302b01</w:t>
            </w:r>
          </w:p>
          <w:p w14:paraId="24FDF5D3">
            <w:pPr>
              <w:jc w:val="center"/>
              <w:rPr>
                <w:rFonts w:hint="eastAsia"/>
                <w:szCs w:val="21"/>
              </w:rPr>
            </w:pPr>
            <w:r>
              <w:rPr>
                <w:rFonts w:hint="eastAsia"/>
                <w:szCs w:val="21"/>
              </w:rPr>
              <w:t>WSV-V54302b01</w:t>
            </w:r>
          </w:p>
          <w:p w14:paraId="6601E471">
            <w:pPr>
              <w:jc w:val="center"/>
              <w:rPr>
                <w:rFonts w:hint="eastAsia"/>
                <w:szCs w:val="21"/>
              </w:rPr>
            </w:pPr>
            <w:r>
              <w:rPr>
                <w:rFonts w:hint="eastAsia"/>
                <w:szCs w:val="21"/>
              </w:rPr>
              <w:t>P54101</w:t>
            </w:r>
          </w:p>
        </w:tc>
        <w:tc>
          <w:tcPr>
            <w:tcW w:w="278" w:type="pct"/>
            <w:noWrap w:val="0"/>
            <w:vAlign w:val="center"/>
          </w:tcPr>
          <w:p w14:paraId="01C0548C">
            <w:pPr>
              <w:jc w:val="center"/>
              <w:rPr>
                <w:rFonts w:hint="eastAsia"/>
                <w:szCs w:val="21"/>
              </w:rPr>
            </w:pPr>
            <w:r>
              <w:rPr>
                <w:rFonts w:hint="eastAsia"/>
                <w:szCs w:val="21"/>
              </w:rPr>
              <w:t>肖益华</w:t>
            </w:r>
          </w:p>
        </w:tc>
      </w:tr>
      <w:tr w14:paraId="3D21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57A2C2E">
            <w:pPr>
              <w:numPr>
                <w:ilvl w:val="0"/>
                <w:numId w:val="14"/>
              </w:numPr>
              <w:jc w:val="center"/>
              <w:rPr>
                <w:rFonts w:hint="eastAsia"/>
                <w:szCs w:val="21"/>
              </w:rPr>
            </w:pPr>
          </w:p>
        </w:tc>
        <w:tc>
          <w:tcPr>
            <w:tcW w:w="764" w:type="pct"/>
            <w:noWrap w:val="0"/>
            <w:vAlign w:val="center"/>
          </w:tcPr>
          <w:p w14:paraId="06608F91">
            <w:pPr>
              <w:jc w:val="center"/>
              <w:rPr>
                <w:rFonts w:hint="eastAsia"/>
                <w:szCs w:val="21"/>
              </w:rPr>
            </w:pPr>
            <w:r>
              <w:rPr>
                <w:rFonts w:hint="eastAsia"/>
                <w:szCs w:val="21"/>
              </w:rPr>
              <w:t>利托那韦</w:t>
            </w:r>
          </w:p>
        </w:tc>
        <w:tc>
          <w:tcPr>
            <w:tcW w:w="549" w:type="pct"/>
            <w:vMerge w:val="restart"/>
            <w:noWrap w:val="0"/>
            <w:vAlign w:val="center"/>
          </w:tcPr>
          <w:p w14:paraId="7746ACBB">
            <w:pPr>
              <w:jc w:val="center"/>
              <w:rPr>
                <w:rFonts w:hint="eastAsia"/>
                <w:szCs w:val="21"/>
              </w:rPr>
            </w:pPr>
            <w:r>
              <w:rPr>
                <w:rFonts w:hint="eastAsia"/>
                <w:szCs w:val="21"/>
              </w:rPr>
              <w:t>V54302a液位</w:t>
            </w:r>
          </w:p>
        </w:tc>
        <w:tc>
          <w:tcPr>
            <w:tcW w:w="472" w:type="pct"/>
            <w:vMerge w:val="restart"/>
            <w:noWrap w:val="0"/>
            <w:vAlign w:val="center"/>
          </w:tcPr>
          <w:p w14:paraId="59329E4E">
            <w:pPr>
              <w:jc w:val="center"/>
              <w:rPr>
                <w:rFonts w:hint="eastAsia"/>
                <w:szCs w:val="21"/>
              </w:rPr>
            </w:pPr>
            <w:r>
              <w:rPr>
                <w:rFonts w:hint="eastAsia"/>
                <w:szCs w:val="21"/>
              </w:rPr>
              <w:t>LT-V54302a01</w:t>
            </w:r>
          </w:p>
        </w:tc>
        <w:tc>
          <w:tcPr>
            <w:tcW w:w="438" w:type="pct"/>
            <w:noWrap w:val="0"/>
            <w:vAlign w:val="center"/>
          </w:tcPr>
          <w:p w14:paraId="4C63F1F7">
            <w:pPr>
              <w:jc w:val="center"/>
              <w:rPr>
                <w:rFonts w:hint="eastAsia"/>
                <w:szCs w:val="21"/>
              </w:rPr>
            </w:pPr>
            <w:r>
              <w:rPr>
                <w:rFonts w:hint="eastAsia"/>
                <w:szCs w:val="21"/>
              </w:rPr>
              <w:t>液位高</w:t>
            </w:r>
          </w:p>
        </w:tc>
        <w:tc>
          <w:tcPr>
            <w:tcW w:w="328" w:type="pct"/>
            <w:noWrap w:val="0"/>
            <w:vAlign w:val="center"/>
          </w:tcPr>
          <w:p w14:paraId="4E0C24D5">
            <w:pPr>
              <w:jc w:val="center"/>
              <w:rPr>
                <w:rFonts w:hint="eastAsia"/>
                <w:szCs w:val="21"/>
              </w:rPr>
            </w:pPr>
            <w:r>
              <w:rPr>
                <w:rFonts w:hint="eastAsia"/>
                <w:szCs w:val="21"/>
              </w:rPr>
              <w:t>1100</w:t>
            </w:r>
          </w:p>
        </w:tc>
        <w:tc>
          <w:tcPr>
            <w:tcW w:w="259" w:type="pct"/>
            <w:noWrap w:val="0"/>
            <w:vAlign w:val="center"/>
          </w:tcPr>
          <w:p w14:paraId="4F708909">
            <w:pPr>
              <w:jc w:val="center"/>
              <w:rPr>
                <w:rFonts w:hint="eastAsia"/>
                <w:szCs w:val="21"/>
              </w:rPr>
            </w:pPr>
            <w:r>
              <w:rPr>
                <w:rFonts w:hint="eastAsia"/>
                <w:szCs w:val="21"/>
              </w:rPr>
              <w:t>mm</w:t>
            </w:r>
          </w:p>
        </w:tc>
        <w:tc>
          <w:tcPr>
            <w:tcW w:w="541" w:type="pct"/>
            <w:noWrap w:val="0"/>
            <w:vAlign w:val="center"/>
          </w:tcPr>
          <w:p w14:paraId="28363889">
            <w:pPr>
              <w:jc w:val="center"/>
              <w:rPr>
                <w:rFonts w:hint="eastAsia"/>
                <w:szCs w:val="21"/>
              </w:rPr>
            </w:pPr>
          </w:p>
        </w:tc>
        <w:tc>
          <w:tcPr>
            <w:tcW w:w="750" w:type="pct"/>
            <w:noWrap w:val="0"/>
            <w:vAlign w:val="center"/>
          </w:tcPr>
          <w:p w14:paraId="27E256F5">
            <w:pPr>
              <w:jc w:val="center"/>
              <w:rPr>
                <w:rFonts w:hint="eastAsia"/>
                <w:szCs w:val="21"/>
              </w:rPr>
            </w:pPr>
            <w:r>
              <w:rPr>
                <w:rFonts w:hint="eastAsia"/>
                <w:szCs w:val="21"/>
              </w:rPr>
              <w:t>报警</w:t>
            </w:r>
          </w:p>
        </w:tc>
        <w:tc>
          <w:tcPr>
            <w:tcW w:w="278" w:type="pct"/>
            <w:noWrap w:val="0"/>
            <w:vAlign w:val="center"/>
          </w:tcPr>
          <w:p w14:paraId="0290A11B">
            <w:pPr>
              <w:jc w:val="center"/>
              <w:rPr>
                <w:rFonts w:hint="eastAsia"/>
                <w:szCs w:val="21"/>
              </w:rPr>
            </w:pPr>
            <w:r>
              <w:rPr>
                <w:rFonts w:hint="eastAsia"/>
                <w:szCs w:val="21"/>
              </w:rPr>
              <w:t>肖益华</w:t>
            </w:r>
          </w:p>
        </w:tc>
      </w:tr>
      <w:tr w14:paraId="7350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A71A547">
            <w:pPr>
              <w:jc w:val="center"/>
              <w:rPr>
                <w:rFonts w:hint="eastAsia"/>
                <w:szCs w:val="21"/>
              </w:rPr>
            </w:pPr>
          </w:p>
        </w:tc>
        <w:tc>
          <w:tcPr>
            <w:tcW w:w="764" w:type="pct"/>
            <w:noWrap w:val="0"/>
            <w:vAlign w:val="center"/>
          </w:tcPr>
          <w:p w14:paraId="461F09E9">
            <w:pPr>
              <w:jc w:val="center"/>
              <w:rPr>
                <w:rFonts w:hint="eastAsia"/>
                <w:szCs w:val="21"/>
              </w:rPr>
            </w:pPr>
            <w:r>
              <w:rPr>
                <w:rFonts w:hint="eastAsia"/>
                <w:szCs w:val="21"/>
              </w:rPr>
              <w:t>利托那韦</w:t>
            </w:r>
          </w:p>
        </w:tc>
        <w:tc>
          <w:tcPr>
            <w:tcW w:w="549" w:type="pct"/>
            <w:vMerge w:val="continue"/>
            <w:noWrap w:val="0"/>
            <w:vAlign w:val="center"/>
          </w:tcPr>
          <w:p w14:paraId="20AAC7A9">
            <w:pPr>
              <w:jc w:val="center"/>
              <w:rPr>
                <w:rFonts w:hint="eastAsia"/>
                <w:szCs w:val="21"/>
              </w:rPr>
            </w:pPr>
          </w:p>
        </w:tc>
        <w:tc>
          <w:tcPr>
            <w:tcW w:w="472" w:type="pct"/>
            <w:vMerge w:val="continue"/>
            <w:noWrap w:val="0"/>
            <w:vAlign w:val="center"/>
          </w:tcPr>
          <w:p w14:paraId="237BDD4D">
            <w:pPr>
              <w:jc w:val="center"/>
              <w:rPr>
                <w:rFonts w:hint="eastAsia"/>
                <w:szCs w:val="21"/>
              </w:rPr>
            </w:pPr>
          </w:p>
        </w:tc>
        <w:tc>
          <w:tcPr>
            <w:tcW w:w="438" w:type="pct"/>
            <w:noWrap w:val="0"/>
            <w:vAlign w:val="center"/>
          </w:tcPr>
          <w:p w14:paraId="7D65A294">
            <w:pPr>
              <w:jc w:val="center"/>
              <w:rPr>
                <w:rFonts w:hint="eastAsia"/>
                <w:szCs w:val="21"/>
              </w:rPr>
            </w:pPr>
            <w:r>
              <w:rPr>
                <w:rFonts w:hint="eastAsia"/>
                <w:szCs w:val="21"/>
              </w:rPr>
              <w:t>液位高高</w:t>
            </w:r>
          </w:p>
        </w:tc>
        <w:tc>
          <w:tcPr>
            <w:tcW w:w="328" w:type="pct"/>
            <w:noWrap w:val="0"/>
            <w:vAlign w:val="center"/>
          </w:tcPr>
          <w:p w14:paraId="472847BD">
            <w:pPr>
              <w:jc w:val="center"/>
              <w:rPr>
                <w:rFonts w:hint="eastAsia"/>
                <w:szCs w:val="21"/>
              </w:rPr>
            </w:pPr>
            <w:r>
              <w:rPr>
                <w:rFonts w:hint="eastAsia"/>
                <w:szCs w:val="21"/>
              </w:rPr>
              <w:t>1200</w:t>
            </w:r>
          </w:p>
        </w:tc>
        <w:tc>
          <w:tcPr>
            <w:tcW w:w="259" w:type="pct"/>
            <w:noWrap w:val="0"/>
            <w:vAlign w:val="center"/>
          </w:tcPr>
          <w:p w14:paraId="367ABBF3">
            <w:pPr>
              <w:jc w:val="center"/>
              <w:rPr>
                <w:rFonts w:hint="eastAsia"/>
                <w:szCs w:val="21"/>
              </w:rPr>
            </w:pPr>
            <w:r>
              <w:rPr>
                <w:rFonts w:hint="eastAsia"/>
                <w:szCs w:val="21"/>
              </w:rPr>
              <w:t>mm</w:t>
            </w:r>
          </w:p>
        </w:tc>
        <w:tc>
          <w:tcPr>
            <w:tcW w:w="541" w:type="pct"/>
            <w:noWrap w:val="0"/>
            <w:vAlign w:val="center"/>
          </w:tcPr>
          <w:p w14:paraId="3015FB5C">
            <w:pPr>
              <w:jc w:val="center"/>
              <w:rPr>
                <w:rFonts w:hint="eastAsia"/>
                <w:szCs w:val="21"/>
              </w:rPr>
            </w:pPr>
            <w:r>
              <w:rPr>
                <w:rFonts w:hint="eastAsia"/>
                <w:szCs w:val="21"/>
              </w:rPr>
              <w:t>LSV-P54302b01</w:t>
            </w:r>
          </w:p>
        </w:tc>
        <w:tc>
          <w:tcPr>
            <w:tcW w:w="750" w:type="pct"/>
            <w:noWrap w:val="0"/>
            <w:vAlign w:val="center"/>
          </w:tcPr>
          <w:p w14:paraId="000A1CDA">
            <w:pPr>
              <w:jc w:val="center"/>
              <w:rPr>
                <w:rFonts w:hint="eastAsia"/>
                <w:szCs w:val="21"/>
              </w:rPr>
            </w:pPr>
            <w:r>
              <w:rPr>
                <w:rFonts w:hint="eastAsia"/>
                <w:szCs w:val="21"/>
              </w:rPr>
              <w:t>关闭LSV-P54302b01</w:t>
            </w:r>
          </w:p>
        </w:tc>
        <w:tc>
          <w:tcPr>
            <w:tcW w:w="278" w:type="pct"/>
            <w:noWrap w:val="0"/>
            <w:vAlign w:val="center"/>
          </w:tcPr>
          <w:p w14:paraId="7BCE6E2D">
            <w:pPr>
              <w:jc w:val="center"/>
              <w:rPr>
                <w:rFonts w:hint="eastAsia"/>
                <w:szCs w:val="21"/>
              </w:rPr>
            </w:pPr>
            <w:r>
              <w:rPr>
                <w:rFonts w:hint="eastAsia"/>
                <w:szCs w:val="21"/>
              </w:rPr>
              <w:t>肖益华</w:t>
            </w:r>
          </w:p>
        </w:tc>
      </w:tr>
      <w:tr w14:paraId="27CB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FD3C750">
            <w:pPr>
              <w:numPr>
                <w:ilvl w:val="0"/>
                <w:numId w:val="14"/>
              </w:numPr>
              <w:jc w:val="center"/>
              <w:rPr>
                <w:rFonts w:hint="eastAsia"/>
                <w:szCs w:val="21"/>
              </w:rPr>
            </w:pPr>
          </w:p>
        </w:tc>
        <w:tc>
          <w:tcPr>
            <w:tcW w:w="764" w:type="pct"/>
            <w:noWrap w:val="0"/>
            <w:vAlign w:val="center"/>
          </w:tcPr>
          <w:p w14:paraId="5EFD017A">
            <w:pPr>
              <w:jc w:val="center"/>
              <w:rPr>
                <w:rFonts w:hint="eastAsia"/>
                <w:szCs w:val="21"/>
              </w:rPr>
            </w:pPr>
            <w:r>
              <w:rPr>
                <w:rFonts w:hint="eastAsia"/>
                <w:szCs w:val="21"/>
              </w:rPr>
              <w:t>利托那韦</w:t>
            </w:r>
          </w:p>
        </w:tc>
        <w:tc>
          <w:tcPr>
            <w:tcW w:w="549" w:type="pct"/>
            <w:vMerge w:val="restart"/>
            <w:noWrap w:val="0"/>
            <w:vAlign w:val="center"/>
          </w:tcPr>
          <w:p w14:paraId="5B5052C7">
            <w:pPr>
              <w:jc w:val="center"/>
              <w:rPr>
                <w:rFonts w:hint="eastAsia"/>
                <w:szCs w:val="21"/>
              </w:rPr>
            </w:pPr>
            <w:r>
              <w:rPr>
                <w:rFonts w:hint="eastAsia"/>
                <w:szCs w:val="21"/>
              </w:rPr>
              <w:t>V54302c液位</w:t>
            </w:r>
          </w:p>
        </w:tc>
        <w:tc>
          <w:tcPr>
            <w:tcW w:w="472" w:type="pct"/>
            <w:vMerge w:val="restart"/>
            <w:noWrap w:val="0"/>
            <w:vAlign w:val="center"/>
          </w:tcPr>
          <w:p w14:paraId="63DB57DE">
            <w:pPr>
              <w:jc w:val="center"/>
              <w:rPr>
                <w:rFonts w:hint="eastAsia"/>
                <w:szCs w:val="21"/>
              </w:rPr>
            </w:pPr>
            <w:r>
              <w:rPr>
                <w:rFonts w:hint="eastAsia"/>
                <w:szCs w:val="21"/>
              </w:rPr>
              <w:t>LT-V54302c01</w:t>
            </w:r>
          </w:p>
        </w:tc>
        <w:tc>
          <w:tcPr>
            <w:tcW w:w="438" w:type="pct"/>
            <w:noWrap w:val="0"/>
            <w:vAlign w:val="center"/>
          </w:tcPr>
          <w:p w14:paraId="79166C6C">
            <w:pPr>
              <w:jc w:val="center"/>
              <w:rPr>
                <w:rFonts w:hint="eastAsia"/>
                <w:szCs w:val="21"/>
              </w:rPr>
            </w:pPr>
            <w:r>
              <w:rPr>
                <w:rFonts w:hint="eastAsia"/>
                <w:szCs w:val="21"/>
              </w:rPr>
              <w:t>液位低</w:t>
            </w:r>
          </w:p>
        </w:tc>
        <w:tc>
          <w:tcPr>
            <w:tcW w:w="328" w:type="pct"/>
            <w:noWrap w:val="0"/>
            <w:vAlign w:val="center"/>
          </w:tcPr>
          <w:p w14:paraId="706F1895">
            <w:pPr>
              <w:jc w:val="center"/>
              <w:rPr>
                <w:rFonts w:hint="eastAsia"/>
                <w:szCs w:val="21"/>
              </w:rPr>
            </w:pPr>
            <w:r>
              <w:rPr>
                <w:rFonts w:hint="eastAsia"/>
                <w:szCs w:val="21"/>
              </w:rPr>
              <w:t>300</w:t>
            </w:r>
          </w:p>
        </w:tc>
        <w:tc>
          <w:tcPr>
            <w:tcW w:w="259" w:type="pct"/>
            <w:noWrap w:val="0"/>
            <w:vAlign w:val="center"/>
          </w:tcPr>
          <w:p w14:paraId="1AF3EB8D">
            <w:pPr>
              <w:jc w:val="center"/>
              <w:rPr>
                <w:rFonts w:hint="eastAsia"/>
                <w:szCs w:val="21"/>
              </w:rPr>
            </w:pPr>
            <w:r>
              <w:rPr>
                <w:rFonts w:hint="eastAsia"/>
                <w:szCs w:val="21"/>
              </w:rPr>
              <w:t>mm</w:t>
            </w:r>
          </w:p>
        </w:tc>
        <w:tc>
          <w:tcPr>
            <w:tcW w:w="541" w:type="pct"/>
            <w:noWrap w:val="0"/>
            <w:vAlign w:val="center"/>
          </w:tcPr>
          <w:p w14:paraId="38295B48">
            <w:pPr>
              <w:jc w:val="center"/>
              <w:rPr>
                <w:rFonts w:hint="eastAsia"/>
                <w:szCs w:val="21"/>
              </w:rPr>
            </w:pPr>
          </w:p>
        </w:tc>
        <w:tc>
          <w:tcPr>
            <w:tcW w:w="750" w:type="pct"/>
            <w:noWrap w:val="0"/>
            <w:vAlign w:val="center"/>
          </w:tcPr>
          <w:p w14:paraId="2D265D8D">
            <w:pPr>
              <w:jc w:val="center"/>
              <w:rPr>
                <w:rFonts w:hint="eastAsia"/>
                <w:szCs w:val="21"/>
              </w:rPr>
            </w:pPr>
            <w:r>
              <w:rPr>
                <w:rFonts w:hint="eastAsia"/>
                <w:szCs w:val="21"/>
              </w:rPr>
              <w:t>报警</w:t>
            </w:r>
          </w:p>
        </w:tc>
        <w:tc>
          <w:tcPr>
            <w:tcW w:w="278" w:type="pct"/>
            <w:noWrap w:val="0"/>
            <w:vAlign w:val="center"/>
          </w:tcPr>
          <w:p w14:paraId="54DA2A56">
            <w:pPr>
              <w:jc w:val="center"/>
              <w:rPr>
                <w:rFonts w:hint="eastAsia"/>
                <w:szCs w:val="21"/>
              </w:rPr>
            </w:pPr>
            <w:r>
              <w:rPr>
                <w:rFonts w:hint="eastAsia"/>
                <w:szCs w:val="21"/>
              </w:rPr>
              <w:t>肖益华</w:t>
            </w:r>
          </w:p>
        </w:tc>
      </w:tr>
      <w:tr w14:paraId="4664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04C25D2">
            <w:pPr>
              <w:jc w:val="center"/>
              <w:rPr>
                <w:rFonts w:hint="eastAsia"/>
                <w:szCs w:val="21"/>
              </w:rPr>
            </w:pPr>
          </w:p>
        </w:tc>
        <w:tc>
          <w:tcPr>
            <w:tcW w:w="764" w:type="pct"/>
            <w:noWrap w:val="0"/>
            <w:vAlign w:val="center"/>
          </w:tcPr>
          <w:p w14:paraId="65ECFD34">
            <w:pPr>
              <w:jc w:val="center"/>
              <w:rPr>
                <w:rFonts w:hint="eastAsia"/>
                <w:szCs w:val="21"/>
              </w:rPr>
            </w:pPr>
            <w:r>
              <w:rPr>
                <w:rFonts w:hint="eastAsia"/>
                <w:szCs w:val="21"/>
              </w:rPr>
              <w:t>利托那韦</w:t>
            </w:r>
          </w:p>
        </w:tc>
        <w:tc>
          <w:tcPr>
            <w:tcW w:w="549" w:type="pct"/>
            <w:vMerge w:val="continue"/>
            <w:noWrap w:val="0"/>
            <w:vAlign w:val="center"/>
          </w:tcPr>
          <w:p w14:paraId="27661764">
            <w:pPr>
              <w:jc w:val="center"/>
              <w:rPr>
                <w:rFonts w:hint="eastAsia"/>
                <w:szCs w:val="21"/>
              </w:rPr>
            </w:pPr>
          </w:p>
        </w:tc>
        <w:tc>
          <w:tcPr>
            <w:tcW w:w="472" w:type="pct"/>
            <w:vMerge w:val="continue"/>
            <w:noWrap w:val="0"/>
            <w:vAlign w:val="center"/>
          </w:tcPr>
          <w:p w14:paraId="66850FFF">
            <w:pPr>
              <w:jc w:val="center"/>
              <w:rPr>
                <w:rFonts w:hint="eastAsia"/>
                <w:szCs w:val="21"/>
              </w:rPr>
            </w:pPr>
          </w:p>
        </w:tc>
        <w:tc>
          <w:tcPr>
            <w:tcW w:w="438" w:type="pct"/>
            <w:noWrap w:val="0"/>
            <w:vAlign w:val="center"/>
          </w:tcPr>
          <w:p w14:paraId="0FA568C4">
            <w:pPr>
              <w:jc w:val="center"/>
              <w:rPr>
                <w:rFonts w:hint="eastAsia"/>
                <w:szCs w:val="21"/>
              </w:rPr>
            </w:pPr>
            <w:r>
              <w:rPr>
                <w:rFonts w:hint="eastAsia"/>
                <w:szCs w:val="21"/>
              </w:rPr>
              <w:t>液位低低</w:t>
            </w:r>
          </w:p>
        </w:tc>
        <w:tc>
          <w:tcPr>
            <w:tcW w:w="328" w:type="pct"/>
            <w:noWrap w:val="0"/>
            <w:vAlign w:val="center"/>
          </w:tcPr>
          <w:p w14:paraId="70A51EA9">
            <w:pPr>
              <w:jc w:val="center"/>
              <w:rPr>
                <w:rFonts w:hint="eastAsia"/>
                <w:szCs w:val="21"/>
              </w:rPr>
            </w:pPr>
            <w:r>
              <w:rPr>
                <w:rFonts w:hint="eastAsia"/>
                <w:szCs w:val="21"/>
              </w:rPr>
              <w:t>200</w:t>
            </w:r>
          </w:p>
        </w:tc>
        <w:tc>
          <w:tcPr>
            <w:tcW w:w="259" w:type="pct"/>
            <w:noWrap w:val="0"/>
            <w:vAlign w:val="center"/>
          </w:tcPr>
          <w:p w14:paraId="689B8AF7">
            <w:pPr>
              <w:jc w:val="center"/>
              <w:rPr>
                <w:rFonts w:hint="eastAsia"/>
                <w:szCs w:val="21"/>
              </w:rPr>
            </w:pPr>
            <w:r>
              <w:rPr>
                <w:rFonts w:hint="eastAsia"/>
                <w:szCs w:val="21"/>
              </w:rPr>
              <w:t>mm</w:t>
            </w:r>
          </w:p>
        </w:tc>
        <w:tc>
          <w:tcPr>
            <w:tcW w:w="541" w:type="pct"/>
            <w:noWrap w:val="0"/>
            <w:vAlign w:val="center"/>
          </w:tcPr>
          <w:p w14:paraId="50688E5F">
            <w:pPr>
              <w:jc w:val="center"/>
              <w:rPr>
                <w:rFonts w:hint="eastAsia"/>
                <w:szCs w:val="21"/>
              </w:rPr>
            </w:pPr>
            <w:r>
              <w:rPr>
                <w:rFonts w:hint="eastAsia"/>
                <w:szCs w:val="21"/>
              </w:rPr>
              <w:t>P54302c</w:t>
            </w:r>
          </w:p>
        </w:tc>
        <w:tc>
          <w:tcPr>
            <w:tcW w:w="750" w:type="pct"/>
            <w:noWrap w:val="0"/>
            <w:vAlign w:val="center"/>
          </w:tcPr>
          <w:p w14:paraId="3C9BE451">
            <w:pPr>
              <w:jc w:val="center"/>
              <w:rPr>
                <w:rFonts w:hint="eastAsia"/>
                <w:szCs w:val="21"/>
              </w:rPr>
            </w:pPr>
            <w:r>
              <w:rPr>
                <w:rFonts w:hint="eastAsia"/>
                <w:szCs w:val="21"/>
              </w:rPr>
              <w:t>关闭P54302c</w:t>
            </w:r>
          </w:p>
        </w:tc>
        <w:tc>
          <w:tcPr>
            <w:tcW w:w="278" w:type="pct"/>
            <w:noWrap w:val="0"/>
            <w:vAlign w:val="center"/>
          </w:tcPr>
          <w:p w14:paraId="3373518F">
            <w:pPr>
              <w:jc w:val="center"/>
              <w:rPr>
                <w:rFonts w:hint="eastAsia"/>
                <w:szCs w:val="21"/>
              </w:rPr>
            </w:pPr>
            <w:r>
              <w:rPr>
                <w:rFonts w:hint="eastAsia"/>
                <w:szCs w:val="21"/>
              </w:rPr>
              <w:t>肖益华</w:t>
            </w:r>
          </w:p>
        </w:tc>
      </w:tr>
      <w:tr w14:paraId="3A36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D1D0A80">
            <w:pPr>
              <w:numPr>
                <w:ilvl w:val="0"/>
                <w:numId w:val="14"/>
              </w:numPr>
              <w:jc w:val="center"/>
              <w:rPr>
                <w:rFonts w:hint="eastAsia"/>
                <w:szCs w:val="21"/>
              </w:rPr>
            </w:pPr>
          </w:p>
        </w:tc>
        <w:tc>
          <w:tcPr>
            <w:tcW w:w="764" w:type="pct"/>
            <w:noWrap w:val="0"/>
            <w:vAlign w:val="center"/>
          </w:tcPr>
          <w:p w14:paraId="68E3A970">
            <w:pPr>
              <w:jc w:val="center"/>
              <w:rPr>
                <w:rFonts w:hint="eastAsia"/>
                <w:szCs w:val="21"/>
              </w:rPr>
            </w:pPr>
            <w:r>
              <w:rPr>
                <w:rFonts w:hint="eastAsia"/>
                <w:szCs w:val="21"/>
              </w:rPr>
              <w:t>利托那韦</w:t>
            </w:r>
          </w:p>
        </w:tc>
        <w:tc>
          <w:tcPr>
            <w:tcW w:w="549" w:type="pct"/>
            <w:vMerge w:val="restart"/>
            <w:noWrap w:val="0"/>
            <w:vAlign w:val="center"/>
          </w:tcPr>
          <w:p w14:paraId="276774ED">
            <w:pPr>
              <w:jc w:val="center"/>
              <w:rPr>
                <w:rFonts w:hint="eastAsia"/>
                <w:szCs w:val="21"/>
              </w:rPr>
            </w:pPr>
            <w:r>
              <w:rPr>
                <w:rFonts w:hint="eastAsia"/>
                <w:szCs w:val="21"/>
              </w:rPr>
              <w:t>V54101b液位</w:t>
            </w:r>
          </w:p>
        </w:tc>
        <w:tc>
          <w:tcPr>
            <w:tcW w:w="472" w:type="pct"/>
            <w:vMerge w:val="restart"/>
            <w:noWrap w:val="0"/>
            <w:vAlign w:val="center"/>
          </w:tcPr>
          <w:p w14:paraId="77ACDF66">
            <w:pPr>
              <w:jc w:val="center"/>
              <w:rPr>
                <w:rFonts w:hint="eastAsia"/>
                <w:szCs w:val="21"/>
              </w:rPr>
            </w:pPr>
            <w:r>
              <w:rPr>
                <w:rFonts w:hint="eastAsia"/>
                <w:szCs w:val="21"/>
              </w:rPr>
              <w:t>LT-V54101b01</w:t>
            </w:r>
          </w:p>
        </w:tc>
        <w:tc>
          <w:tcPr>
            <w:tcW w:w="438" w:type="pct"/>
            <w:noWrap w:val="0"/>
            <w:vAlign w:val="center"/>
          </w:tcPr>
          <w:p w14:paraId="2BFFF37A">
            <w:pPr>
              <w:jc w:val="center"/>
              <w:rPr>
                <w:rFonts w:hint="eastAsia"/>
                <w:szCs w:val="21"/>
              </w:rPr>
            </w:pPr>
            <w:r>
              <w:rPr>
                <w:rFonts w:hint="eastAsia"/>
                <w:szCs w:val="21"/>
              </w:rPr>
              <w:t>液位高</w:t>
            </w:r>
          </w:p>
        </w:tc>
        <w:tc>
          <w:tcPr>
            <w:tcW w:w="328" w:type="pct"/>
            <w:noWrap w:val="0"/>
            <w:vAlign w:val="center"/>
          </w:tcPr>
          <w:p w14:paraId="28A93AB3">
            <w:pPr>
              <w:jc w:val="center"/>
              <w:rPr>
                <w:rFonts w:hint="eastAsia"/>
                <w:szCs w:val="21"/>
              </w:rPr>
            </w:pPr>
            <w:r>
              <w:rPr>
                <w:rFonts w:hint="eastAsia"/>
                <w:szCs w:val="21"/>
              </w:rPr>
              <w:t>900</w:t>
            </w:r>
          </w:p>
        </w:tc>
        <w:tc>
          <w:tcPr>
            <w:tcW w:w="259" w:type="pct"/>
            <w:noWrap w:val="0"/>
            <w:vAlign w:val="center"/>
          </w:tcPr>
          <w:p w14:paraId="01C02102">
            <w:pPr>
              <w:jc w:val="center"/>
              <w:rPr>
                <w:rFonts w:hint="eastAsia"/>
                <w:szCs w:val="21"/>
              </w:rPr>
            </w:pPr>
            <w:r>
              <w:rPr>
                <w:rFonts w:hint="eastAsia"/>
                <w:szCs w:val="21"/>
              </w:rPr>
              <w:t>mm</w:t>
            </w:r>
          </w:p>
        </w:tc>
        <w:tc>
          <w:tcPr>
            <w:tcW w:w="541" w:type="pct"/>
            <w:noWrap w:val="0"/>
            <w:vAlign w:val="center"/>
          </w:tcPr>
          <w:p w14:paraId="78F0FD08">
            <w:pPr>
              <w:jc w:val="center"/>
              <w:rPr>
                <w:rFonts w:hint="eastAsia"/>
                <w:szCs w:val="21"/>
              </w:rPr>
            </w:pPr>
          </w:p>
        </w:tc>
        <w:tc>
          <w:tcPr>
            <w:tcW w:w="750" w:type="pct"/>
            <w:noWrap w:val="0"/>
            <w:vAlign w:val="center"/>
          </w:tcPr>
          <w:p w14:paraId="15514D4C">
            <w:pPr>
              <w:jc w:val="center"/>
              <w:rPr>
                <w:rFonts w:hint="eastAsia"/>
                <w:szCs w:val="21"/>
              </w:rPr>
            </w:pPr>
            <w:r>
              <w:rPr>
                <w:rFonts w:hint="eastAsia"/>
                <w:szCs w:val="21"/>
              </w:rPr>
              <w:t>报警</w:t>
            </w:r>
          </w:p>
        </w:tc>
        <w:tc>
          <w:tcPr>
            <w:tcW w:w="278" w:type="pct"/>
            <w:noWrap w:val="0"/>
            <w:vAlign w:val="center"/>
          </w:tcPr>
          <w:p w14:paraId="5623D8CC">
            <w:pPr>
              <w:jc w:val="center"/>
              <w:rPr>
                <w:rFonts w:hint="eastAsia"/>
                <w:szCs w:val="21"/>
              </w:rPr>
            </w:pPr>
            <w:r>
              <w:rPr>
                <w:rFonts w:hint="eastAsia"/>
                <w:szCs w:val="21"/>
              </w:rPr>
              <w:t>肖益华</w:t>
            </w:r>
          </w:p>
        </w:tc>
      </w:tr>
      <w:tr w14:paraId="67CE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E3A3746">
            <w:pPr>
              <w:jc w:val="center"/>
              <w:rPr>
                <w:rFonts w:hint="eastAsia"/>
                <w:szCs w:val="21"/>
              </w:rPr>
            </w:pPr>
          </w:p>
        </w:tc>
        <w:tc>
          <w:tcPr>
            <w:tcW w:w="764" w:type="pct"/>
            <w:noWrap w:val="0"/>
            <w:vAlign w:val="center"/>
          </w:tcPr>
          <w:p w14:paraId="640AC6F2">
            <w:pPr>
              <w:jc w:val="center"/>
              <w:rPr>
                <w:rFonts w:hint="eastAsia"/>
                <w:szCs w:val="21"/>
              </w:rPr>
            </w:pPr>
            <w:r>
              <w:rPr>
                <w:rFonts w:hint="eastAsia"/>
                <w:szCs w:val="21"/>
              </w:rPr>
              <w:t>利托那韦</w:t>
            </w:r>
          </w:p>
        </w:tc>
        <w:tc>
          <w:tcPr>
            <w:tcW w:w="549" w:type="pct"/>
            <w:vMerge w:val="continue"/>
            <w:noWrap w:val="0"/>
            <w:vAlign w:val="center"/>
          </w:tcPr>
          <w:p w14:paraId="3E3CD65F">
            <w:pPr>
              <w:jc w:val="center"/>
              <w:rPr>
                <w:rFonts w:hint="eastAsia"/>
                <w:szCs w:val="21"/>
              </w:rPr>
            </w:pPr>
          </w:p>
        </w:tc>
        <w:tc>
          <w:tcPr>
            <w:tcW w:w="472" w:type="pct"/>
            <w:vMerge w:val="continue"/>
            <w:noWrap w:val="0"/>
            <w:vAlign w:val="center"/>
          </w:tcPr>
          <w:p w14:paraId="16E3E0BB">
            <w:pPr>
              <w:jc w:val="center"/>
              <w:rPr>
                <w:rFonts w:hint="eastAsia"/>
                <w:szCs w:val="21"/>
              </w:rPr>
            </w:pPr>
          </w:p>
        </w:tc>
        <w:tc>
          <w:tcPr>
            <w:tcW w:w="438" w:type="pct"/>
            <w:noWrap w:val="0"/>
            <w:vAlign w:val="center"/>
          </w:tcPr>
          <w:p w14:paraId="770FB8D5">
            <w:pPr>
              <w:jc w:val="center"/>
              <w:rPr>
                <w:rFonts w:hint="eastAsia"/>
                <w:szCs w:val="21"/>
              </w:rPr>
            </w:pPr>
            <w:r>
              <w:rPr>
                <w:rFonts w:hint="eastAsia"/>
                <w:szCs w:val="21"/>
              </w:rPr>
              <w:t>液位高高</w:t>
            </w:r>
          </w:p>
        </w:tc>
        <w:tc>
          <w:tcPr>
            <w:tcW w:w="328" w:type="pct"/>
            <w:noWrap w:val="0"/>
            <w:vAlign w:val="center"/>
          </w:tcPr>
          <w:p w14:paraId="33E0D172">
            <w:pPr>
              <w:jc w:val="center"/>
              <w:rPr>
                <w:rFonts w:hint="eastAsia"/>
                <w:szCs w:val="21"/>
              </w:rPr>
            </w:pPr>
            <w:r>
              <w:rPr>
                <w:rFonts w:hint="eastAsia"/>
                <w:szCs w:val="21"/>
              </w:rPr>
              <w:t>1000</w:t>
            </w:r>
          </w:p>
        </w:tc>
        <w:tc>
          <w:tcPr>
            <w:tcW w:w="259" w:type="pct"/>
            <w:noWrap w:val="0"/>
            <w:vAlign w:val="center"/>
          </w:tcPr>
          <w:p w14:paraId="1F89A0CD">
            <w:pPr>
              <w:jc w:val="center"/>
              <w:rPr>
                <w:rFonts w:hint="eastAsia"/>
                <w:szCs w:val="21"/>
              </w:rPr>
            </w:pPr>
            <w:r>
              <w:rPr>
                <w:rFonts w:hint="eastAsia"/>
                <w:szCs w:val="21"/>
              </w:rPr>
              <w:t>mm</w:t>
            </w:r>
          </w:p>
        </w:tc>
        <w:tc>
          <w:tcPr>
            <w:tcW w:w="541" w:type="pct"/>
            <w:noWrap w:val="0"/>
            <w:vAlign w:val="center"/>
          </w:tcPr>
          <w:p w14:paraId="12008C08">
            <w:pPr>
              <w:jc w:val="center"/>
              <w:rPr>
                <w:rFonts w:hint="eastAsia"/>
                <w:szCs w:val="21"/>
              </w:rPr>
            </w:pPr>
            <w:r>
              <w:rPr>
                <w:rFonts w:hint="eastAsia"/>
                <w:szCs w:val="21"/>
              </w:rPr>
              <w:t>LSV-V54101b01</w:t>
            </w:r>
          </w:p>
          <w:p w14:paraId="7D283227">
            <w:pPr>
              <w:jc w:val="center"/>
              <w:rPr>
                <w:rFonts w:hint="eastAsia"/>
                <w:szCs w:val="21"/>
              </w:rPr>
            </w:pPr>
            <w:r>
              <w:rPr>
                <w:rFonts w:hint="eastAsia"/>
                <w:szCs w:val="21"/>
              </w:rPr>
              <w:t>P54101</w:t>
            </w:r>
          </w:p>
        </w:tc>
        <w:tc>
          <w:tcPr>
            <w:tcW w:w="750" w:type="pct"/>
            <w:noWrap w:val="0"/>
            <w:vAlign w:val="center"/>
          </w:tcPr>
          <w:p w14:paraId="6C1A5B51">
            <w:pPr>
              <w:jc w:val="center"/>
              <w:rPr>
                <w:rFonts w:hint="eastAsia"/>
                <w:szCs w:val="21"/>
              </w:rPr>
            </w:pPr>
            <w:r>
              <w:rPr>
                <w:rFonts w:hint="eastAsia"/>
                <w:szCs w:val="21"/>
              </w:rPr>
              <w:t>关闭LSV-V54101b01、P54101</w:t>
            </w:r>
          </w:p>
        </w:tc>
        <w:tc>
          <w:tcPr>
            <w:tcW w:w="278" w:type="pct"/>
            <w:noWrap w:val="0"/>
            <w:vAlign w:val="center"/>
          </w:tcPr>
          <w:p w14:paraId="7A700162">
            <w:pPr>
              <w:jc w:val="center"/>
              <w:rPr>
                <w:rFonts w:hint="eastAsia"/>
                <w:szCs w:val="21"/>
              </w:rPr>
            </w:pPr>
            <w:r>
              <w:rPr>
                <w:rFonts w:hint="eastAsia"/>
                <w:szCs w:val="21"/>
              </w:rPr>
              <w:t>肖益华</w:t>
            </w:r>
          </w:p>
        </w:tc>
      </w:tr>
      <w:tr w14:paraId="7BB4C70B">
        <w:tblPrEx>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8FDF533">
            <w:pPr>
              <w:jc w:val="center"/>
              <w:rPr>
                <w:rFonts w:hint="eastAsia"/>
                <w:szCs w:val="21"/>
              </w:rPr>
            </w:pPr>
          </w:p>
        </w:tc>
        <w:tc>
          <w:tcPr>
            <w:tcW w:w="764" w:type="pct"/>
            <w:noWrap w:val="0"/>
            <w:vAlign w:val="center"/>
          </w:tcPr>
          <w:p w14:paraId="522140F6">
            <w:pPr>
              <w:jc w:val="center"/>
              <w:rPr>
                <w:rFonts w:hint="eastAsia"/>
                <w:szCs w:val="21"/>
              </w:rPr>
            </w:pPr>
            <w:r>
              <w:rPr>
                <w:rFonts w:hint="eastAsia"/>
                <w:szCs w:val="21"/>
              </w:rPr>
              <w:t>利托那韦</w:t>
            </w:r>
          </w:p>
        </w:tc>
        <w:tc>
          <w:tcPr>
            <w:tcW w:w="549" w:type="pct"/>
            <w:vMerge w:val="continue"/>
            <w:noWrap w:val="0"/>
            <w:vAlign w:val="center"/>
          </w:tcPr>
          <w:p w14:paraId="67D6FEC4">
            <w:pPr>
              <w:jc w:val="center"/>
              <w:rPr>
                <w:rFonts w:hint="eastAsia"/>
                <w:szCs w:val="21"/>
              </w:rPr>
            </w:pPr>
          </w:p>
        </w:tc>
        <w:tc>
          <w:tcPr>
            <w:tcW w:w="472" w:type="pct"/>
            <w:vMerge w:val="continue"/>
            <w:noWrap w:val="0"/>
            <w:vAlign w:val="center"/>
          </w:tcPr>
          <w:p w14:paraId="40197CCC">
            <w:pPr>
              <w:jc w:val="center"/>
              <w:rPr>
                <w:rFonts w:hint="eastAsia"/>
                <w:szCs w:val="21"/>
              </w:rPr>
            </w:pPr>
          </w:p>
        </w:tc>
        <w:tc>
          <w:tcPr>
            <w:tcW w:w="438" w:type="pct"/>
            <w:noWrap w:val="0"/>
            <w:vAlign w:val="center"/>
          </w:tcPr>
          <w:p w14:paraId="5A433332">
            <w:pPr>
              <w:jc w:val="center"/>
              <w:rPr>
                <w:rFonts w:hint="eastAsia"/>
                <w:szCs w:val="21"/>
              </w:rPr>
            </w:pPr>
            <w:r>
              <w:rPr>
                <w:rFonts w:hint="eastAsia"/>
                <w:szCs w:val="21"/>
              </w:rPr>
              <w:t>液位低</w:t>
            </w:r>
          </w:p>
        </w:tc>
        <w:tc>
          <w:tcPr>
            <w:tcW w:w="328" w:type="pct"/>
            <w:noWrap w:val="0"/>
            <w:vAlign w:val="center"/>
          </w:tcPr>
          <w:p w14:paraId="7E016491">
            <w:pPr>
              <w:jc w:val="center"/>
              <w:rPr>
                <w:rFonts w:hint="eastAsia"/>
                <w:szCs w:val="21"/>
              </w:rPr>
            </w:pPr>
            <w:r>
              <w:rPr>
                <w:rFonts w:hint="eastAsia"/>
                <w:szCs w:val="21"/>
              </w:rPr>
              <w:t>300</w:t>
            </w:r>
          </w:p>
        </w:tc>
        <w:tc>
          <w:tcPr>
            <w:tcW w:w="259" w:type="pct"/>
            <w:noWrap w:val="0"/>
            <w:vAlign w:val="center"/>
          </w:tcPr>
          <w:p w14:paraId="52E8E132">
            <w:pPr>
              <w:jc w:val="center"/>
              <w:rPr>
                <w:rFonts w:hint="eastAsia"/>
                <w:szCs w:val="21"/>
              </w:rPr>
            </w:pPr>
            <w:r>
              <w:rPr>
                <w:rFonts w:hint="eastAsia"/>
                <w:szCs w:val="21"/>
              </w:rPr>
              <w:t>mm</w:t>
            </w:r>
          </w:p>
        </w:tc>
        <w:tc>
          <w:tcPr>
            <w:tcW w:w="541" w:type="pct"/>
            <w:noWrap w:val="0"/>
            <w:vAlign w:val="center"/>
          </w:tcPr>
          <w:p w14:paraId="00D3CA1E">
            <w:pPr>
              <w:jc w:val="center"/>
              <w:rPr>
                <w:rFonts w:hint="eastAsia"/>
                <w:szCs w:val="21"/>
              </w:rPr>
            </w:pPr>
          </w:p>
        </w:tc>
        <w:tc>
          <w:tcPr>
            <w:tcW w:w="750" w:type="pct"/>
            <w:noWrap w:val="0"/>
            <w:vAlign w:val="center"/>
          </w:tcPr>
          <w:p w14:paraId="01B5D083">
            <w:pPr>
              <w:jc w:val="center"/>
              <w:rPr>
                <w:rFonts w:hint="eastAsia"/>
                <w:szCs w:val="21"/>
              </w:rPr>
            </w:pPr>
            <w:r>
              <w:rPr>
                <w:rFonts w:hint="eastAsia"/>
                <w:szCs w:val="21"/>
              </w:rPr>
              <w:t>报警</w:t>
            </w:r>
          </w:p>
        </w:tc>
        <w:tc>
          <w:tcPr>
            <w:tcW w:w="278" w:type="pct"/>
            <w:noWrap w:val="0"/>
            <w:vAlign w:val="center"/>
          </w:tcPr>
          <w:p w14:paraId="291C1D78">
            <w:pPr>
              <w:jc w:val="center"/>
              <w:rPr>
                <w:rFonts w:hint="eastAsia"/>
                <w:szCs w:val="21"/>
              </w:rPr>
            </w:pPr>
            <w:r>
              <w:rPr>
                <w:rFonts w:hint="eastAsia"/>
                <w:szCs w:val="21"/>
              </w:rPr>
              <w:t>肖益华</w:t>
            </w:r>
          </w:p>
        </w:tc>
      </w:tr>
      <w:tr w14:paraId="26DB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94322F3">
            <w:pPr>
              <w:jc w:val="center"/>
              <w:rPr>
                <w:rFonts w:hint="eastAsia"/>
                <w:szCs w:val="21"/>
              </w:rPr>
            </w:pPr>
          </w:p>
        </w:tc>
        <w:tc>
          <w:tcPr>
            <w:tcW w:w="764" w:type="pct"/>
            <w:noWrap w:val="0"/>
            <w:vAlign w:val="center"/>
          </w:tcPr>
          <w:p w14:paraId="283DB6B9">
            <w:pPr>
              <w:jc w:val="center"/>
              <w:rPr>
                <w:rFonts w:hint="eastAsia"/>
                <w:szCs w:val="21"/>
              </w:rPr>
            </w:pPr>
            <w:r>
              <w:rPr>
                <w:rFonts w:hint="eastAsia"/>
                <w:szCs w:val="21"/>
              </w:rPr>
              <w:t>利托那韦</w:t>
            </w:r>
          </w:p>
        </w:tc>
        <w:tc>
          <w:tcPr>
            <w:tcW w:w="549" w:type="pct"/>
            <w:vMerge w:val="continue"/>
            <w:noWrap w:val="0"/>
            <w:vAlign w:val="center"/>
          </w:tcPr>
          <w:p w14:paraId="1B19491B">
            <w:pPr>
              <w:jc w:val="center"/>
              <w:rPr>
                <w:rFonts w:hint="eastAsia"/>
                <w:szCs w:val="21"/>
              </w:rPr>
            </w:pPr>
          </w:p>
        </w:tc>
        <w:tc>
          <w:tcPr>
            <w:tcW w:w="472" w:type="pct"/>
            <w:vMerge w:val="continue"/>
            <w:noWrap w:val="0"/>
            <w:vAlign w:val="center"/>
          </w:tcPr>
          <w:p w14:paraId="18334850">
            <w:pPr>
              <w:jc w:val="center"/>
              <w:rPr>
                <w:rFonts w:hint="eastAsia"/>
                <w:szCs w:val="21"/>
              </w:rPr>
            </w:pPr>
          </w:p>
        </w:tc>
        <w:tc>
          <w:tcPr>
            <w:tcW w:w="438" w:type="pct"/>
            <w:noWrap w:val="0"/>
            <w:vAlign w:val="center"/>
          </w:tcPr>
          <w:p w14:paraId="3A90EA0E">
            <w:pPr>
              <w:jc w:val="center"/>
              <w:rPr>
                <w:rFonts w:hint="eastAsia"/>
                <w:szCs w:val="21"/>
              </w:rPr>
            </w:pPr>
            <w:r>
              <w:rPr>
                <w:rFonts w:hint="eastAsia"/>
                <w:szCs w:val="21"/>
              </w:rPr>
              <w:t>液位低低</w:t>
            </w:r>
          </w:p>
        </w:tc>
        <w:tc>
          <w:tcPr>
            <w:tcW w:w="328" w:type="pct"/>
            <w:noWrap w:val="0"/>
            <w:vAlign w:val="center"/>
          </w:tcPr>
          <w:p w14:paraId="24C890CF">
            <w:pPr>
              <w:jc w:val="center"/>
              <w:rPr>
                <w:rFonts w:hint="eastAsia"/>
                <w:szCs w:val="21"/>
              </w:rPr>
            </w:pPr>
            <w:r>
              <w:rPr>
                <w:rFonts w:hint="eastAsia"/>
                <w:szCs w:val="21"/>
              </w:rPr>
              <w:t>200</w:t>
            </w:r>
          </w:p>
        </w:tc>
        <w:tc>
          <w:tcPr>
            <w:tcW w:w="259" w:type="pct"/>
            <w:noWrap w:val="0"/>
            <w:vAlign w:val="center"/>
          </w:tcPr>
          <w:p w14:paraId="19E8CAEA">
            <w:pPr>
              <w:jc w:val="center"/>
              <w:rPr>
                <w:rFonts w:hint="eastAsia"/>
                <w:szCs w:val="21"/>
              </w:rPr>
            </w:pPr>
            <w:r>
              <w:rPr>
                <w:rFonts w:hint="eastAsia"/>
                <w:szCs w:val="21"/>
              </w:rPr>
              <w:t>mm</w:t>
            </w:r>
          </w:p>
        </w:tc>
        <w:tc>
          <w:tcPr>
            <w:tcW w:w="541" w:type="pct"/>
            <w:noWrap w:val="0"/>
            <w:vAlign w:val="center"/>
          </w:tcPr>
          <w:p w14:paraId="680A13A6">
            <w:pPr>
              <w:jc w:val="center"/>
              <w:rPr>
                <w:rFonts w:hint="eastAsia"/>
                <w:szCs w:val="21"/>
              </w:rPr>
            </w:pPr>
            <w:r>
              <w:rPr>
                <w:rFonts w:hint="eastAsia"/>
                <w:szCs w:val="21"/>
              </w:rPr>
              <w:t>LSV-V54101b02</w:t>
            </w:r>
          </w:p>
          <w:p w14:paraId="6DD15E34">
            <w:pPr>
              <w:jc w:val="center"/>
              <w:rPr>
                <w:rFonts w:hint="eastAsia"/>
                <w:szCs w:val="21"/>
              </w:rPr>
            </w:pPr>
            <w:r>
              <w:rPr>
                <w:rFonts w:hint="eastAsia"/>
                <w:szCs w:val="21"/>
              </w:rPr>
              <w:t>P54101</w:t>
            </w:r>
          </w:p>
        </w:tc>
        <w:tc>
          <w:tcPr>
            <w:tcW w:w="750" w:type="pct"/>
            <w:noWrap w:val="0"/>
            <w:vAlign w:val="center"/>
          </w:tcPr>
          <w:p w14:paraId="44D0EDBC">
            <w:pPr>
              <w:jc w:val="center"/>
              <w:rPr>
                <w:rFonts w:hint="eastAsia"/>
                <w:szCs w:val="21"/>
              </w:rPr>
            </w:pPr>
            <w:r>
              <w:rPr>
                <w:rFonts w:hint="eastAsia"/>
                <w:szCs w:val="21"/>
              </w:rPr>
              <w:t>关闭LSV-V54101b02、P54101</w:t>
            </w:r>
          </w:p>
        </w:tc>
        <w:tc>
          <w:tcPr>
            <w:tcW w:w="278" w:type="pct"/>
            <w:noWrap w:val="0"/>
            <w:vAlign w:val="center"/>
          </w:tcPr>
          <w:p w14:paraId="13699DA5">
            <w:pPr>
              <w:jc w:val="center"/>
              <w:rPr>
                <w:rFonts w:hint="eastAsia"/>
                <w:szCs w:val="21"/>
              </w:rPr>
            </w:pPr>
            <w:r>
              <w:rPr>
                <w:rFonts w:hint="eastAsia"/>
                <w:szCs w:val="21"/>
              </w:rPr>
              <w:t>肖益华</w:t>
            </w:r>
          </w:p>
        </w:tc>
      </w:tr>
      <w:tr w14:paraId="342C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EE4CA8C">
            <w:pPr>
              <w:numPr>
                <w:ilvl w:val="0"/>
                <w:numId w:val="14"/>
              </w:numPr>
              <w:jc w:val="center"/>
              <w:rPr>
                <w:rFonts w:hint="eastAsia"/>
                <w:szCs w:val="21"/>
              </w:rPr>
            </w:pPr>
          </w:p>
        </w:tc>
        <w:tc>
          <w:tcPr>
            <w:tcW w:w="764" w:type="pct"/>
            <w:noWrap w:val="0"/>
            <w:vAlign w:val="center"/>
          </w:tcPr>
          <w:p w14:paraId="03D92ABB">
            <w:pPr>
              <w:jc w:val="center"/>
              <w:rPr>
                <w:rFonts w:hint="eastAsia"/>
                <w:szCs w:val="21"/>
              </w:rPr>
            </w:pPr>
            <w:r>
              <w:rPr>
                <w:rFonts w:hint="eastAsia"/>
                <w:szCs w:val="21"/>
              </w:rPr>
              <w:t>利托那韦</w:t>
            </w:r>
          </w:p>
        </w:tc>
        <w:tc>
          <w:tcPr>
            <w:tcW w:w="549" w:type="pct"/>
            <w:vMerge w:val="restart"/>
            <w:noWrap w:val="0"/>
            <w:vAlign w:val="center"/>
          </w:tcPr>
          <w:p w14:paraId="5AF1022C">
            <w:pPr>
              <w:jc w:val="center"/>
              <w:rPr>
                <w:rFonts w:hint="eastAsia"/>
                <w:szCs w:val="21"/>
              </w:rPr>
            </w:pPr>
            <w:r>
              <w:rPr>
                <w:rFonts w:hint="eastAsia"/>
                <w:szCs w:val="21"/>
              </w:rPr>
              <w:t>V54101b压力</w:t>
            </w:r>
          </w:p>
        </w:tc>
        <w:tc>
          <w:tcPr>
            <w:tcW w:w="472" w:type="pct"/>
            <w:vMerge w:val="restart"/>
            <w:noWrap w:val="0"/>
            <w:vAlign w:val="center"/>
          </w:tcPr>
          <w:p w14:paraId="1602B885">
            <w:pPr>
              <w:jc w:val="center"/>
              <w:rPr>
                <w:rFonts w:hint="eastAsia"/>
                <w:szCs w:val="21"/>
              </w:rPr>
            </w:pPr>
            <w:r>
              <w:rPr>
                <w:rFonts w:hint="eastAsia"/>
                <w:szCs w:val="21"/>
              </w:rPr>
              <w:t>PT-V54101b01</w:t>
            </w:r>
          </w:p>
        </w:tc>
        <w:tc>
          <w:tcPr>
            <w:tcW w:w="438" w:type="pct"/>
            <w:noWrap w:val="0"/>
            <w:vAlign w:val="center"/>
          </w:tcPr>
          <w:p w14:paraId="28EA087A">
            <w:pPr>
              <w:jc w:val="center"/>
              <w:rPr>
                <w:rFonts w:hint="eastAsia"/>
                <w:szCs w:val="21"/>
              </w:rPr>
            </w:pPr>
            <w:r>
              <w:rPr>
                <w:rFonts w:hint="eastAsia"/>
                <w:szCs w:val="21"/>
              </w:rPr>
              <w:t>压力高</w:t>
            </w:r>
          </w:p>
        </w:tc>
        <w:tc>
          <w:tcPr>
            <w:tcW w:w="328" w:type="pct"/>
            <w:noWrap w:val="0"/>
            <w:vAlign w:val="center"/>
          </w:tcPr>
          <w:p w14:paraId="17449145">
            <w:pPr>
              <w:jc w:val="center"/>
              <w:rPr>
                <w:rFonts w:hint="eastAsia"/>
                <w:szCs w:val="21"/>
              </w:rPr>
            </w:pPr>
            <w:r>
              <w:rPr>
                <w:rFonts w:hint="eastAsia"/>
                <w:szCs w:val="21"/>
              </w:rPr>
              <w:t>1.5</w:t>
            </w:r>
          </w:p>
        </w:tc>
        <w:tc>
          <w:tcPr>
            <w:tcW w:w="259" w:type="pct"/>
            <w:noWrap w:val="0"/>
            <w:vAlign w:val="center"/>
          </w:tcPr>
          <w:p w14:paraId="6671C7D0">
            <w:pPr>
              <w:jc w:val="center"/>
              <w:rPr>
                <w:rFonts w:hint="eastAsia"/>
                <w:szCs w:val="21"/>
              </w:rPr>
            </w:pPr>
            <w:r>
              <w:rPr>
                <w:rFonts w:hint="eastAsia"/>
                <w:szCs w:val="21"/>
              </w:rPr>
              <w:t>kPa</w:t>
            </w:r>
          </w:p>
        </w:tc>
        <w:tc>
          <w:tcPr>
            <w:tcW w:w="541" w:type="pct"/>
            <w:noWrap w:val="0"/>
            <w:vAlign w:val="center"/>
          </w:tcPr>
          <w:p w14:paraId="3CF50326">
            <w:pPr>
              <w:jc w:val="center"/>
              <w:rPr>
                <w:rFonts w:hint="eastAsia"/>
                <w:szCs w:val="21"/>
              </w:rPr>
            </w:pPr>
          </w:p>
        </w:tc>
        <w:tc>
          <w:tcPr>
            <w:tcW w:w="750" w:type="pct"/>
            <w:noWrap w:val="0"/>
            <w:vAlign w:val="center"/>
          </w:tcPr>
          <w:p w14:paraId="5D69A49C">
            <w:pPr>
              <w:jc w:val="center"/>
              <w:rPr>
                <w:rFonts w:hint="eastAsia"/>
                <w:szCs w:val="21"/>
              </w:rPr>
            </w:pPr>
            <w:r>
              <w:rPr>
                <w:rFonts w:hint="eastAsia"/>
                <w:szCs w:val="21"/>
              </w:rPr>
              <w:t>报警</w:t>
            </w:r>
          </w:p>
        </w:tc>
        <w:tc>
          <w:tcPr>
            <w:tcW w:w="278" w:type="pct"/>
            <w:noWrap w:val="0"/>
            <w:vAlign w:val="center"/>
          </w:tcPr>
          <w:p w14:paraId="058959C3">
            <w:pPr>
              <w:jc w:val="center"/>
              <w:rPr>
                <w:rFonts w:hint="eastAsia"/>
                <w:szCs w:val="21"/>
              </w:rPr>
            </w:pPr>
            <w:r>
              <w:rPr>
                <w:rFonts w:hint="eastAsia"/>
                <w:szCs w:val="21"/>
              </w:rPr>
              <w:t>肖益华</w:t>
            </w:r>
          </w:p>
        </w:tc>
      </w:tr>
      <w:tr w14:paraId="24F7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036597B">
            <w:pPr>
              <w:jc w:val="center"/>
              <w:rPr>
                <w:rFonts w:hint="eastAsia"/>
                <w:szCs w:val="21"/>
              </w:rPr>
            </w:pPr>
          </w:p>
        </w:tc>
        <w:tc>
          <w:tcPr>
            <w:tcW w:w="764" w:type="pct"/>
            <w:noWrap w:val="0"/>
            <w:vAlign w:val="center"/>
          </w:tcPr>
          <w:p w14:paraId="76997A4E">
            <w:pPr>
              <w:jc w:val="center"/>
              <w:rPr>
                <w:rFonts w:hint="eastAsia"/>
                <w:szCs w:val="21"/>
              </w:rPr>
            </w:pPr>
            <w:r>
              <w:rPr>
                <w:rFonts w:hint="eastAsia"/>
                <w:szCs w:val="21"/>
              </w:rPr>
              <w:t>利托那韦</w:t>
            </w:r>
          </w:p>
        </w:tc>
        <w:tc>
          <w:tcPr>
            <w:tcW w:w="549" w:type="pct"/>
            <w:vMerge w:val="continue"/>
            <w:noWrap w:val="0"/>
            <w:vAlign w:val="center"/>
          </w:tcPr>
          <w:p w14:paraId="55719849">
            <w:pPr>
              <w:jc w:val="center"/>
              <w:rPr>
                <w:rFonts w:hint="eastAsia"/>
                <w:szCs w:val="21"/>
              </w:rPr>
            </w:pPr>
          </w:p>
        </w:tc>
        <w:tc>
          <w:tcPr>
            <w:tcW w:w="472" w:type="pct"/>
            <w:vMerge w:val="continue"/>
            <w:noWrap w:val="0"/>
            <w:vAlign w:val="center"/>
          </w:tcPr>
          <w:p w14:paraId="585B3B4F">
            <w:pPr>
              <w:jc w:val="center"/>
              <w:rPr>
                <w:rFonts w:hint="eastAsia"/>
                <w:szCs w:val="21"/>
              </w:rPr>
            </w:pPr>
          </w:p>
        </w:tc>
        <w:tc>
          <w:tcPr>
            <w:tcW w:w="438" w:type="pct"/>
            <w:noWrap w:val="0"/>
            <w:vAlign w:val="center"/>
          </w:tcPr>
          <w:p w14:paraId="6957757A">
            <w:pPr>
              <w:jc w:val="center"/>
              <w:rPr>
                <w:rFonts w:hint="eastAsia"/>
                <w:szCs w:val="21"/>
              </w:rPr>
            </w:pPr>
            <w:r>
              <w:rPr>
                <w:rFonts w:hint="eastAsia"/>
                <w:szCs w:val="21"/>
              </w:rPr>
              <w:t>压力高高</w:t>
            </w:r>
          </w:p>
        </w:tc>
        <w:tc>
          <w:tcPr>
            <w:tcW w:w="328" w:type="pct"/>
            <w:noWrap w:val="0"/>
            <w:vAlign w:val="center"/>
          </w:tcPr>
          <w:p w14:paraId="23339C99">
            <w:pPr>
              <w:jc w:val="center"/>
              <w:rPr>
                <w:rFonts w:hint="eastAsia"/>
                <w:szCs w:val="21"/>
              </w:rPr>
            </w:pPr>
            <w:r>
              <w:rPr>
                <w:rFonts w:hint="eastAsia"/>
                <w:szCs w:val="21"/>
              </w:rPr>
              <w:t>1.8</w:t>
            </w:r>
          </w:p>
        </w:tc>
        <w:tc>
          <w:tcPr>
            <w:tcW w:w="259" w:type="pct"/>
            <w:noWrap w:val="0"/>
            <w:vAlign w:val="center"/>
          </w:tcPr>
          <w:p w14:paraId="72167986">
            <w:pPr>
              <w:jc w:val="center"/>
              <w:rPr>
                <w:rFonts w:hint="eastAsia"/>
                <w:szCs w:val="21"/>
              </w:rPr>
            </w:pPr>
            <w:r>
              <w:rPr>
                <w:rFonts w:hint="eastAsia"/>
                <w:szCs w:val="21"/>
              </w:rPr>
              <w:t>kPa</w:t>
            </w:r>
          </w:p>
        </w:tc>
        <w:tc>
          <w:tcPr>
            <w:tcW w:w="541" w:type="pct"/>
            <w:noWrap w:val="0"/>
            <w:vAlign w:val="center"/>
          </w:tcPr>
          <w:p w14:paraId="585AEE27">
            <w:pPr>
              <w:jc w:val="center"/>
              <w:rPr>
                <w:rFonts w:hint="eastAsia"/>
                <w:szCs w:val="21"/>
              </w:rPr>
            </w:pPr>
            <w:r>
              <w:rPr>
                <w:rFonts w:hint="eastAsia"/>
                <w:szCs w:val="21"/>
              </w:rPr>
              <w:t>LSV-V54101b01</w:t>
            </w:r>
          </w:p>
          <w:p w14:paraId="2713CCA4">
            <w:pPr>
              <w:jc w:val="center"/>
              <w:rPr>
                <w:rFonts w:hint="eastAsia"/>
                <w:szCs w:val="21"/>
              </w:rPr>
            </w:pPr>
            <w:r>
              <w:rPr>
                <w:rFonts w:hint="eastAsia"/>
                <w:szCs w:val="21"/>
              </w:rPr>
              <w:t>P54101</w:t>
            </w:r>
          </w:p>
        </w:tc>
        <w:tc>
          <w:tcPr>
            <w:tcW w:w="750" w:type="pct"/>
            <w:noWrap w:val="0"/>
            <w:vAlign w:val="center"/>
          </w:tcPr>
          <w:p w14:paraId="2F5A1FD0">
            <w:pPr>
              <w:jc w:val="center"/>
              <w:rPr>
                <w:rFonts w:hint="eastAsia"/>
                <w:szCs w:val="21"/>
              </w:rPr>
            </w:pPr>
            <w:r>
              <w:rPr>
                <w:rFonts w:hint="eastAsia"/>
                <w:szCs w:val="21"/>
              </w:rPr>
              <w:t>关闭LSV-V54101b01、P54101</w:t>
            </w:r>
          </w:p>
        </w:tc>
        <w:tc>
          <w:tcPr>
            <w:tcW w:w="278" w:type="pct"/>
            <w:noWrap w:val="0"/>
            <w:vAlign w:val="center"/>
          </w:tcPr>
          <w:p w14:paraId="71391056">
            <w:pPr>
              <w:jc w:val="center"/>
              <w:rPr>
                <w:rFonts w:hint="eastAsia"/>
                <w:szCs w:val="21"/>
              </w:rPr>
            </w:pPr>
            <w:r>
              <w:rPr>
                <w:rFonts w:hint="eastAsia"/>
                <w:szCs w:val="21"/>
              </w:rPr>
              <w:t>肖益华</w:t>
            </w:r>
          </w:p>
        </w:tc>
      </w:tr>
      <w:tr w14:paraId="5388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46F1F71">
            <w:pPr>
              <w:numPr>
                <w:ilvl w:val="0"/>
                <w:numId w:val="14"/>
              </w:numPr>
              <w:jc w:val="center"/>
              <w:rPr>
                <w:rFonts w:hint="eastAsia"/>
                <w:szCs w:val="21"/>
              </w:rPr>
            </w:pPr>
          </w:p>
        </w:tc>
        <w:tc>
          <w:tcPr>
            <w:tcW w:w="764" w:type="pct"/>
            <w:noWrap w:val="0"/>
            <w:vAlign w:val="center"/>
          </w:tcPr>
          <w:p w14:paraId="43239095">
            <w:pPr>
              <w:jc w:val="center"/>
              <w:rPr>
                <w:rFonts w:hint="eastAsia"/>
                <w:szCs w:val="21"/>
              </w:rPr>
            </w:pPr>
            <w:r>
              <w:rPr>
                <w:rFonts w:hint="eastAsia"/>
                <w:szCs w:val="21"/>
              </w:rPr>
              <w:t>利托那韦</w:t>
            </w:r>
          </w:p>
        </w:tc>
        <w:tc>
          <w:tcPr>
            <w:tcW w:w="549" w:type="pct"/>
            <w:vMerge w:val="restart"/>
            <w:noWrap w:val="0"/>
            <w:vAlign w:val="center"/>
          </w:tcPr>
          <w:p w14:paraId="558F6C9A">
            <w:pPr>
              <w:jc w:val="center"/>
              <w:rPr>
                <w:rFonts w:hint="eastAsia"/>
                <w:szCs w:val="21"/>
              </w:rPr>
            </w:pPr>
            <w:r>
              <w:rPr>
                <w:rFonts w:hint="eastAsia"/>
                <w:szCs w:val="21"/>
              </w:rPr>
              <w:t>V54109d液位</w:t>
            </w:r>
          </w:p>
        </w:tc>
        <w:tc>
          <w:tcPr>
            <w:tcW w:w="472" w:type="pct"/>
            <w:vMerge w:val="restart"/>
            <w:noWrap w:val="0"/>
            <w:vAlign w:val="center"/>
          </w:tcPr>
          <w:p w14:paraId="6648ED82">
            <w:pPr>
              <w:jc w:val="center"/>
              <w:rPr>
                <w:rFonts w:hint="eastAsia"/>
                <w:szCs w:val="21"/>
              </w:rPr>
            </w:pPr>
            <w:r>
              <w:rPr>
                <w:rFonts w:hint="eastAsia"/>
                <w:szCs w:val="21"/>
              </w:rPr>
              <w:t>LT-V54109d01</w:t>
            </w:r>
          </w:p>
        </w:tc>
        <w:tc>
          <w:tcPr>
            <w:tcW w:w="438" w:type="pct"/>
            <w:noWrap w:val="0"/>
            <w:vAlign w:val="center"/>
          </w:tcPr>
          <w:p w14:paraId="06441D7A">
            <w:pPr>
              <w:jc w:val="center"/>
              <w:rPr>
                <w:rFonts w:hint="eastAsia"/>
                <w:szCs w:val="21"/>
              </w:rPr>
            </w:pPr>
            <w:r>
              <w:rPr>
                <w:rFonts w:hint="eastAsia"/>
                <w:szCs w:val="21"/>
              </w:rPr>
              <w:t>液位高</w:t>
            </w:r>
          </w:p>
        </w:tc>
        <w:tc>
          <w:tcPr>
            <w:tcW w:w="328" w:type="pct"/>
            <w:noWrap w:val="0"/>
            <w:vAlign w:val="center"/>
          </w:tcPr>
          <w:p w14:paraId="3B47894E">
            <w:pPr>
              <w:jc w:val="center"/>
              <w:rPr>
                <w:rFonts w:hint="eastAsia"/>
                <w:szCs w:val="21"/>
              </w:rPr>
            </w:pPr>
            <w:r>
              <w:rPr>
                <w:rFonts w:hint="eastAsia"/>
                <w:szCs w:val="21"/>
              </w:rPr>
              <w:t>1500</w:t>
            </w:r>
          </w:p>
        </w:tc>
        <w:tc>
          <w:tcPr>
            <w:tcW w:w="259" w:type="pct"/>
            <w:noWrap w:val="0"/>
            <w:vAlign w:val="center"/>
          </w:tcPr>
          <w:p w14:paraId="218311A6">
            <w:pPr>
              <w:jc w:val="center"/>
              <w:rPr>
                <w:rFonts w:hint="eastAsia"/>
                <w:szCs w:val="21"/>
              </w:rPr>
            </w:pPr>
            <w:r>
              <w:rPr>
                <w:rFonts w:hint="eastAsia"/>
                <w:szCs w:val="21"/>
              </w:rPr>
              <w:t>mm</w:t>
            </w:r>
          </w:p>
        </w:tc>
        <w:tc>
          <w:tcPr>
            <w:tcW w:w="541" w:type="pct"/>
            <w:noWrap w:val="0"/>
            <w:vAlign w:val="center"/>
          </w:tcPr>
          <w:p w14:paraId="4DA17628">
            <w:pPr>
              <w:jc w:val="center"/>
              <w:rPr>
                <w:rFonts w:hint="eastAsia"/>
                <w:szCs w:val="21"/>
              </w:rPr>
            </w:pPr>
          </w:p>
        </w:tc>
        <w:tc>
          <w:tcPr>
            <w:tcW w:w="750" w:type="pct"/>
            <w:noWrap w:val="0"/>
            <w:vAlign w:val="center"/>
          </w:tcPr>
          <w:p w14:paraId="468D789E">
            <w:pPr>
              <w:jc w:val="center"/>
              <w:rPr>
                <w:rFonts w:hint="eastAsia"/>
                <w:szCs w:val="21"/>
              </w:rPr>
            </w:pPr>
            <w:r>
              <w:rPr>
                <w:rFonts w:hint="eastAsia"/>
                <w:szCs w:val="21"/>
              </w:rPr>
              <w:t>报警</w:t>
            </w:r>
          </w:p>
        </w:tc>
        <w:tc>
          <w:tcPr>
            <w:tcW w:w="278" w:type="pct"/>
            <w:noWrap w:val="0"/>
            <w:vAlign w:val="center"/>
          </w:tcPr>
          <w:p w14:paraId="60AAC45E">
            <w:pPr>
              <w:jc w:val="center"/>
              <w:rPr>
                <w:rFonts w:hint="eastAsia"/>
                <w:szCs w:val="21"/>
              </w:rPr>
            </w:pPr>
            <w:r>
              <w:rPr>
                <w:rFonts w:hint="eastAsia"/>
                <w:szCs w:val="21"/>
              </w:rPr>
              <w:t>肖益华</w:t>
            </w:r>
          </w:p>
        </w:tc>
      </w:tr>
      <w:tr w14:paraId="04C4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D17AAAE">
            <w:pPr>
              <w:jc w:val="center"/>
              <w:rPr>
                <w:rFonts w:hint="eastAsia"/>
                <w:szCs w:val="21"/>
              </w:rPr>
            </w:pPr>
          </w:p>
        </w:tc>
        <w:tc>
          <w:tcPr>
            <w:tcW w:w="764" w:type="pct"/>
            <w:noWrap w:val="0"/>
            <w:vAlign w:val="center"/>
          </w:tcPr>
          <w:p w14:paraId="461001C8">
            <w:pPr>
              <w:jc w:val="center"/>
              <w:rPr>
                <w:rFonts w:hint="eastAsia"/>
                <w:szCs w:val="21"/>
              </w:rPr>
            </w:pPr>
            <w:r>
              <w:rPr>
                <w:rFonts w:hint="eastAsia"/>
                <w:szCs w:val="21"/>
              </w:rPr>
              <w:t>利托那韦</w:t>
            </w:r>
          </w:p>
        </w:tc>
        <w:tc>
          <w:tcPr>
            <w:tcW w:w="549" w:type="pct"/>
            <w:vMerge w:val="continue"/>
            <w:noWrap w:val="0"/>
            <w:vAlign w:val="center"/>
          </w:tcPr>
          <w:p w14:paraId="366064F4">
            <w:pPr>
              <w:jc w:val="center"/>
              <w:rPr>
                <w:rFonts w:hint="eastAsia"/>
                <w:szCs w:val="21"/>
              </w:rPr>
            </w:pPr>
          </w:p>
        </w:tc>
        <w:tc>
          <w:tcPr>
            <w:tcW w:w="472" w:type="pct"/>
            <w:vMerge w:val="continue"/>
            <w:noWrap w:val="0"/>
            <w:vAlign w:val="center"/>
          </w:tcPr>
          <w:p w14:paraId="54E1E3D7">
            <w:pPr>
              <w:jc w:val="center"/>
              <w:rPr>
                <w:rFonts w:hint="eastAsia"/>
                <w:szCs w:val="21"/>
              </w:rPr>
            </w:pPr>
          </w:p>
        </w:tc>
        <w:tc>
          <w:tcPr>
            <w:tcW w:w="438" w:type="pct"/>
            <w:noWrap w:val="0"/>
            <w:vAlign w:val="center"/>
          </w:tcPr>
          <w:p w14:paraId="2DE95B16">
            <w:pPr>
              <w:jc w:val="center"/>
              <w:rPr>
                <w:rFonts w:hint="eastAsia"/>
                <w:szCs w:val="21"/>
              </w:rPr>
            </w:pPr>
            <w:r>
              <w:rPr>
                <w:rFonts w:hint="eastAsia"/>
                <w:szCs w:val="21"/>
              </w:rPr>
              <w:t>液位高高</w:t>
            </w:r>
          </w:p>
        </w:tc>
        <w:tc>
          <w:tcPr>
            <w:tcW w:w="328" w:type="pct"/>
            <w:noWrap w:val="0"/>
            <w:vAlign w:val="center"/>
          </w:tcPr>
          <w:p w14:paraId="5872DC70">
            <w:pPr>
              <w:jc w:val="center"/>
              <w:rPr>
                <w:rFonts w:hint="eastAsia"/>
                <w:szCs w:val="21"/>
              </w:rPr>
            </w:pPr>
            <w:r>
              <w:rPr>
                <w:rFonts w:hint="eastAsia"/>
                <w:szCs w:val="21"/>
              </w:rPr>
              <w:t>1600</w:t>
            </w:r>
          </w:p>
        </w:tc>
        <w:tc>
          <w:tcPr>
            <w:tcW w:w="259" w:type="pct"/>
            <w:noWrap w:val="0"/>
            <w:vAlign w:val="center"/>
          </w:tcPr>
          <w:p w14:paraId="568F6410">
            <w:pPr>
              <w:jc w:val="center"/>
              <w:rPr>
                <w:rFonts w:hint="eastAsia"/>
                <w:szCs w:val="21"/>
              </w:rPr>
            </w:pPr>
            <w:r>
              <w:rPr>
                <w:rFonts w:hint="eastAsia"/>
                <w:szCs w:val="21"/>
              </w:rPr>
              <w:t>mm</w:t>
            </w:r>
          </w:p>
        </w:tc>
        <w:tc>
          <w:tcPr>
            <w:tcW w:w="541" w:type="pct"/>
            <w:noWrap w:val="0"/>
            <w:vAlign w:val="center"/>
          </w:tcPr>
          <w:p w14:paraId="61B370FE">
            <w:pPr>
              <w:jc w:val="center"/>
              <w:rPr>
                <w:rFonts w:hint="eastAsia"/>
                <w:szCs w:val="21"/>
              </w:rPr>
            </w:pPr>
            <w:r>
              <w:rPr>
                <w:rFonts w:hint="eastAsia"/>
                <w:szCs w:val="21"/>
              </w:rPr>
              <w:t>LSV-V54109d01</w:t>
            </w:r>
          </w:p>
        </w:tc>
        <w:tc>
          <w:tcPr>
            <w:tcW w:w="750" w:type="pct"/>
            <w:noWrap w:val="0"/>
            <w:vAlign w:val="center"/>
          </w:tcPr>
          <w:p w14:paraId="1F7B7E87">
            <w:pPr>
              <w:jc w:val="center"/>
              <w:rPr>
                <w:rFonts w:hint="eastAsia"/>
                <w:szCs w:val="21"/>
              </w:rPr>
            </w:pPr>
            <w:r>
              <w:rPr>
                <w:rFonts w:hint="eastAsia"/>
                <w:szCs w:val="21"/>
              </w:rPr>
              <w:t>关闭LSV-V54109d01</w:t>
            </w:r>
          </w:p>
        </w:tc>
        <w:tc>
          <w:tcPr>
            <w:tcW w:w="278" w:type="pct"/>
            <w:noWrap w:val="0"/>
            <w:vAlign w:val="center"/>
          </w:tcPr>
          <w:p w14:paraId="4D3A5BA5">
            <w:pPr>
              <w:jc w:val="center"/>
              <w:rPr>
                <w:rFonts w:hint="eastAsia"/>
                <w:szCs w:val="21"/>
              </w:rPr>
            </w:pPr>
            <w:r>
              <w:rPr>
                <w:rFonts w:hint="eastAsia"/>
                <w:szCs w:val="21"/>
              </w:rPr>
              <w:t>肖益华</w:t>
            </w:r>
          </w:p>
        </w:tc>
      </w:tr>
      <w:tr w14:paraId="5E09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7521912">
            <w:pPr>
              <w:jc w:val="center"/>
              <w:rPr>
                <w:rFonts w:hint="eastAsia"/>
                <w:szCs w:val="21"/>
              </w:rPr>
            </w:pPr>
          </w:p>
        </w:tc>
        <w:tc>
          <w:tcPr>
            <w:tcW w:w="764" w:type="pct"/>
            <w:noWrap w:val="0"/>
            <w:vAlign w:val="center"/>
          </w:tcPr>
          <w:p w14:paraId="6232BE56">
            <w:pPr>
              <w:jc w:val="center"/>
              <w:rPr>
                <w:rFonts w:hint="eastAsia"/>
                <w:szCs w:val="21"/>
              </w:rPr>
            </w:pPr>
            <w:r>
              <w:rPr>
                <w:rFonts w:hint="eastAsia"/>
                <w:szCs w:val="21"/>
              </w:rPr>
              <w:t>利托那韦</w:t>
            </w:r>
          </w:p>
        </w:tc>
        <w:tc>
          <w:tcPr>
            <w:tcW w:w="549" w:type="pct"/>
            <w:vMerge w:val="continue"/>
            <w:noWrap w:val="0"/>
            <w:vAlign w:val="center"/>
          </w:tcPr>
          <w:p w14:paraId="56AFE0EE">
            <w:pPr>
              <w:jc w:val="center"/>
              <w:rPr>
                <w:rFonts w:hint="eastAsia"/>
                <w:szCs w:val="21"/>
              </w:rPr>
            </w:pPr>
          </w:p>
        </w:tc>
        <w:tc>
          <w:tcPr>
            <w:tcW w:w="472" w:type="pct"/>
            <w:vMerge w:val="continue"/>
            <w:noWrap w:val="0"/>
            <w:vAlign w:val="center"/>
          </w:tcPr>
          <w:p w14:paraId="7A1AF2A0">
            <w:pPr>
              <w:jc w:val="center"/>
              <w:rPr>
                <w:rFonts w:hint="eastAsia"/>
                <w:szCs w:val="21"/>
              </w:rPr>
            </w:pPr>
          </w:p>
        </w:tc>
        <w:tc>
          <w:tcPr>
            <w:tcW w:w="438" w:type="pct"/>
            <w:noWrap w:val="0"/>
            <w:vAlign w:val="center"/>
          </w:tcPr>
          <w:p w14:paraId="3694B43E">
            <w:pPr>
              <w:jc w:val="center"/>
              <w:rPr>
                <w:rFonts w:hint="eastAsia"/>
                <w:szCs w:val="21"/>
              </w:rPr>
            </w:pPr>
            <w:r>
              <w:rPr>
                <w:rFonts w:hint="eastAsia"/>
                <w:szCs w:val="21"/>
              </w:rPr>
              <w:t>液位低</w:t>
            </w:r>
          </w:p>
        </w:tc>
        <w:tc>
          <w:tcPr>
            <w:tcW w:w="328" w:type="pct"/>
            <w:noWrap w:val="0"/>
            <w:vAlign w:val="center"/>
          </w:tcPr>
          <w:p w14:paraId="1765F7E7">
            <w:pPr>
              <w:jc w:val="center"/>
              <w:rPr>
                <w:rFonts w:hint="eastAsia"/>
                <w:szCs w:val="21"/>
              </w:rPr>
            </w:pPr>
            <w:r>
              <w:rPr>
                <w:rFonts w:hint="eastAsia"/>
                <w:szCs w:val="21"/>
              </w:rPr>
              <w:t>300</w:t>
            </w:r>
          </w:p>
        </w:tc>
        <w:tc>
          <w:tcPr>
            <w:tcW w:w="259" w:type="pct"/>
            <w:noWrap w:val="0"/>
            <w:vAlign w:val="center"/>
          </w:tcPr>
          <w:p w14:paraId="688935AC">
            <w:pPr>
              <w:jc w:val="center"/>
              <w:rPr>
                <w:rFonts w:hint="eastAsia"/>
                <w:szCs w:val="21"/>
              </w:rPr>
            </w:pPr>
            <w:r>
              <w:rPr>
                <w:rFonts w:hint="eastAsia"/>
                <w:szCs w:val="21"/>
              </w:rPr>
              <w:t>mm</w:t>
            </w:r>
          </w:p>
        </w:tc>
        <w:tc>
          <w:tcPr>
            <w:tcW w:w="541" w:type="pct"/>
            <w:noWrap w:val="0"/>
            <w:vAlign w:val="center"/>
          </w:tcPr>
          <w:p w14:paraId="069D75DA">
            <w:pPr>
              <w:jc w:val="center"/>
              <w:rPr>
                <w:rFonts w:hint="eastAsia"/>
                <w:szCs w:val="21"/>
              </w:rPr>
            </w:pPr>
          </w:p>
        </w:tc>
        <w:tc>
          <w:tcPr>
            <w:tcW w:w="750" w:type="pct"/>
            <w:noWrap w:val="0"/>
            <w:vAlign w:val="center"/>
          </w:tcPr>
          <w:p w14:paraId="3172D705">
            <w:pPr>
              <w:jc w:val="center"/>
              <w:rPr>
                <w:rFonts w:hint="eastAsia"/>
                <w:szCs w:val="21"/>
              </w:rPr>
            </w:pPr>
            <w:r>
              <w:rPr>
                <w:rFonts w:hint="eastAsia"/>
                <w:szCs w:val="21"/>
              </w:rPr>
              <w:t>报警</w:t>
            </w:r>
          </w:p>
        </w:tc>
        <w:tc>
          <w:tcPr>
            <w:tcW w:w="278" w:type="pct"/>
            <w:noWrap w:val="0"/>
            <w:vAlign w:val="center"/>
          </w:tcPr>
          <w:p w14:paraId="20F2D375">
            <w:pPr>
              <w:jc w:val="center"/>
              <w:rPr>
                <w:rFonts w:hint="eastAsia"/>
                <w:szCs w:val="21"/>
              </w:rPr>
            </w:pPr>
            <w:r>
              <w:rPr>
                <w:rFonts w:hint="eastAsia"/>
                <w:szCs w:val="21"/>
              </w:rPr>
              <w:t>肖益华</w:t>
            </w:r>
          </w:p>
        </w:tc>
      </w:tr>
      <w:tr w14:paraId="0907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5D4400F">
            <w:pPr>
              <w:jc w:val="center"/>
              <w:rPr>
                <w:rFonts w:hint="eastAsia"/>
                <w:szCs w:val="21"/>
              </w:rPr>
            </w:pPr>
          </w:p>
        </w:tc>
        <w:tc>
          <w:tcPr>
            <w:tcW w:w="764" w:type="pct"/>
            <w:noWrap w:val="0"/>
            <w:vAlign w:val="center"/>
          </w:tcPr>
          <w:p w14:paraId="4463FCF1">
            <w:pPr>
              <w:jc w:val="center"/>
              <w:rPr>
                <w:rFonts w:hint="eastAsia"/>
                <w:szCs w:val="21"/>
              </w:rPr>
            </w:pPr>
            <w:r>
              <w:rPr>
                <w:rFonts w:hint="eastAsia"/>
                <w:szCs w:val="21"/>
              </w:rPr>
              <w:t>利托那韦</w:t>
            </w:r>
          </w:p>
        </w:tc>
        <w:tc>
          <w:tcPr>
            <w:tcW w:w="549" w:type="pct"/>
            <w:vMerge w:val="continue"/>
            <w:noWrap w:val="0"/>
            <w:vAlign w:val="center"/>
          </w:tcPr>
          <w:p w14:paraId="3B097B76">
            <w:pPr>
              <w:jc w:val="center"/>
              <w:rPr>
                <w:rFonts w:hint="eastAsia"/>
                <w:szCs w:val="21"/>
              </w:rPr>
            </w:pPr>
          </w:p>
        </w:tc>
        <w:tc>
          <w:tcPr>
            <w:tcW w:w="472" w:type="pct"/>
            <w:vMerge w:val="continue"/>
            <w:noWrap w:val="0"/>
            <w:vAlign w:val="center"/>
          </w:tcPr>
          <w:p w14:paraId="514CB69F">
            <w:pPr>
              <w:jc w:val="center"/>
              <w:rPr>
                <w:rFonts w:hint="eastAsia"/>
                <w:szCs w:val="21"/>
              </w:rPr>
            </w:pPr>
          </w:p>
        </w:tc>
        <w:tc>
          <w:tcPr>
            <w:tcW w:w="438" w:type="pct"/>
            <w:noWrap w:val="0"/>
            <w:vAlign w:val="center"/>
          </w:tcPr>
          <w:p w14:paraId="00DA037C">
            <w:pPr>
              <w:jc w:val="center"/>
              <w:rPr>
                <w:rFonts w:hint="eastAsia"/>
                <w:szCs w:val="21"/>
              </w:rPr>
            </w:pPr>
            <w:r>
              <w:rPr>
                <w:rFonts w:hint="eastAsia"/>
                <w:szCs w:val="21"/>
              </w:rPr>
              <w:t>液位低低</w:t>
            </w:r>
          </w:p>
        </w:tc>
        <w:tc>
          <w:tcPr>
            <w:tcW w:w="328" w:type="pct"/>
            <w:noWrap w:val="0"/>
            <w:vAlign w:val="center"/>
          </w:tcPr>
          <w:p w14:paraId="11FC50D3">
            <w:pPr>
              <w:jc w:val="center"/>
              <w:rPr>
                <w:rFonts w:hint="eastAsia"/>
                <w:szCs w:val="21"/>
              </w:rPr>
            </w:pPr>
            <w:r>
              <w:rPr>
                <w:rFonts w:hint="eastAsia"/>
                <w:szCs w:val="21"/>
              </w:rPr>
              <w:t>200</w:t>
            </w:r>
          </w:p>
        </w:tc>
        <w:tc>
          <w:tcPr>
            <w:tcW w:w="259" w:type="pct"/>
            <w:noWrap w:val="0"/>
            <w:vAlign w:val="center"/>
          </w:tcPr>
          <w:p w14:paraId="62368519">
            <w:pPr>
              <w:jc w:val="center"/>
              <w:rPr>
                <w:rFonts w:hint="eastAsia"/>
                <w:szCs w:val="21"/>
              </w:rPr>
            </w:pPr>
            <w:r>
              <w:rPr>
                <w:rFonts w:hint="eastAsia"/>
                <w:szCs w:val="21"/>
              </w:rPr>
              <w:t>mm</w:t>
            </w:r>
          </w:p>
        </w:tc>
        <w:tc>
          <w:tcPr>
            <w:tcW w:w="541" w:type="pct"/>
            <w:noWrap w:val="0"/>
            <w:vAlign w:val="center"/>
          </w:tcPr>
          <w:p w14:paraId="1038723E">
            <w:pPr>
              <w:jc w:val="center"/>
              <w:rPr>
                <w:rFonts w:hint="eastAsia"/>
                <w:szCs w:val="21"/>
              </w:rPr>
            </w:pPr>
            <w:r>
              <w:rPr>
                <w:rFonts w:hint="eastAsia"/>
                <w:szCs w:val="21"/>
              </w:rPr>
              <w:t>LSV-V54109d02</w:t>
            </w:r>
          </w:p>
          <w:p w14:paraId="031305BD">
            <w:pPr>
              <w:jc w:val="center"/>
              <w:rPr>
                <w:rFonts w:hint="eastAsia"/>
                <w:szCs w:val="21"/>
              </w:rPr>
            </w:pPr>
            <w:r>
              <w:rPr>
                <w:rFonts w:hint="eastAsia"/>
                <w:szCs w:val="21"/>
              </w:rPr>
              <w:t>P54109d</w:t>
            </w:r>
          </w:p>
        </w:tc>
        <w:tc>
          <w:tcPr>
            <w:tcW w:w="750" w:type="pct"/>
            <w:noWrap w:val="0"/>
            <w:vAlign w:val="center"/>
          </w:tcPr>
          <w:p w14:paraId="06327C30">
            <w:pPr>
              <w:jc w:val="center"/>
              <w:rPr>
                <w:rFonts w:hint="eastAsia"/>
                <w:szCs w:val="21"/>
              </w:rPr>
            </w:pPr>
            <w:r>
              <w:rPr>
                <w:rFonts w:hint="eastAsia"/>
                <w:szCs w:val="21"/>
              </w:rPr>
              <w:t>关闭LSV-V54109d02、P54109d</w:t>
            </w:r>
          </w:p>
        </w:tc>
        <w:tc>
          <w:tcPr>
            <w:tcW w:w="278" w:type="pct"/>
            <w:noWrap w:val="0"/>
            <w:vAlign w:val="center"/>
          </w:tcPr>
          <w:p w14:paraId="6B230E19">
            <w:pPr>
              <w:jc w:val="center"/>
              <w:rPr>
                <w:rFonts w:hint="eastAsia"/>
                <w:szCs w:val="21"/>
              </w:rPr>
            </w:pPr>
            <w:r>
              <w:rPr>
                <w:rFonts w:hint="eastAsia"/>
                <w:szCs w:val="21"/>
              </w:rPr>
              <w:t>肖益华</w:t>
            </w:r>
          </w:p>
        </w:tc>
      </w:tr>
      <w:tr w14:paraId="10A0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C624D56">
            <w:pPr>
              <w:numPr>
                <w:ilvl w:val="0"/>
                <w:numId w:val="14"/>
              </w:numPr>
              <w:jc w:val="center"/>
              <w:rPr>
                <w:rFonts w:hint="eastAsia"/>
                <w:szCs w:val="21"/>
              </w:rPr>
            </w:pPr>
          </w:p>
        </w:tc>
        <w:tc>
          <w:tcPr>
            <w:tcW w:w="764" w:type="pct"/>
            <w:noWrap w:val="0"/>
            <w:vAlign w:val="center"/>
          </w:tcPr>
          <w:p w14:paraId="63E070FB">
            <w:pPr>
              <w:jc w:val="center"/>
              <w:rPr>
                <w:rFonts w:hint="eastAsia"/>
                <w:szCs w:val="21"/>
              </w:rPr>
            </w:pPr>
            <w:r>
              <w:rPr>
                <w:rFonts w:hint="eastAsia"/>
                <w:szCs w:val="21"/>
              </w:rPr>
              <w:t>利托那韦</w:t>
            </w:r>
          </w:p>
        </w:tc>
        <w:tc>
          <w:tcPr>
            <w:tcW w:w="549" w:type="pct"/>
            <w:vMerge w:val="restart"/>
            <w:noWrap w:val="0"/>
            <w:vAlign w:val="center"/>
          </w:tcPr>
          <w:p w14:paraId="0CB11133">
            <w:pPr>
              <w:jc w:val="center"/>
              <w:rPr>
                <w:rFonts w:hint="eastAsia"/>
                <w:szCs w:val="21"/>
              </w:rPr>
            </w:pPr>
            <w:r>
              <w:rPr>
                <w:rFonts w:hint="eastAsia"/>
                <w:szCs w:val="21"/>
              </w:rPr>
              <w:t>V54109d压力</w:t>
            </w:r>
          </w:p>
        </w:tc>
        <w:tc>
          <w:tcPr>
            <w:tcW w:w="472" w:type="pct"/>
            <w:vMerge w:val="restart"/>
            <w:noWrap w:val="0"/>
            <w:vAlign w:val="center"/>
          </w:tcPr>
          <w:p w14:paraId="15BEF2AA">
            <w:pPr>
              <w:jc w:val="center"/>
              <w:rPr>
                <w:rFonts w:hint="eastAsia"/>
                <w:szCs w:val="21"/>
              </w:rPr>
            </w:pPr>
            <w:r>
              <w:rPr>
                <w:rFonts w:hint="eastAsia"/>
                <w:szCs w:val="21"/>
              </w:rPr>
              <w:t>PT-V54109d01</w:t>
            </w:r>
          </w:p>
        </w:tc>
        <w:tc>
          <w:tcPr>
            <w:tcW w:w="438" w:type="pct"/>
            <w:noWrap w:val="0"/>
            <w:vAlign w:val="center"/>
          </w:tcPr>
          <w:p w14:paraId="625123C0">
            <w:pPr>
              <w:jc w:val="center"/>
              <w:rPr>
                <w:rFonts w:hint="eastAsia"/>
                <w:szCs w:val="21"/>
              </w:rPr>
            </w:pPr>
            <w:r>
              <w:rPr>
                <w:rFonts w:hint="eastAsia"/>
                <w:szCs w:val="21"/>
              </w:rPr>
              <w:t>压力高</w:t>
            </w:r>
          </w:p>
        </w:tc>
        <w:tc>
          <w:tcPr>
            <w:tcW w:w="328" w:type="pct"/>
            <w:noWrap w:val="0"/>
            <w:vAlign w:val="center"/>
          </w:tcPr>
          <w:p w14:paraId="02300C94">
            <w:pPr>
              <w:jc w:val="center"/>
              <w:rPr>
                <w:rFonts w:hint="eastAsia"/>
                <w:szCs w:val="21"/>
              </w:rPr>
            </w:pPr>
            <w:r>
              <w:rPr>
                <w:rFonts w:hint="eastAsia"/>
                <w:szCs w:val="21"/>
              </w:rPr>
              <w:t>1.5</w:t>
            </w:r>
          </w:p>
        </w:tc>
        <w:tc>
          <w:tcPr>
            <w:tcW w:w="259" w:type="pct"/>
            <w:noWrap w:val="0"/>
            <w:vAlign w:val="center"/>
          </w:tcPr>
          <w:p w14:paraId="5099F9F7">
            <w:pPr>
              <w:jc w:val="center"/>
              <w:rPr>
                <w:rFonts w:hint="eastAsia"/>
                <w:szCs w:val="21"/>
              </w:rPr>
            </w:pPr>
            <w:r>
              <w:rPr>
                <w:rFonts w:hint="eastAsia"/>
                <w:szCs w:val="21"/>
              </w:rPr>
              <w:t>kPa</w:t>
            </w:r>
          </w:p>
        </w:tc>
        <w:tc>
          <w:tcPr>
            <w:tcW w:w="541" w:type="pct"/>
            <w:noWrap w:val="0"/>
            <w:vAlign w:val="center"/>
          </w:tcPr>
          <w:p w14:paraId="43100D40">
            <w:pPr>
              <w:jc w:val="center"/>
              <w:rPr>
                <w:rFonts w:hint="eastAsia"/>
                <w:szCs w:val="21"/>
              </w:rPr>
            </w:pPr>
          </w:p>
        </w:tc>
        <w:tc>
          <w:tcPr>
            <w:tcW w:w="750" w:type="pct"/>
            <w:noWrap w:val="0"/>
            <w:vAlign w:val="center"/>
          </w:tcPr>
          <w:p w14:paraId="57E350CA">
            <w:pPr>
              <w:jc w:val="center"/>
              <w:rPr>
                <w:rFonts w:hint="eastAsia"/>
                <w:szCs w:val="21"/>
              </w:rPr>
            </w:pPr>
            <w:r>
              <w:rPr>
                <w:rFonts w:hint="eastAsia"/>
                <w:szCs w:val="21"/>
              </w:rPr>
              <w:t>报警</w:t>
            </w:r>
          </w:p>
        </w:tc>
        <w:tc>
          <w:tcPr>
            <w:tcW w:w="278" w:type="pct"/>
            <w:noWrap w:val="0"/>
            <w:vAlign w:val="center"/>
          </w:tcPr>
          <w:p w14:paraId="1D1418F1">
            <w:pPr>
              <w:jc w:val="center"/>
              <w:rPr>
                <w:rFonts w:hint="eastAsia"/>
                <w:szCs w:val="21"/>
              </w:rPr>
            </w:pPr>
            <w:r>
              <w:rPr>
                <w:rFonts w:hint="eastAsia"/>
                <w:szCs w:val="21"/>
              </w:rPr>
              <w:t>肖益华</w:t>
            </w:r>
          </w:p>
        </w:tc>
      </w:tr>
      <w:tr w14:paraId="268B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BB7B8F4">
            <w:pPr>
              <w:jc w:val="center"/>
              <w:rPr>
                <w:rFonts w:hint="eastAsia"/>
                <w:szCs w:val="21"/>
              </w:rPr>
            </w:pPr>
          </w:p>
        </w:tc>
        <w:tc>
          <w:tcPr>
            <w:tcW w:w="764" w:type="pct"/>
            <w:noWrap w:val="0"/>
            <w:vAlign w:val="center"/>
          </w:tcPr>
          <w:p w14:paraId="322B807E">
            <w:pPr>
              <w:jc w:val="center"/>
              <w:rPr>
                <w:rFonts w:hint="eastAsia"/>
                <w:szCs w:val="21"/>
              </w:rPr>
            </w:pPr>
            <w:r>
              <w:rPr>
                <w:rFonts w:hint="eastAsia"/>
                <w:szCs w:val="21"/>
              </w:rPr>
              <w:t>利托那韦</w:t>
            </w:r>
          </w:p>
        </w:tc>
        <w:tc>
          <w:tcPr>
            <w:tcW w:w="549" w:type="pct"/>
            <w:vMerge w:val="continue"/>
            <w:noWrap w:val="0"/>
            <w:vAlign w:val="center"/>
          </w:tcPr>
          <w:p w14:paraId="4C001604">
            <w:pPr>
              <w:jc w:val="center"/>
              <w:rPr>
                <w:rFonts w:hint="eastAsia"/>
                <w:szCs w:val="21"/>
              </w:rPr>
            </w:pPr>
          </w:p>
        </w:tc>
        <w:tc>
          <w:tcPr>
            <w:tcW w:w="472" w:type="pct"/>
            <w:vMerge w:val="continue"/>
            <w:noWrap w:val="0"/>
            <w:vAlign w:val="center"/>
          </w:tcPr>
          <w:p w14:paraId="0EB44579">
            <w:pPr>
              <w:jc w:val="center"/>
              <w:rPr>
                <w:rFonts w:hint="eastAsia"/>
                <w:szCs w:val="21"/>
              </w:rPr>
            </w:pPr>
          </w:p>
        </w:tc>
        <w:tc>
          <w:tcPr>
            <w:tcW w:w="438" w:type="pct"/>
            <w:noWrap w:val="0"/>
            <w:vAlign w:val="center"/>
          </w:tcPr>
          <w:p w14:paraId="19F350D8">
            <w:pPr>
              <w:jc w:val="center"/>
              <w:rPr>
                <w:rFonts w:hint="eastAsia"/>
                <w:szCs w:val="21"/>
              </w:rPr>
            </w:pPr>
            <w:r>
              <w:rPr>
                <w:rFonts w:hint="eastAsia"/>
                <w:szCs w:val="21"/>
              </w:rPr>
              <w:t>压力高高</w:t>
            </w:r>
          </w:p>
        </w:tc>
        <w:tc>
          <w:tcPr>
            <w:tcW w:w="328" w:type="pct"/>
            <w:noWrap w:val="0"/>
            <w:vAlign w:val="center"/>
          </w:tcPr>
          <w:p w14:paraId="107CE61E">
            <w:pPr>
              <w:jc w:val="center"/>
              <w:rPr>
                <w:rFonts w:hint="eastAsia"/>
                <w:szCs w:val="21"/>
              </w:rPr>
            </w:pPr>
            <w:r>
              <w:rPr>
                <w:rFonts w:hint="eastAsia"/>
                <w:szCs w:val="21"/>
              </w:rPr>
              <w:t>1.8</w:t>
            </w:r>
          </w:p>
        </w:tc>
        <w:tc>
          <w:tcPr>
            <w:tcW w:w="259" w:type="pct"/>
            <w:noWrap w:val="0"/>
            <w:vAlign w:val="center"/>
          </w:tcPr>
          <w:p w14:paraId="37D14361">
            <w:pPr>
              <w:jc w:val="center"/>
              <w:rPr>
                <w:rFonts w:hint="eastAsia"/>
                <w:szCs w:val="21"/>
              </w:rPr>
            </w:pPr>
            <w:r>
              <w:rPr>
                <w:rFonts w:hint="eastAsia"/>
                <w:szCs w:val="21"/>
              </w:rPr>
              <w:t>kPa</w:t>
            </w:r>
          </w:p>
        </w:tc>
        <w:tc>
          <w:tcPr>
            <w:tcW w:w="541" w:type="pct"/>
            <w:noWrap w:val="0"/>
            <w:vAlign w:val="center"/>
          </w:tcPr>
          <w:p w14:paraId="4D28CFB4">
            <w:pPr>
              <w:jc w:val="center"/>
              <w:rPr>
                <w:rFonts w:hint="eastAsia"/>
                <w:szCs w:val="21"/>
              </w:rPr>
            </w:pPr>
            <w:r>
              <w:rPr>
                <w:rFonts w:hint="eastAsia"/>
                <w:szCs w:val="21"/>
              </w:rPr>
              <w:t>LSV-V54109d01</w:t>
            </w:r>
          </w:p>
        </w:tc>
        <w:tc>
          <w:tcPr>
            <w:tcW w:w="750" w:type="pct"/>
            <w:noWrap w:val="0"/>
            <w:vAlign w:val="center"/>
          </w:tcPr>
          <w:p w14:paraId="4B99C644">
            <w:pPr>
              <w:jc w:val="center"/>
              <w:rPr>
                <w:rFonts w:hint="eastAsia"/>
                <w:szCs w:val="21"/>
              </w:rPr>
            </w:pPr>
            <w:r>
              <w:rPr>
                <w:rFonts w:hint="eastAsia"/>
                <w:szCs w:val="21"/>
              </w:rPr>
              <w:t>关闭LSV-V54109d01</w:t>
            </w:r>
          </w:p>
        </w:tc>
        <w:tc>
          <w:tcPr>
            <w:tcW w:w="278" w:type="pct"/>
            <w:noWrap w:val="0"/>
            <w:vAlign w:val="center"/>
          </w:tcPr>
          <w:p w14:paraId="604229B2">
            <w:pPr>
              <w:jc w:val="center"/>
              <w:rPr>
                <w:rFonts w:hint="eastAsia"/>
                <w:szCs w:val="21"/>
              </w:rPr>
            </w:pPr>
            <w:r>
              <w:rPr>
                <w:rFonts w:hint="eastAsia"/>
                <w:szCs w:val="21"/>
              </w:rPr>
              <w:t>肖益华</w:t>
            </w:r>
          </w:p>
        </w:tc>
      </w:tr>
      <w:tr w14:paraId="5CC3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BD02352">
            <w:pPr>
              <w:numPr>
                <w:ilvl w:val="0"/>
                <w:numId w:val="14"/>
              </w:numPr>
              <w:jc w:val="center"/>
              <w:rPr>
                <w:rFonts w:hint="eastAsia"/>
                <w:szCs w:val="21"/>
              </w:rPr>
            </w:pPr>
          </w:p>
        </w:tc>
        <w:tc>
          <w:tcPr>
            <w:tcW w:w="764" w:type="pct"/>
            <w:noWrap w:val="0"/>
            <w:vAlign w:val="center"/>
          </w:tcPr>
          <w:p w14:paraId="06114C1C">
            <w:pPr>
              <w:jc w:val="center"/>
              <w:rPr>
                <w:rFonts w:hint="eastAsia"/>
                <w:szCs w:val="21"/>
              </w:rPr>
            </w:pPr>
            <w:r>
              <w:rPr>
                <w:rFonts w:hint="eastAsia"/>
                <w:szCs w:val="21"/>
              </w:rPr>
              <w:t>利托那韦</w:t>
            </w:r>
          </w:p>
        </w:tc>
        <w:tc>
          <w:tcPr>
            <w:tcW w:w="549" w:type="pct"/>
            <w:vMerge w:val="restart"/>
            <w:noWrap w:val="0"/>
            <w:vAlign w:val="center"/>
          </w:tcPr>
          <w:p w14:paraId="46EF4C3E">
            <w:pPr>
              <w:jc w:val="center"/>
              <w:rPr>
                <w:rFonts w:hint="eastAsia"/>
                <w:szCs w:val="21"/>
              </w:rPr>
            </w:pPr>
            <w:r>
              <w:rPr>
                <w:rFonts w:hint="eastAsia"/>
                <w:szCs w:val="21"/>
              </w:rPr>
              <w:t>V54104e液位</w:t>
            </w:r>
          </w:p>
        </w:tc>
        <w:tc>
          <w:tcPr>
            <w:tcW w:w="472" w:type="pct"/>
            <w:vMerge w:val="restart"/>
            <w:noWrap w:val="0"/>
            <w:vAlign w:val="center"/>
          </w:tcPr>
          <w:p w14:paraId="25CC36E9">
            <w:pPr>
              <w:jc w:val="center"/>
              <w:rPr>
                <w:rFonts w:hint="eastAsia"/>
                <w:szCs w:val="21"/>
              </w:rPr>
            </w:pPr>
            <w:r>
              <w:rPr>
                <w:rFonts w:hint="eastAsia"/>
                <w:szCs w:val="21"/>
              </w:rPr>
              <w:t>LT-V54104e01</w:t>
            </w:r>
          </w:p>
        </w:tc>
        <w:tc>
          <w:tcPr>
            <w:tcW w:w="438" w:type="pct"/>
            <w:noWrap w:val="0"/>
            <w:vAlign w:val="center"/>
          </w:tcPr>
          <w:p w14:paraId="7A1BA575">
            <w:pPr>
              <w:jc w:val="center"/>
              <w:rPr>
                <w:rFonts w:hint="eastAsia"/>
                <w:szCs w:val="21"/>
              </w:rPr>
            </w:pPr>
            <w:r>
              <w:rPr>
                <w:rFonts w:hint="eastAsia"/>
                <w:szCs w:val="21"/>
              </w:rPr>
              <w:t>液位高</w:t>
            </w:r>
          </w:p>
        </w:tc>
        <w:tc>
          <w:tcPr>
            <w:tcW w:w="328" w:type="pct"/>
            <w:noWrap w:val="0"/>
            <w:vAlign w:val="center"/>
          </w:tcPr>
          <w:p w14:paraId="48D4F52B">
            <w:pPr>
              <w:jc w:val="center"/>
              <w:rPr>
                <w:rFonts w:hint="eastAsia"/>
                <w:szCs w:val="21"/>
              </w:rPr>
            </w:pPr>
            <w:r>
              <w:rPr>
                <w:rFonts w:hint="eastAsia"/>
                <w:szCs w:val="21"/>
              </w:rPr>
              <w:t>1150</w:t>
            </w:r>
          </w:p>
        </w:tc>
        <w:tc>
          <w:tcPr>
            <w:tcW w:w="259" w:type="pct"/>
            <w:noWrap w:val="0"/>
            <w:vAlign w:val="center"/>
          </w:tcPr>
          <w:p w14:paraId="6319FE4D">
            <w:pPr>
              <w:jc w:val="center"/>
              <w:rPr>
                <w:rFonts w:hint="eastAsia"/>
                <w:szCs w:val="21"/>
              </w:rPr>
            </w:pPr>
            <w:r>
              <w:rPr>
                <w:rFonts w:hint="eastAsia"/>
                <w:szCs w:val="21"/>
              </w:rPr>
              <w:t>mm</w:t>
            </w:r>
          </w:p>
        </w:tc>
        <w:tc>
          <w:tcPr>
            <w:tcW w:w="541" w:type="pct"/>
            <w:noWrap w:val="0"/>
            <w:vAlign w:val="center"/>
          </w:tcPr>
          <w:p w14:paraId="53019D75">
            <w:pPr>
              <w:jc w:val="center"/>
              <w:rPr>
                <w:rFonts w:hint="eastAsia"/>
                <w:szCs w:val="21"/>
              </w:rPr>
            </w:pPr>
          </w:p>
        </w:tc>
        <w:tc>
          <w:tcPr>
            <w:tcW w:w="750" w:type="pct"/>
            <w:noWrap w:val="0"/>
            <w:vAlign w:val="center"/>
          </w:tcPr>
          <w:p w14:paraId="59BAC648">
            <w:pPr>
              <w:jc w:val="center"/>
              <w:rPr>
                <w:rFonts w:hint="eastAsia"/>
                <w:szCs w:val="21"/>
              </w:rPr>
            </w:pPr>
            <w:r>
              <w:rPr>
                <w:rFonts w:hint="eastAsia"/>
                <w:szCs w:val="21"/>
              </w:rPr>
              <w:t>报警</w:t>
            </w:r>
          </w:p>
        </w:tc>
        <w:tc>
          <w:tcPr>
            <w:tcW w:w="278" w:type="pct"/>
            <w:noWrap w:val="0"/>
            <w:vAlign w:val="center"/>
          </w:tcPr>
          <w:p w14:paraId="26C01F56">
            <w:pPr>
              <w:jc w:val="center"/>
              <w:rPr>
                <w:rFonts w:hint="eastAsia"/>
                <w:szCs w:val="21"/>
              </w:rPr>
            </w:pPr>
            <w:r>
              <w:rPr>
                <w:rFonts w:hint="eastAsia"/>
                <w:szCs w:val="21"/>
              </w:rPr>
              <w:t>肖益华</w:t>
            </w:r>
          </w:p>
        </w:tc>
      </w:tr>
      <w:tr w14:paraId="209D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1572CC8">
            <w:pPr>
              <w:jc w:val="center"/>
              <w:rPr>
                <w:rFonts w:hint="eastAsia"/>
                <w:szCs w:val="21"/>
              </w:rPr>
            </w:pPr>
          </w:p>
        </w:tc>
        <w:tc>
          <w:tcPr>
            <w:tcW w:w="764" w:type="pct"/>
            <w:noWrap w:val="0"/>
            <w:vAlign w:val="center"/>
          </w:tcPr>
          <w:p w14:paraId="143A2768">
            <w:pPr>
              <w:jc w:val="center"/>
              <w:rPr>
                <w:rFonts w:hint="eastAsia"/>
                <w:szCs w:val="21"/>
              </w:rPr>
            </w:pPr>
            <w:r>
              <w:rPr>
                <w:rFonts w:hint="eastAsia"/>
                <w:szCs w:val="21"/>
              </w:rPr>
              <w:t>利托那韦</w:t>
            </w:r>
          </w:p>
        </w:tc>
        <w:tc>
          <w:tcPr>
            <w:tcW w:w="549" w:type="pct"/>
            <w:vMerge w:val="continue"/>
            <w:noWrap w:val="0"/>
            <w:vAlign w:val="center"/>
          </w:tcPr>
          <w:p w14:paraId="1E82A7AD">
            <w:pPr>
              <w:jc w:val="center"/>
              <w:rPr>
                <w:rFonts w:hint="eastAsia"/>
                <w:szCs w:val="21"/>
              </w:rPr>
            </w:pPr>
          </w:p>
        </w:tc>
        <w:tc>
          <w:tcPr>
            <w:tcW w:w="472" w:type="pct"/>
            <w:vMerge w:val="continue"/>
            <w:noWrap w:val="0"/>
            <w:vAlign w:val="center"/>
          </w:tcPr>
          <w:p w14:paraId="15AE3F95">
            <w:pPr>
              <w:jc w:val="center"/>
              <w:rPr>
                <w:rFonts w:hint="eastAsia"/>
                <w:szCs w:val="21"/>
              </w:rPr>
            </w:pPr>
          </w:p>
        </w:tc>
        <w:tc>
          <w:tcPr>
            <w:tcW w:w="438" w:type="pct"/>
            <w:noWrap w:val="0"/>
            <w:vAlign w:val="center"/>
          </w:tcPr>
          <w:p w14:paraId="1791858A">
            <w:pPr>
              <w:jc w:val="center"/>
              <w:rPr>
                <w:rFonts w:hint="eastAsia"/>
                <w:szCs w:val="21"/>
              </w:rPr>
            </w:pPr>
            <w:r>
              <w:rPr>
                <w:rFonts w:hint="eastAsia"/>
                <w:szCs w:val="21"/>
              </w:rPr>
              <w:t>液位高高</w:t>
            </w:r>
          </w:p>
        </w:tc>
        <w:tc>
          <w:tcPr>
            <w:tcW w:w="328" w:type="pct"/>
            <w:noWrap w:val="0"/>
            <w:vAlign w:val="center"/>
          </w:tcPr>
          <w:p w14:paraId="06B89C7B">
            <w:pPr>
              <w:jc w:val="center"/>
              <w:rPr>
                <w:rFonts w:hint="eastAsia"/>
                <w:szCs w:val="21"/>
              </w:rPr>
            </w:pPr>
            <w:r>
              <w:rPr>
                <w:rFonts w:hint="eastAsia"/>
                <w:szCs w:val="21"/>
              </w:rPr>
              <w:t>1250</w:t>
            </w:r>
          </w:p>
        </w:tc>
        <w:tc>
          <w:tcPr>
            <w:tcW w:w="259" w:type="pct"/>
            <w:noWrap w:val="0"/>
            <w:vAlign w:val="center"/>
          </w:tcPr>
          <w:p w14:paraId="0E6797BF">
            <w:pPr>
              <w:jc w:val="center"/>
              <w:rPr>
                <w:rFonts w:hint="eastAsia"/>
                <w:szCs w:val="21"/>
              </w:rPr>
            </w:pPr>
            <w:r>
              <w:rPr>
                <w:rFonts w:hint="eastAsia"/>
                <w:szCs w:val="21"/>
              </w:rPr>
              <w:t>mm</w:t>
            </w:r>
          </w:p>
        </w:tc>
        <w:tc>
          <w:tcPr>
            <w:tcW w:w="541" w:type="pct"/>
            <w:noWrap w:val="0"/>
            <w:vAlign w:val="center"/>
          </w:tcPr>
          <w:p w14:paraId="1F93AE38">
            <w:pPr>
              <w:jc w:val="center"/>
              <w:rPr>
                <w:rFonts w:hint="eastAsia"/>
                <w:szCs w:val="21"/>
              </w:rPr>
            </w:pPr>
            <w:r>
              <w:rPr>
                <w:rFonts w:hint="eastAsia"/>
                <w:szCs w:val="21"/>
              </w:rPr>
              <w:t>LSV-V54104e01</w:t>
            </w:r>
          </w:p>
          <w:p w14:paraId="6D8FEECF">
            <w:pPr>
              <w:jc w:val="center"/>
              <w:rPr>
                <w:rFonts w:hint="eastAsia"/>
                <w:szCs w:val="21"/>
              </w:rPr>
            </w:pPr>
            <w:r>
              <w:rPr>
                <w:rFonts w:hint="eastAsia"/>
                <w:szCs w:val="21"/>
              </w:rPr>
              <w:t>P54104</w:t>
            </w:r>
          </w:p>
        </w:tc>
        <w:tc>
          <w:tcPr>
            <w:tcW w:w="750" w:type="pct"/>
            <w:noWrap w:val="0"/>
            <w:vAlign w:val="center"/>
          </w:tcPr>
          <w:p w14:paraId="141D8478">
            <w:pPr>
              <w:jc w:val="center"/>
              <w:rPr>
                <w:rFonts w:hint="eastAsia"/>
                <w:szCs w:val="21"/>
              </w:rPr>
            </w:pPr>
            <w:r>
              <w:rPr>
                <w:rFonts w:hint="eastAsia"/>
                <w:szCs w:val="21"/>
              </w:rPr>
              <w:t>关闭LSV-V54104e01、P54104</w:t>
            </w:r>
          </w:p>
        </w:tc>
        <w:tc>
          <w:tcPr>
            <w:tcW w:w="278" w:type="pct"/>
            <w:noWrap w:val="0"/>
            <w:vAlign w:val="center"/>
          </w:tcPr>
          <w:p w14:paraId="4A9B2281">
            <w:pPr>
              <w:jc w:val="center"/>
              <w:rPr>
                <w:rFonts w:hint="eastAsia"/>
                <w:szCs w:val="21"/>
              </w:rPr>
            </w:pPr>
            <w:r>
              <w:rPr>
                <w:rFonts w:hint="eastAsia"/>
                <w:szCs w:val="21"/>
              </w:rPr>
              <w:t>肖益华</w:t>
            </w:r>
          </w:p>
        </w:tc>
      </w:tr>
      <w:tr w14:paraId="7285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C0CE084">
            <w:pPr>
              <w:jc w:val="center"/>
              <w:rPr>
                <w:rFonts w:hint="eastAsia"/>
                <w:szCs w:val="21"/>
              </w:rPr>
            </w:pPr>
          </w:p>
        </w:tc>
        <w:tc>
          <w:tcPr>
            <w:tcW w:w="764" w:type="pct"/>
            <w:noWrap w:val="0"/>
            <w:vAlign w:val="center"/>
          </w:tcPr>
          <w:p w14:paraId="01ED86E6">
            <w:pPr>
              <w:jc w:val="center"/>
              <w:rPr>
                <w:rFonts w:hint="eastAsia"/>
                <w:szCs w:val="21"/>
              </w:rPr>
            </w:pPr>
            <w:r>
              <w:rPr>
                <w:rFonts w:hint="eastAsia"/>
                <w:szCs w:val="21"/>
              </w:rPr>
              <w:t>利托那韦</w:t>
            </w:r>
          </w:p>
        </w:tc>
        <w:tc>
          <w:tcPr>
            <w:tcW w:w="549" w:type="pct"/>
            <w:vMerge w:val="continue"/>
            <w:noWrap w:val="0"/>
            <w:vAlign w:val="center"/>
          </w:tcPr>
          <w:p w14:paraId="237A37FF">
            <w:pPr>
              <w:jc w:val="center"/>
              <w:rPr>
                <w:rFonts w:hint="eastAsia"/>
                <w:szCs w:val="21"/>
              </w:rPr>
            </w:pPr>
          </w:p>
        </w:tc>
        <w:tc>
          <w:tcPr>
            <w:tcW w:w="472" w:type="pct"/>
            <w:vMerge w:val="continue"/>
            <w:noWrap w:val="0"/>
            <w:vAlign w:val="center"/>
          </w:tcPr>
          <w:p w14:paraId="4ED9F595">
            <w:pPr>
              <w:jc w:val="center"/>
              <w:rPr>
                <w:rFonts w:hint="eastAsia"/>
                <w:szCs w:val="21"/>
              </w:rPr>
            </w:pPr>
          </w:p>
        </w:tc>
        <w:tc>
          <w:tcPr>
            <w:tcW w:w="438" w:type="pct"/>
            <w:noWrap w:val="0"/>
            <w:vAlign w:val="center"/>
          </w:tcPr>
          <w:p w14:paraId="66368C39">
            <w:pPr>
              <w:jc w:val="center"/>
              <w:rPr>
                <w:rFonts w:hint="eastAsia"/>
                <w:szCs w:val="21"/>
              </w:rPr>
            </w:pPr>
            <w:r>
              <w:rPr>
                <w:rFonts w:hint="eastAsia"/>
                <w:szCs w:val="21"/>
              </w:rPr>
              <w:t>液位低</w:t>
            </w:r>
          </w:p>
        </w:tc>
        <w:tc>
          <w:tcPr>
            <w:tcW w:w="328" w:type="pct"/>
            <w:noWrap w:val="0"/>
            <w:vAlign w:val="center"/>
          </w:tcPr>
          <w:p w14:paraId="3000D444">
            <w:pPr>
              <w:jc w:val="center"/>
              <w:rPr>
                <w:rFonts w:hint="eastAsia"/>
                <w:szCs w:val="21"/>
              </w:rPr>
            </w:pPr>
            <w:r>
              <w:rPr>
                <w:rFonts w:hint="eastAsia"/>
                <w:szCs w:val="21"/>
              </w:rPr>
              <w:t>300</w:t>
            </w:r>
          </w:p>
        </w:tc>
        <w:tc>
          <w:tcPr>
            <w:tcW w:w="259" w:type="pct"/>
            <w:noWrap w:val="0"/>
            <w:vAlign w:val="center"/>
          </w:tcPr>
          <w:p w14:paraId="2D5D04B2">
            <w:pPr>
              <w:jc w:val="center"/>
              <w:rPr>
                <w:rFonts w:hint="eastAsia"/>
                <w:szCs w:val="21"/>
              </w:rPr>
            </w:pPr>
            <w:r>
              <w:rPr>
                <w:rFonts w:hint="eastAsia"/>
                <w:szCs w:val="21"/>
              </w:rPr>
              <w:t>mm</w:t>
            </w:r>
          </w:p>
        </w:tc>
        <w:tc>
          <w:tcPr>
            <w:tcW w:w="541" w:type="pct"/>
            <w:noWrap w:val="0"/>
            <w:vAlign w:val="center"/>
          </w:tcPr>
          <w:p w14:paraId="3640BEBA">
            <w:pPr>
              <w:jc w:val="center"/>
              <w:rPr>
                <w:rFonts w:hint="eastAsia"/>
                <w:szCs w:val="21"/>
              </w:rPr>
            </w:pPr>
          </w:p>
        </w:tc>
        <w:tc>
          <w:tcPr>
            <w:tcW w:w="750" w:type="pct"/>
            <w:noWrap w:val="0"/>
            <w:vAlign w:val="center"/>
          </w:tcPr>
          <w:p w14:paraId="5F1920B9">
            <w:pPr>
              <w:jc w:val="center"/>
              <w:rPr>
                <w:rFonts w:hint="eastAsia"/>
                <w:szCs w:val="21"/>
              </w:rPr>
            </w:pPr>
            <w:r>
              <w:rPr>
                <w:rFonts w:hint="eastAsia"/>
                <w:szCs w:val="21"/>
              </w:rPr>
              <w:t>报警</w:t>
            </w:r>
          </w:p>
        </w:tc>
        <w:tc>
          <w:tcPr>
            <w:tcW w:w="278" w:type="pct"/>
            <w:noWrap w:val="0"/>
            <w:vAlign w:val="center"/>
          </w:tcPr>
          <w:p w14:paraId="28017875">
            <w:pPr>
              <w:jc w:val="center"/>
              <w:rPr>
                <w:rFonts w:hint="eastAsia"/>
                <w:szCs w:val="21"/>
              </w:rPr>
            </w:pPr>
            <w:r>
              <w:rPr>
                <w:rFonts w:hint="eastAsia"/>
                <w:szCs w:val="21"/>
              </w:rPr>
              <w:t>肖益华</w:t>
            </w:r>
          </w:p>
        </w:tc>
      </w:tr>
      <w:tr w14:paraId="0F6D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1426760">
            <w:pPr>
              <w:jc w:val="center"/>
              <w:rPr>
                <w:rFonts w:hint="eastAsia"/>
                <w:szCs w:val="21"/>
              </w:rPr>
            </w:pPr>
          </w:p>
        </w:tc>
        <w:tc>
          <w:tcPr>
            <w:tcW w:w="764" w:type="pct"/>
            <w:noWrap w:val="0"/>
            <w:vAlign w:val="center"/>
          </w:tcPr>
          <w:p w14:paraId="756E2ED4">
            <w:pPr>
              <w:jc w:val="center"/>
              <w:rPr>
                <w:rFonts w:hint="eastAsia"/>
                <w:szCs w:val="21"/>
              </w:rPr>
            </w:pPr>
            <w:r>
              <w:rPr>
                <w:rFonts w:hint="eastAsia"/>
                <w:szCs w:val="21"/>
              </w:rPr>
              <w:t>利托那韦</w:t>
            </w:r>
          </w:p>
        </w:tc>
        <w:tc>
          <w:tcPr>
            <w:tcW w:w="549" w:type="pct"/>
            <w:vMerge w:val="continue"/>
            <w:noWrap w:val="0"/>
            <w:vAlign w:val="center"/>
          </w:tcPr>
          <w:p w14:paraId="72171FBE">
            <w:pPr>
              <w:jc w:val="center"/>
              <w:rPr>
                <w:rFonts w:hint="eastAsia"/>
                <w:szCs w:val="21"/>
              </w:rPr>
            </w:pPr>
          </w:p>
        </w:tc>
        <w:tc>
          <w:tcPr>
            <w:tcW w:w="472" w:type="pct"/>
            <w:vMerge w:val="continue"/>
            <w:noWrap w:val="0"/>
            <w:vAlign w:val="center"/>
          </w:tcPr>
          <w:p w14:paraId="5B19BC39">
            <w:pPr>
              <w:jc w:val="center"/>
              <w:rPr>
                <w:rFonts w:hint="eastAsia"/>
                <w:szCs w:val="21"/>
              </w:rPr>
            </w:pPr>
          </w:p>
        </w:tc>
        <w:tc>
          <w:tcPr>
            <w:tcW w:w="438" w:type="pct"/>
            <w:noWrap w:val="0"/>
            <w:vAlign w:val="center"/>
          </w:tcPr>
          <w:p w14:paraId="2C5EB941">
            <w:pPr>
              <w:jc w:val="center"/>
              <w:rPr>
                <w:rFonts w:hint="eastAsia"/>
                <w:szCs w:val="21"/>
              </w:rPr>
            </w:pPr>
            <w:r>
              <w:rPr>
                <w:rFonts w:hint="eastAsia"/>
                <w:szCs w:val="21"/>
              </w:rPr>
              <w:t>液位低低</w:t>
            </w:r>
          </w:p>
        </w:tc>
        <w:tc>
          <w:tcPr>
            <w:tcW w:w="328" w:type="pct"/>
            <w:noWrap w:val="0"/>
            <w:vAlign w:val="center"/>
          </w:tcPr>
          <w:p w14:paraId="4F33630A">
            <w:pPr>
              <w:jc w:val="center"/>
              <w:rPr>
                <w:rFonts w:hint="eastAsia"/>
                <w:szCs w:val="21"/>
              </w:rPr>
            </w:pPr>
            <w:r>
              <w:rPr>
                <w:rFonts w:hint="eastAsia"/>
                <w:szCs w:val="21"/>
              </w:rPr>
              <w:t>200</w:t>
            </w:r>
          </w:p>
        </w:tc>
        <w:tc>
          <w:tcPr>
            <w:tcW w:w="259" w:type="pct"/>
            <w:noWrap w:val="0"/>
            <w:vAlign w:val="center"/>
          </w:tcPr>
          <w:p w14:paraId="113B209E">
            <w:pPr>
              <w:jc w:val="center"/>
              <w:rPr>
                <w:rFonts w:hint="eastAsia"/>
                <w:szCs w:val="21"/>
              </w:rPr>
            </w:pPr>
            <w:r>
              <w:rPr>
                <w:rFonts w:hint="eastAsia"/>
                <w:szCs w:val="21"/>
              </w:rPr>
              <w:t>mm</w:t>
            </w:r>
          </w:p>
        </w:tc>
        <w:tc>
          <w:tcPr>
            <w:tcW w:w="541" w:type="pct"/>
            <w:noWrap w:val="0"/>
            <w:vAlign w:val="center"/>
          </w:tcPr>
          <w:p w14:paraId="6C2D9C75">
            <w:pPr>
              <w:jc w:val="center"/>
              <w:rPr>
                <w:rFonts w:hint="eastAsia"/>
                <w:szCs w:val="21"/>
              </w:rPr>
            </w:pPr>
            <w:r>
              <w:rPr>
                <w:rFonts w:hint="eastAsia"/>
                <w:szCs w:val="21"/>
              </w:rPr>
              <w:t>LSV-V54104e02</w:t>
            </w:r>
          </w:p>
          <w:p w14:paraId="1CEDD603">
            <w:pPr>
              <w:jc w:val="center"/>
              <w:rPr>
                <w:rFonts w:hint="eastAsia"/>
                <w:szCs w:val="21"/>
              </w:rPr>
            </w:pPr>
            <w:r>
              <w:rPr>
                <w:rFonts w:hint="eastAsia"/>
                <w:szCs w:val="21"/>
              </w:rPr>
              <w:t>P54104</w:t>
            </w:r>
          </w:p>
        </w:tc>
        <w:tc>
          <w:tcPr>
            <w:tcW w:w="750" w:type="pct"/>
            <w:noWrap w:val="0"/>
            <w:vAlign w:val="center"/>
          </w:tcPr>
          <w:p w14:paraId="324959CC">
            <w:pPr>
              <w:jc w:val="center"/>
              <w:rPr>
                <w:rFonts w:hint="eastAsia"/>
                <w:szCs w:val="21"/>
              </w:rPr>
            </w:pPr>
            <w:r>
              <w:rPr>
                <w:rFonts w:hint="eastAsia"/>
                <w:szCs w:val="21"/>
              </w:rPr>
              <w:t>关闭LSV-V54104e02、P54104</w:t>
            </w:r>
          </w:p>
        </w:tc>
        <w:tc>
          <w:tcPr>
            <w:tcW w:w="278" w:type="pct"/>
            <w:noWrap w:val="0"/>
            <w:vAlign w:val="center"/>
          </w:tcPr>
          <w:p w14:paraId="01CD3B2F">
            <w:pPr>
              <w:jc w:val="center"/>
              <w:rPr>
                <w:rFonts w:hint="eastAsia"/>
                <w:szCs w:val="21"/>
              </w:rPr>
            </w:pPr>
            <w:r>
              <w:rPr>
                <w:rFonts w:hint="eastAsia"/>
                <w:szCs w:val="21"/>
              </w:rPr>
              <w:t>肖益华</w:t>
            </w:r>
          </w:p>
        </w:tc>
      </w:tr>
      <w:tr w14:paraId="281C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B393AA9">
            <w:pPr>
              <w:numPr>
                <w:ilvl w:val="0"/>
                <w:numId w:val="14"/>
              </w:numPr>
              <w:jc w:val="center"/>
              <w:rPr>
                <w:rFonts w:hint="eastAsia"/>
                <w:szCs w:val="21"/>
              </w:rPr>
            </w:pPr>
          </w:p>
        </w:tc>
        <w:tc>
          <w:tcPr>
            <w:tcW w:w="764" w:type="pct"/>
            <w:noWrap w:val="0"/>
            <w:vAlign w:val="center"/>
          </w:tcPr>
          <w:p w14:paraId="5B4E5E18">
            <w:pPr>
              <w:jc w:val="center"/>
              <w:rPr>
                <w:rFonts w:hint="eastAsia"/>
                <w:szCs w:val="21"/>
              </w:rPr>
            </w:pPr>
            <w:r>
              <w:rPr>
                <w:rFonts w:hint="eastAsia"/>
                <w:szCs w:val="21"/>
              </w:rPr>
              <w:t>利托那韦</w:t>
            </w:r>
          </w:p>
        </w:tc>
        <w:tc>
          <w:tcPr>
            <w:tcW w:w="549" w:type="pct"/>
            <w:vMerge w:val="restart"/>
            <w:noWrap w:val="0"/>
            <w:vAlign w:val="center"/>
          </w:tcPr>
          <w:p w14:paraId="12F97F93">
            <w:pPr>
              <w:jc w:val="center"/>
              <w:rPr>
                <w:rFonts w:hint="eastAsia"/>
                <w:szCs w:val="21"/>
              </w:rPr>
            </w:pPr>
            <w:r>
              <w:rPr>
                <w:rFonts w:hint="eastAsia"/>
                <w:szCs w:val="21"/>
              </w:rPr>
              <w:t>V54104压力</w:t>
            </w:r>
          </w:p>
        </w:tc>
        <w:tc>
          <w:tcPr>
            <w:tcW w:w="472" w:type="pct"/>
            <w:vMerge w:val="restart"/>
            <w:noWrap w:val="0"/>
            <w:vAlign w:val="center"/>
          </w:tcPr>
          <w:p w14:paraId="3C6FE536">
            <w:pPr>
              <w:jc w:val="center"/>
              <w:rPr>
                <w:rFonts w:hint="eastAsia"/>
                <w:szCs w:val="21"/>
              </w:rPr>
            </w:pPr>
            <w:r>
              <w:rPr>
                <w:rFonts w:hint="eastAsia"/>
                <w:szCs w:val="21"/>
              </w:rPr>
              <w:t>PT-V54104e01</w:t>
            </w:r>
          </w:p>
        </w:tc>
        <w:tc>
          <w:tcPr>
            <w:tcW w:w="438" w:type="pct"/>
            <w:noWrap w:val="0"/>
            <w:vAlign w:val="center"/>
          </w:tcPr>
          <w:p w14:paraId="476C9DC8">
            <w:pPr>
              <w:jc w:val="center"/>
              <w:rPr>
                <w:rFonts w:hint="eastAsia"/>
                <w:szCs w:val="21"/>
              </w:rPr>
            </w:pPr>
            <w:r>
              <w:rPr>
                <w:rFonts w:hint="eastAsia"/>
                <w:szCs w:val="21"/>
              </w:rPr>
              <w:t>压力高</w:t>
            </w:r>
          </w:p>
        </w:tc>
        <w:tc>
          <w:tcPr>
            <w:tcW w:w="328" w:type="pct"/>
            <w:noWrap w:val="0"/>
            <w:vAlign w:val="center"/>
          </w:tcPr>
          <w:p w14:paraId="705D1E63">
            <w:pPr>
              <w:jc w:val="center"/>
              <w:rPr>
                <w:rFonts w:hint="eastAsia"/>
                <w:szCs w:val="21"/>
              </w:rPr>
            </w:pPr>
            <w:r>
              <w:rPr>
                <w:rFonts w:hint="eastAsia"/>
                <w:szCs w:val="21"/>
              </w:rPr>
              <w:t>1.5</w:t>
            </w:r>
          </w:p>
        </w:tc>
        <w:tc>
          <w:tcPr>
            <w:tcW w:w="259" w:type="pct"/>
            <w:noWrap w:val="0"/>
            <w:vAlign w:val="center"/>
          </w:tcPr>
          <w:p w14:paraId="7605CB12">
            <w:pPr>
              <w:jc w:val="center"/>
              <w:rPr>
                <w:rFonts w:hint="eastAsia"/>
                <w:szCs w:val="21"/>
              </w:rPr>
            </w:pPr>
            <w:r>
              <w:rPr>
                <w:rFonts w:hint="eastAsia"/>
                <w:szCs w:val="21"/>
              </w:rPr>
              <w:t>kPa</w:t>
            </w:r>
          </w:p>
        </w:tc>
        <w:tc>
          <w:tcPr>
            <w:tcW w:w="541" w:type="pct"/>
            <w:noWrap w:val="0"/>
            <w:vAlign w:val="center"/>
          </w:tcPr>
          <w:p w14:paraId="723B0984">
            <w:pPr>
              <w:jc w:val="center"/>
              <w:rPr>
                <w:rFonts w:hint="eastAsia"/>
                <w:szCs w:val="21"/>
              </w:rPr>
            </w:pPr>
          </w:p>
        </w:tc>
        <w:tc>
          <w:tcPr>
            <w:tcW w:w="750" w:type="pct"/>
            <w:noWrap w:val="0"/>
            <w:vAlign w:val="center"/>
          </w:tcPr>
          <w:p w14:paraId="67D0336D">
            <w:pPr>
              <w:jc w:val="center"/>
              <w:rPr>
                <w:rFonts w:hint="eastAsia"/>
                <w:szCs w:val="21"/>
              </w:rPr>
            </w:pPr>
            <w:r>
              <w:rPr>
                <w:rFonts w:hint="eastAsia"/>
                <w:szCs w:val="21"/>
              </w:rPr>
              <w:t>报警</w:t>
            </w:r>
          </w:p>
        </w:tc>
        <w:tc>
          <w:tcPr>
            <w:tcW w:w="278" w:type="pct"/>
            <w:noWrap w:val="0"/>
            <w:vAlign w:val="center"/>
          </w:tcPr>
          <w:p w14:paraId="581BB566">
            <w:pPr>
              <w:jc w:val="center"/>
              <w:rPr>
                <w:rFonts w:hint="eastAsia"/>
                <w:szCs w:val="21"/>
              </w:rPr>
            </w:pPr>
            <w:r>
              <w:rPr>
                <w:rFonts w:hint="eastAsia"/>
                <w:szCs w:val="21"/>
              </w:rPr>
              <w:t>肖益华</w:t>
            </w:r>
          </w:p>
        </w:tc>
      </w:tr>
      <w:tr w14:paraId="3366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FA83005">
            <w:pPr>
              <w:jc w:val="center"/>
              <w:rPr>
                <w:rFonts w:hint="eastAsia"/>
                <w:szCs w:val="21"/>
              </w:rPr>
            </w:pPr>
          </w:p>
        </w:tc>
        <w:tc>
          <w:tcPr>
            <w:tcW w:w="764" w:type="pct"/>
            <w:noWrap w:val="0"/>
            <w:vAlign w:val="center"/>
          </w:tcPr>
          <w:p w14:paraId="3CDAD2A6">
            <w:pPr>
              <w:jc w:val="center"/>
              <w:rPr>
                <w:rFonts w:hint="eastAsia"/>
                <w:szCs w:val="21"/>
              </w:rPr>
            </w:pPr>
            <w:r>
              <w:rPr>
                <w:rFonts w:hint="eastAsia"/>
                <w:szCs w:val="21"/>
              </w:rPr>
              <w:t>利托那韦</w:t>
            </w:r>
          </w:p>
        </w:tc>
        <w:tc>
          <w:tcPr>
            <w:tcW w:w="549" w:type="pct"/>
            <w:vMerge w:val="continue"/>
            <w:noWrap w:val="0"/>
            <w:vAlign w:val="center"/>
          </w:tcPr>
          <w:p w14:paraId="7590C198">
            <w:pPr>
              <w:jc w:val="center"/>
              <w:rPr>
                <w:rFonts w:hint="eastAsia"/>
                <w:szCs w:val="21"/>
              </w:rPr>
            </w:pPr>
          </w:p>
        </w:tc>
        <w:tc>
          <w:tcPr>
            <w:tcW w:w="472" w:type="pct"/>
            <w:vMerge w:val="continue"/>
            <w:noWrap w:val="0"/>
            <w:vAlign w:val="center"/>
          </w:tcPr>
          <w:p w14:paraId="4610B3B0">
            <w:pPr>
              <w:jc w:val="center"/>
              <w:rPr>
                <w:rFonts w:hint="eastAsia"/>
                <w:szCs w:val="21"/>
              </w:rPr>
            </w:pPr>
          </w:p>
        </w:tc>
        <w:tc>
          <w:tcPr>
            <w:tcW w:w="438" w:type="pct"/>
            <w:noWrap w:val="0"/>
            <w:vAlign w:val="center"/>
          </w:tcPr>
          <w:p w14:paraId="1A6AD502">
            <w:pPr>
              <w:jc w:val="center"/>
              <w:rPr>
                <w:rFonts w:hint="eastAsia"/>
                <w:szCs w:val="21"/>
              </w:rPr>
            </w:pPr>
            <w:r>
              <w:rPr>
                <w:rFonts w:hint="eastAsia"/>
                <w:szCs w:val="21"/>
              </w:rPr>
              <w:t>压力高高</w:t>
            </w:r>
          </w:p>
        </w:tc>
        <w:tc>
          <w:tcPr>
            <w:tcW w:w="328" w:type="pct"/>
            <w:noWrap w:val="0"/>
            <w:vAlign w:val="center"/>
          </w:tcPr>
          <w:p w14:paraId="78CCE48D">
            <w:pPr>
              <w:jc w:val="center"/>
              <w:rPr>
                <w:rFonts w:hint="eastAsia"/>
                <w:szCs w:val="21"/>
              </w:rPr>
            </w:pPr>
            <w:r>
              <w:rPr>
                <w:rFonts w:hint="eastAsia"/>
                <w:szCs w:val="21"/>
              </w:rPr>
              <w:t>1.8</w:t>
            </w:r>
          </w:p>
        </w:tc>
        <w:tc>
          <w:tcPr>
            <w:tcW w:w="259" w:type="pct"/>
            <w:noWrap w:val="0"/>
            <w:vAlign w:val="center"/>
          </w:tcPr>
          <w:p w14:paraId="0606AF2C">
            <w:pPr>
              <w:jc w:val="center"/>
              <w:rPr>
                <w:rFonts w:hint="eastAsia"/>
                <w:szCs w:val="21"/>
              </w:rPr>
            </w:pPr>
            <w:r>
              <w:rPr>
                <w:rFonts w:hint="eastAsia"/>
                <w:szCs w:val="21"/>
              </w:rPr>
              <w:t>kPa</w:t>
            </w:r>
          </w:p>
        </w:tc>
        <w:tc>
          <w:tcPr>
            <w:tcW w:w="541" w:type="pct"/>
            <w:noWrap w:val="0"/>
            <w:vAlign w:val="center"/>
          </w:tcPr>
          <w:p w14:paraId="6C6C3647">
            <w:pPr>
              <w:jc w:val="center"/>
              <w:rPr>
                <w:rFonts w:hint="eastAsia"/>
                <w:szCs w:val="21"/>
              </w:rPr>
            </w:pPr>
            <w:r>
              <w:rPr>
                <w:rFonts w:hint="eastAsia"/>
                <w:szCs w:val="21"/>
              </w:rPr>
              <w:t>LSV-V54104e01</w:t>
            </w:r>
          </w:p>
          <w:p w14:paraId="66887233">
            <w:pPr>
              <w:jc w:val="center"/>
              <w:rPr>
                <w:rFonts w:hint="eastAsia"/>
                <w:szCs w:val="21"/>
              </w:rPr>
            </w:pPr>
            <w:r>
              <w:rPr>
                <w:rFonts w:hint="eastAsia"/>
                <w:szCs w:val="21"/>
              </w:rPr>
              <w:t>P54104</w:t>
            </w:r>
          </w:p>
        </w:tc>
        <w:tc>
          <w:tcPr>
            <w:tcW w:w="750" w:type="pct"/>
            <w:noWrap w:val="0"/>
            <w:vAlign w:val="center"/>
          </w:tcPr>
          <w:p w14:paraId="695CD4C3">
            <w:pPr>
              <w:jc w:val="center"/>
              <w:rPr>
                <w:rFonts w:hint="eastAsia"/>
                <w:szCs w:val="21"/>
              </w:rPr>
            </w:pPr>
            <w:r>
              <w:rPr>
                <w:rFonts w:hint="eastAsia"/>
                <w:szCs w:val="21"/>
              </w:rPr>
              <w:t>关闭LSV-V54104e01、P54104</w:t>
            </w:r>
          </w:p>
        </w:tc>
        <w:tc>
          <w:tcPr>
            <w:tcW w:w="278" w:type="pct"/>
            <w:noWrap w:val="0"/>
            <w:vAlign w:val="center"/>
          </w:tcPr>
          <w:p w14:paraId="1B7FFDA8">
            <w:pPr>
              <w:jc w:val="center"/>
              <w:rPr>
                <w:rFonts w:hint="eastAsia"/>
                <w:szCs w:val="21"/>
              </w:rPr>
            </w:pPr>
            <w:r>
              <w:rPr>
                <w:rFonts w:hint="eastAsia"/>
                <w:szCs w:val="21"/>
              </w:rPr>
              <w:t>肖益华</w:t>
            </w:r>
          </w:p>
        </w:tc>
      </w:tr>
      <w:tr w14:paraId="5832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21FAE8A">
            <w:pPr>
              <w:numPr>
                <w:ilvl w:val="0"/>
                <w:numId w:val="14"/>
              </w:numPr>
              <w:jc w:val="center"/>
              <w:rPr>
                <w:rFonts w:hint="eastAsia"/>
                <w:szCs w:val="21"/>
              </w:rPr>
            </w:pPr>
          </w:p>
        </w:tc>
        <w:tc>
          <w:tcPr>
            <w:tcW w:w="764" w:type="pct"/>
            <w:noWrap w:val="0"/>
            <w:vAlign w:val="center"/>
          </w:tcPr>
          <w:p w14:paraId="02758172">
            <w:pPr>
              <w:jc w:val="center"/>
              <w:rPr>
                <w:rFonts w:hint="eastAsia"/>
                <w:szCs w:val="21"/>
              </w:rPr>
            </w:pPr>
            <w:r>
              <w:rPr>
                <w:rFonts w:hint="eastAsia"/>
                <w:szCs w:val="21"/>
              </w:rPr>
              <w:t>利托那韦</w:t>
            </w:r>
          </w:p>
        </w:tc>
        <w:tc>
          <w:tcPr>
            <w:tcW w:w="549" w:type="pct"/>
            <w:vMerge w:val="restart"/>
            <w:noWrap w:val="0"/>
            <w:vAlign w:val="center"/>
          </w:tcPr>
          <w:p w14:paraId="03BD0DC0">
            <w:pPr>
              <w:jc w:val="center"/>
              <w:rPr>
                <w:rFonts w:hint="eastAsia"/>
                <w:szCs w:val="21"/>
              </w:rPr>
            </w:pPr>
            <w:r>
              <w:rPr>
                <w:rFonts w:hint="eastAsia"/>
                <w:szCs w:val="21"/>
              </w:rPr>
              <w:t>V54203b液位</w:t>
            </w:r>
          </w:p>
        </w:tc>
        <w:tc>
          <w:tcPr>
            <w:tcW w:w="472" w:type="pct"/>
            <w:vMerge w:val="restart"/>
            <w:noWrap w:val="0"/>
            <w:vAlign w:val="center"/>
          </w:tcPr>
          <w:p w14:paraId="774C2E03">
            <w:pPr>
              <w:jc w:val="center"/>
              <w:rPr>
                <w:rFonts w:hint="eastAsia"/>
                <w:szCs w:val="21"/>
              </w:rPr>
            </w:pPr>
            <w:r>
              <w:rPr>
                <w:rFonts w:hint="eastAsia"/>
                <w:szCs w:val="21"/>
              </w:rPr>
              <w:t>LT-V54203b01</w:t>
            </w:r>
          </w:p>
        </w:tc>
        <w:tc>
          <w:tcPr>
            <w:tcW w:w="438" w:type="pct"/>
            <w:noWrap w:val="0"/>
            <w:vAlign w:val="center"/>
          </w:tcPr>
          <w:p w14:paraId="3FD4A3E2">
            <w:pPr>
              <w:jc w:val="center"/>
              <w:rPr>
                <w:rFonts w:hint="eastAsia"/>
                <w:szCs w:val="21"/>
              </w:rPr>
            </w:pPr>
            <w:r>
              <w:rPr>
                <w:rFonts w:hint="eastAsia"/>
                <w:szCs w:val="21"/>
              </w:rPr>
              <w:t>液位高</w:t>
            </w:r>
          </w:p>
        </w:tc>
        <w:tc>
          <w:tcPr>
            <w:tcW w:w="328" w:type="pct"/>
            <w:noWrap w:val="0"/>
            <w:vAlign w:val="center"/>
          </w:tcPr>
          <w:p w14:paraId="00CD1761">
            <w:pPr>
              <w:jc w:val="center"/>
              <w:rPr>
                <w:rFonts w:hint="eastAsia"/>
                <w:szCs w:val="21"/>
              </w:rPr>
            </w:pPr>
            <w:r>
              <w:rPr>
                <w:rFonts w:hint="eastAsia"/>
                <w:szCs w:val="21"/>
              </w:rPr>
              <w:t>1150</w:t>
            </w:r>
          </w:p>
        </w:tc>
        <w:tc>
          <w:tcPr>
            <w:tcW w:w="259" w:type="pct"/>
            <w:noWrap w:val="0"/>
            <w:vAlign w:val="center"/>
          </w:tcPr>
          <w:p w14:paraId="41DDB997">
            <w:pPr>
              <w:jc w:val="center"/>
              <w:rPr>
                <w:rFonts w:hint="eastAsia"/>
                <w:szCs w:val="21"/>
              </w:rPr>
            </w:pPr>
            <w:r>
              <w:rPr>
                <w:rFonts w:hint="eastAsia"/>
                <w:szCs w:val="21"/>
              </w:rPr>
              <w:t>mm</w:t>
            </w:r>
          </w:p>
        </w:tc>
        <w:tc>
          <w:tcPr>
            <w:tcW w:w="541" w:type="pct"/>
            <w:noWrap w:val="0"/>
            <w:vAlign w:val="center"/>
          </w:tcPr>
          <w:p w14:paraId="0706489E">
            <w:pPr>
              <w:jc w:val="center"/>
              <w:rPr>
                <w:rFonts w:hint="eastAsia"/>
                <w:szCs w:val="21"/>
              </w:rPr>
            </w:pPr>
          </w:p>
        </w:tc>
        <w:tc>
          <w:tcPr>
            <w:tcW w:w="750" w:type="pct"/>
            <w:noWrap w:val="0"/>
            <w:vAlign w:val="center"/>
          </w:tcPr>
          <w:p w14:paraId="0F7A682B">
            <w:pPr>
              <w:jc w:val="center"/>
              <w:rPr>
                <w:rFonts w:hint="eastAsia"/>
                <w:szCs w:val="21"/>
              </w:rPr>
            </w:pPr>
            <w:r>
              <w:rPr>
                <w:rFonts w:hint="eastAsia"/>
                <w:szCs w:val="21"/>
              </w:rPr>
              <w:t>报警</w:t>
            </w:r>
          </w:p>
        </w:tc>
        <w:tc>
          <w:tcPr>
            <w:tcW w:w="278" w:type="pct"/>
            <w:noWrap w:val="0"/>
            <w:vAlign w:val="center"/>
          </w:tcPr>
          <w:p w14:paraId="3CD98887">
            <w:pPr>
              <w:jc w:val="center"/>
              <w:rPr>
                <w:rFonts w:hint="eastAsia"/>
                <w:szCs w:val="21"/>
              </w:rPr>
            </w:pPr>
            <w:r>
              <w:rPr>
                <w:rFonts w:hint="eastAsia"/>
                <w:szCs w:val="21"/>
              </w:rPr>
              <w:t>肖益华</w:t>
            </w:r>
          </w:p>
        </w:tc>
      </w:tr>
      <w:tr w14:paraId="5B91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9DFD20C">
            <w:pPr>
              <w:jc w:val="center"/>
              <w:rPr>
                <w:rFonts w:hint="eastAsia"/>
                <w:szCs w:val="21"/>
              </w:rPr>
            </w:pPr>
          </w:p>
        </w:tc>
        <w:tc>
          <w:tcPr>
            <w:tcW w:w="764" w:type="pct"/>
            <w:noWrap w:val="0"/>
            <w:vAlign w:val="center"/>
          </w:tcPr>
          <w:p w14:paraId="49B1DA43">
            <w:pPr>
              <w:jc w:val="center"/>
              <w:rPr>
                <w:rFonts w:hint="eastAsia"/>
                <w:szCs w:val="21"/>
              </w:rPr>
            </w:pPr>
            <w:r>
              <w:rPr>
                <w:rFonts w:hint="eastAsia"/>
                <w:szCs w:val="21"/>
              </w:rPr>
              <w:t>利托那韦</w:t>
            </w:r>
          </w:p>
        </w:tc>
        <w:tc>
          <w:tcPr>
            <w:tcW w:w="549" w:type="pct"/>
            <w:vMerge w:val="continue"/>
            <w:noWrap w:val="0"/>
            <w:vAlign w:val="center"/>
          </w:tcPr>
          <w:p w14:paraId="2E627D9E">
            <w:pPr>
              <w:jc w:val="center"/>
              <w:rPr>
                <w:rFonts w:hint="eastAsia"/>
                <w:szCs w:val="21"/>
              </w:rPr>
            </w:pPr>
          </w:p>
        </w:tc>
        <w:tc>
          <w:tcPr>
            <w:tcW w:w="472" w:type="pct"/>
            <w:vMerge w:val="continue"/>
            <w:noWrap w:val="0"/>
            <w:vAlign w:val="center"/>
          </w:tcPr>
          <w:p w14:paraId="49A54CDF">
            <w:pPr>
              <w:jc w:val="center"/>
              <w:rPr>
                <w:rFonts w:hint="eastAsia"/>
                <w:szCs w:val="21"/>
              </w:rPr>
            </w:pPr>
          </w:p>
        </w:tc>
        <w:tc>
          <w:tcPr>
            <w:tcW w:w="438" w:type="pct"/>
            <w:noWrap w:val="0"/>
            <w:vAlign w:val="center"/>
          </w:tcPr>
          <w:p w14:paraId="0EF4F9D3">
            <w:pPr>
              <w:jc w:val="center"/>
              <w:rPr>
                <w:rFonts w:hint="eastAsia"/>
                <w:szCs w:val="21"/>
              </w:rPr>
            </w:pPr>
            <w:r>
              <w:rPr>
                <w:rFonts w:hint="eastAsia"/>
                <w:szCs w:val="21"/>
              </w:rPr>
              <w:t>液位高高</w:t>
            </w:r>
          </w:p>
        </w:tc>
        <w:tc>
          <w:tcPr>
            <w:tcW w:w="328" w:type="pct"/>
            <w:noWrap w:val="0"/>
            <w:vAlign w:val="center"/>
          </w:tcPr>
          <w:p w14:paraId="698931D6">
            <w:pPr>
              <w:jc w:val="center"/>
              <w:rPr>
                <w:rFonts w:hint="eastAsia"/>
                <w:szCs w:val="21"/>
              </w:rPr>
            </w:pPr>
            <w:r>
              <w:rPr>
                <w:rFonts w:hint="eastAsia"/>
                <w:szCs w:val="21"/>
              </w:rPr>
              <w:t>1250</w:t>
            </w:r>
          </w:p>
        </w:tc>
        <w:tc>
          <w:tcPr>
            <w:tcW w:w="259" w:type="pct"/>
            <w:noWrap w:val="0"/>
            <w:vAlign w:val="center"/>
          </w:tcPr>
          <w:p w14:paraId="63771CD3">
            <w:pPr>
              <w:jc w:val="center"/>
              <w:rPr>
                <w:rFonts w:hint="eastAsia"/>
                <w:szCs w:val="21"/>
              </w:rPr>
            </w:pPr>
            <w:r>
              <w:rPr>
                <w:rFonts w:hint="eastAsia"/>
                <w:szCs w:val="21"/>
              </w:rPr>
              <w:t>mm</w:t>
            </w:r>
          </w:p>
        </w:tc>
        <w:tc>
          <w:tcPr>
            <w:tcW w:w="541" w:type="pct"/>
            <w:noWrap w:val="0"/>
            <w:vAlign w:val="center"/>
          </w:tcPr>
          <w:p w14:paraId="333D7521">
            <w:pPr>
              <w:jc w:val="center"/>
              <w:rPr>
                <w:rFonts w:hint="eastAsia"/>
                <w:szCs w:val="21"/>
              </w:rPr>
            </w:pPr>
            <w:r>
              <w:rPr>
                <w:rFonts w:hint="eastAsia"/>
                <w:szCs w:val="21"/>
              </w:rPr>
              <w:t>LSV-V54203b01</w:t>
            </w:r>
          </w:p>
        </w:tc>
        <w:tc>
          <w:tcPr>
            <w:tcW w:w="750" w:type="pct"/>
            <w:noWrap w:val="0"/>
            <w:vAlign w:val="center"/>
          </w:tcPr>
          <w:p w14:paraId="45B093CE">
            <w:pPr>
              <w:jc w:val="center"/>
              <w:rPr>
                <w:rFonts w:hint="eastAsia"/>
                <w:szCs w:val="21"/>
              </w:rPr>
            </w:pPr>
            <w:r>
              <w:rPr>
                <w:rFonts w:hint="eastAsia"/>
                <w:szCs w:val="21"/>
              </w:rPr>
              <w:t>关闭LSV-V54203b01</w:t>
            </w:r>
          </w:p>
        </w:tc>
        <w:tc>
          <w:tcPr>
            <w:tcW w:w="278" w:type="pct"/>
            <w:noWrap w:val="0"/>
            <w:vAlign w:val="center"/>
          </w:tcPr>
          <w:p w14:paraId="437C8A54">
            <w:pPr>
              <w:jc w:val="center"/>
              <w:rPr>
                <w:rFonts w:hint="eastAsia"/>
                <w:szCs w:val="21"/>
              </w:rPr>
            </w:pPr>
            <w:r>
              <w:rPr>
                <w:rFonts w:hint="eastAsia"/>
                <w:szCs w:val="21"/>
              </w:rPr>
              <w:t>肖益华</w:t>
            </w:r>
          </w:p>
        </w:tc>
      </w:tr>
      <w:tr w14:paraId="24D5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7C053A8">
            <w:pPr>
              <w:jc w:val="center"/>
              <w:rPr>
                <w:rFonts w:hint="eastAsia"/>
                <w:szCs w:val="21"/>
              </w:rPr>
            </w:pPr>
          </w:p>
        </w:tc>
        <w:tc>
          <w:tcPr>
            <w:tcW w:w="764" w:type="pct"/>
            <w:noWrap w:val="0"/>
            <w:vAlign w:val="center"/>
          </w:tcPr>
          <w:p w14:paraId="13743C6B">
            <w:pPr>
              <w:jc w:val="center"/>
              <w:rPr>
                <w:rFonts w:hint="eastAsia"/>
                <w:szCs w:val="21"/>
              </w:rPr>
            </w:pPr>
            <w:r>
              <w:rPr>
                <w:rFonts w:hint="eastAsia"/>
                <w:szCs w:val="21"/>
              </w:rPr>
              <w:t>利托那韦</w:t>
            </w:r>
          </w:p>
        </w:tc>
        <w:tc>
          <w:tcPr>
            <w:tcW w:w="549" w:type="pct"/>
            <w:vMerge w:val="continue"/>
            <w:noWrap w:val="0"/>
            <w:vAlign w:val="center"/>
          </w:tcPr>
          <w:p w14:paraId="19777902">
            <w:pPr>
              <w:jc w:val="center"/>
              <w:rPr>
                <w:rFonts w:hint="eastAsia"/>
                <w:szCs w:val="21"/>
              </w:rPr>
            </w:pPr>
          </w:p>
        </w:tc>
        <w:tc>
          <w:tcPr>
            <w:tcW w:w="472" w:type="pct"/>
            <w:vMerge w:val="continue"/>
            <w:noWrap w:val="0"/>
            <w:vAlign w:val="center"/>
          </w:tcPr>
          <w:p w14:paraId="7EA52B20">
            <w:pPr>
              <w:jc w:val="center"/>
              <w:rPr>
                <w:rFonts w:hint="eastAsia"/>
                <w:szCs w:val="21"/>
              </w:rPr>
            </w:pPr>
          </w:p>
        </w:tc>
        <w:tc>
          <w:tcPr>
            <w:tcW w:w="438" w:type="pct"/>
            <w:noWrap w:val="0"/>
            <w:vAlign w:val="center"/>
          </w:tcPr>
          <w:p w14:paraId="57DA1B9A">
            <w:pPr>
              <w:jc w:val="center"/>
              <w:rPr>
                <w:rFonts w:hint="eastAsia"/>
                <w:szCs w:val="21"/>
              </w:rPr>
            </w:pPr>
            <w:r>
              <w:rPr>
                <w:rFonts w:hint="eastAsia"/>
                <w:szCs w:val="21"/>
              </w:rPr>
              <w:t>液位低</w:t>
            </w:r>
          </w:p>
        </w:tc>
        <w:tc>
          <w:tcPr>
            <w:tcW w:w="328" w:type="pct"/>
            <w:noWrap w:val="0"/>
            <w:vAlign w:val="center"/>
          </w:tcPr>
          <w:p w14:paraId="1A47EBA7">
            <w:pPr>
              <w:jc w:val="center"/>
              <w:rPr>
                <w:rFonts w:hint="eastAsia"/>
                <w:szCs w:val="21"/>
              </w:rPr>
            </w:pPr>
            <w:r>
              <w:rPr>
                <w:rFonts w:hint="eastAsia"/>
                <w:szCs w:val="21"/>
              </w:rPr>
              <w:t>300</w:t>
            </w:r>
          </w:p>
        </w:tc>
        <w:tc>
          <w:tcPr>
            <w:tcW w:w="259" w:type="pct"/>
            <w:noWrap w:val="0"/>
            <w:vAlign w:val="center"/>
          </w:tcPr>
          <w:p w14:paraId="4CD1F472">
            <w:pPr>
              <w:jc w:val="center"/>
              <w:rPr>
                <w:rFonts w:hint="eastAsia"/>
                <w:szCs w:val="21"/>
              </w:rPr>
            </w:pPr>
            <w:r>
              <w:rPr>
                <w:rFonts w:hint="eastAsia"/>
                <w:szCs w:val="21"/>
              </w:rPr>
              <w:t>mm</w:t>
            </w:r>
          </w:p>
        </w:tc>
        <w:tc>
          <w:tcPr>
            <w:tcW w:w="541" w:type="pct"/>
            <w:noWrap w:val="0"/>
            <w:vAlign w:val="center"/>
          </w:tcPr>
          <w:p w14:paraId="02D74CB0">
            <w:pPr>
              <w:jc w:val="center"/>
              <w:rPr>
                <w:rFonts w:hint="eastAsia"/>
                <w:szCs w:val="21"/>
              </w:rPr>
            </w:pPr>
          </w:p>
        </w:tc>
        <w:tc>
          <w:tcPr>
            <w:tcW w:w="750" w:type="pct"/>
            <w:noWrap w:val="0"/>
            <w:vAlign w:val="center"/>
          </w:tcPr>
          <w:p w14:paraId="725E2038">
            <w:pPr>
              <w:jc w:val="center"/>
              <w:rPr>
                <w:rFonts w:hint="eastAsia"/>
                <w:szCs w:val="21"/>
              </w:rPr>
            </w:pPr>
            <w:r>
              <w:rPr>
                <w:rFonts w:hint="eastAsia"/>
                <w:szCs w:val="21"/>
              </w:rPr>
              <w:t>报警</w:t>
            </w:r>
          </w:p>
        </w:tc>
        <w:tc>
          <w:tcPr>
            <w:tcW w:w="278" w:type="pct"/>
            <w:noWrap w:val="0"/>
            <w:vAlign w:val="center"/>
          </w:tcPr>
          <w:p w14:paraId="32CC53DD">
            <w:pPr>
              <w:jc w:val="center"/>
              <w:rPr>
                <w:rFonts w:hint="eastAsia"/>
                <w:szCs w:val="21"/>
              </w:rPr>
            </w:pPr>
            <w:r>
              <w:rPr>
                <w:rFonts w:hint="eastAsia"/>
                <w:szCs w:val="21"/>
              </w:rPr>
              <w:t>肖益华</w:t>
            </w:r>
          </w:p>
        </w:tc>
      </w:tr>
      <w:tr w14:paraId="2919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71D2543">
            <w:pPr>
              <w:jc w:val="center"/>
              <w:rPr>
                <w:rFonts w:hint="eastAsia"/>
                <w:szCs w:val="21"/>
              </w:rPr>
            </w:pPr>
          </w:p>
        </w:tc>
        <w:tc>
          <w:tcPr>
            <w:tcW w:w="764" w:type="pct"/>
            <w:noWrap w:val="0"/>
            <w:vAlign w:val="center"/>
          </w:tcPr>
          <w:p w14:paraId="11020F0D">
            <w:pPr>
              <w:jc w:val="center"/>
              <w:rPr>
                <w:rFonts w:hint="eastAsia"/>
                <w:szCs w:val="21"/>
              </w:rPr>
            </w:pPr>
            <w:r>
              <w:rPr>
                <w:rFonts w:hint="eastAsia"/>
                <w:szCs w:val="21"/>
              </w:rPr>
              <w:t>利托那韦</w:t>
            </w:r>
          </w:p>
        </w:tc>
        <w:tc>
          <w:tcPr>
            <w:tcW w:w="549" w:type="pct"/>
            <w:vMerge w:val="continue"/>
            <w:noWrap w:val="0"/>
            <w:vAlign w:val="center"/>
          </w:tcPr>
          <w:p w14:paraId="702E0644">
            <w:pPr>
              <w:jc w:val="center"/>
              <w:rPr>
                <w:rFonts w:hint="eastAsia"/>
                <w:szCs w:val="21"/>
              </w:rPr>
            </w:pPr>
          </w:p>
        </w:tc>
        <w:tc>
          <w:tcPr>
            <w:tcW w:w="472" w:type="pct"/>
            <w:vMerge w:val="continue"/>
            <w:noWrap w:val="0"/>
            <w:vAlign w:val="center"/>
          </w:tcPr>
          <w:p w14:paraId="7D856BA8">
            <w:pPr>
              <w:jc w:val="center"/>
              <w:rPr>
                <w:rFonts w:hint="eastAsia"/>
                <w:szCs w:val="21"/>
              </w:rPr>
            </w:pPr>
          </w:p>
        </w:tc>
        <w:tc>
          <w:tcPr>
            <w:tcW w:w="438" w:type="pct"/>
            <w:noWrap w:val="0"/>
            <w:vAlign w:val="center"/>
          </w:tcPr>
          <w:p w14:paraId="16ADB249">
            <w:pPr>
              <w:jc w:val="center"/>
              <w:rPr>
                <w:rFonts w:hint="eastAsia"/>
                <w:szCs w:val="21"/>
              </w:rPr>
            </w:pPr>
            <w:r>
              <w:rPr>
                <w:rFonts w:hint="eastAsia"/>
                <w:szCs w:val="21"/>
              </w:rPr>
              <w:t>液位低低</w:t>
            </w:r>
          </w:p>
        </w:tc>
        <w:tc>
          <w:tcPr>
            <w:tcW w:w="328" w:type="pct"/>
            <w:noWrap w:val="0"/>
            <w:vAlign w:val="center"/>
          </w:tcPr>
          <w:p w14:paraId="68A3E21B">
            <w:pPr>
              <w:jc w:val="center"/>
              <w:rPr>
                <w:rFonts w:hint="eastAsia"/>
                <w:szCs w:val="21"/>
              </w:rPr>
            </w:pPr>
            <w:r>
              <w:rPr>
                <w:rFonts w:hint="eastAsia"/>
                <w:szCs w:val="21"/>
              </w:rPr>
              <w:t>200</w:t>
            </w:r>
          </w:p>
        </w:tc>
        <w:tc>
          <w:tcPr>
            <w:tcW w:w="259" w:type="pct"/>
            <w:noWrap w:val="0"/>
            <w:vAlign w:val="center"/>
          </w:tcPr>
          <w:p w14:paraId="2E0BD8EA">
            <w:pPr>
              <w:jc w:val="center"/>
              <w:rPr>
                <w:rFonts w:hint="eastAsia"/>
                <w:szCs w:val="21"/>
              </w:rPr>
            </w:pPr>
            <w:r>
              <w:rPr>
                <w:rFonts w:hint="eastAsia"/>
                <w:szCs w:val="21"/>
              </w:rPr>
              <w:t>mm</w:t>
            </w:r>
          </w:p>
        </w:tc>
        <w:tc>
          <w:tcPr>
            <w:tcW w:w="541" w:type="pct"/>
            <w:noWrap w:val="0"/>
            <w:vAlign w:val="center"/>
          </w:tcPr>
          <w:p w14:paraId="7EC5D292">
            <w:pPr>
              <w:jc w:val="center"/>
              <w:rPr>
                <w:rFonts w:hint="eastAsia"/>
                <w:szCs w:val="21"/>
              </w:rPr>
            </w:pPr>
            <w:r>
              <w:rPr>
                <w:rFonts w:hint="eastAsia"/>
                <w:szCs w:val="21"/>
              </w:rPr>
              <w:t>LSV-V54203b02</w:t>
            </w:r>
          </w:p>
          <w:p w14:paraId="47E2E606">
            <w:pPr>
              <w:jc w:val="center"/>
              <w:rPr>
                <w:rFonts w:hint="eastAsia"/>
                <w:szCs w:val="21"/>
              </w:rPr>
            </w:pPr>
            <w:r>
              <w:rPr>
                <w:rFonts w:hint="eastAsia"/>
                <w:szCs w:val="21"/>
              </w:rPr>
              <w:t>P54203b</w:t>
            </w:r>
          </w:p>
        </w:tc>
        <w:tc>
          <w:tcPr>
            <w:tcW w:w="750" w:type="pct"/>
            <w:noWrap w:val="0"/>
            <w:vAlign w:val="center"/>
          </w:tcPr>
          <w:p w14:paraId="4098EFB5">
            <w:pPr>
              <w:jc w:val="center"/>
              <w:rPr>
                <w:rFonts w:hint="eastAsia"/>
                <w:szCs w:val="21"/>
              </w:rPr>
            </w:pPr>
            <w:r>
              <w:rPr>
                <w:rFonts w:hint="eastAsia"/>
                <w:szCs w:val="21"/>
              </w:rPr>
              <w:t>关闭LSV-V54203b02、P54203b</w:t>
            </w:r>
          </w:p>
        </w:tc>
        <w:tc>
          <w:tcPr>
            <w:tcW w:w="278" w:type="pct"/>
            <w:noWrap w:val="0"/>
            <w:vAlign w:val="center"/>
          </w:tcPr>
          <w:p w14:paraId="3FADAC7B">
            <w:pPr>
              <w:jc w:val="center"/>
              <w:rPr>
                <w:rFonts w:hint="eastAsia"/>
                <w:szCs w:val="21"/>
              </w:rPr>
            </w:pPr>
            <w:r>
              <w:rPr>
                <w:rFonts w:hint="eastAsia"/>
                <w:szCs w:val="21"/>
              </w:rPr>
              <w:t>肖益华</w:t>
            </w:r>
          </w:p>
        </w:tc>
      </w:tr>
      <w:tr w14:paraId="4B71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9C4A769">
            <w:pPr>
              <w:numPr>
                <w:ilvl w:val="0"/>
                <w:numId w:val="14"/>
              </w:numPr>
              <w:jc w:val="center"/>
              <w:rPr>
                <w:rFonts w:hint="eastAsia"/>
                <w:szCs w:val="21"/>
              </w:rPr>
            </w:pPr>
          </w:p>
        </w:tc>
        <w:tc>
          <w:tcPr>
            <w:tcW w:w="764" w:type="pct"/>
            <w:noWrap w:val="0"/>
            <w:vAlign w:val="center"/>
          </w:tcPr>
          <w:p w14:paraId="032FA5F0">
            <w:pPr>
              <w:jc w:val="center"/>
              <w:rPr>
                <w:rFonts w:hint="eastAsia"/>
                <w:szCs w:val="21"/>
              </w:rPr>
            </w:pPr>
            <w:r>
              <w:rPr>
                <w:rFonts w:hint="eastAsia"/>
                <w:szCs w:val="21"/>
              </w:rPr>
              <w:t>利托那韦</w:t>
            </w:r>
          </w:p>
        </w:tc>
        <w:tc>
          <w:tcPr>
            <w:tcW w:w="549" w:type="pct"/>
            <w:vMerge w:val="restart"/>
            <w:noWrap w:val="0"/>
            <w:vAlign w:val="center"/>
          </w:tcPr>
          <w:p w14:paraId="51314A36">
            <w:pPr>
              <w:jc w:val="center"/>
              <w:rPr>
                <w:rFonts w:hint="eastAsia"/>
                <w:szCs w:val="21"/>
              </w:rPr>
            </w:pPr>
            <w:r>
              <w:rPr>
                <w:rFonts w:hint="eastAsia"/>
                <w:szCs w:val="21"/>
              </w:rPr>
              <w:t>V54203b压力</w:t>
            </w:r>
          </w:p>
        </w:tc>
        <w:tc>
          <w:tcPr>
            <w:tcW w:w="472" w:type="pct"/>
            <w:vMerge w:val="restart"/>
            <w:noWrap w:val="0"/>
            <w:vAlign w:val="center"/>
          </w:tcPr>
          <w:p w14:paraId="12CF8B96">
            <w:pPr>
              <w:jc w:val="center"/>
              <w:rPr>
                <w:rFonts w:hint="eastAsia"/>
                <w:szCs w:val="21"/>
              </w:rPr>
            </w:pPr>
            <w:r>
              <w:rPr>
                <w:rFonts w:hint="eastAsia"/>
                <w:szCs w:val="21"/>
              </w:rPr>
              <w:t>PT-V54203b01</w:t>
            </w:r>
          </w:p>
        </w:tc>
        <w:tc>
          <w:tcPr>
            <w:tcW w:w="438" w:type="pct"/>
            <w:noWrap w:val="0"/>
            <w:vAlign w:val="center"/>
          </w:tcPr>
          <w:p w14:paraId="6D80535D">
            <w:pPr>
              <w:jc w:val="center"/>
              <w:rPr>
                <w:rFonts w:hint="eastAsia"/>
                <w:szCs w:val="21"/>
              </w:rPr>
            </w:pPr>
            <w:r>
              <w:rPr>
                <w:rFonts w:hint="eastAsia"/>
                <w:szCs w:val="21"/>
              </w:rPr>
              <w:t>压力高</w:t>
            </w:r>
          </w:p>
        </w:tc>
        <w:tc>
          <w:tcPr>
            <w:tcW w:w="328" w:type="pct"/>
            <w:noWrap w:val="0"/>
            <w:vAlign w:val="center"/>
          </w:tcPr>
          <w:p w14:paraId="237B5C9A">
            <w:pPr>
              <w:jc w:val="center"/>
              <w:rPr>
                <w:rFonts w:hint="eastAsia"/>
                <w:szCs w:val="21"/>
              </w:rPr>
            </w:pPr>
            <w:r>
              <w:rPr>
                <w:rFonts w:hint="eastAsia"/>
                <w:szCs w:val="21"/>
              </w:rPr>
              <w:t>1.5</w:t>
            </w:r>
          </w:p>
        </w:tc>
        <w:tc>
          <w:tcPr>
            <w:tcW w:w="259" w:type="pct"/>
            <w:noWrap w:val="0"/>
            <w:vAlign w:val="center"/>
          </w:tcPr>
          <w:p w14:paraId="206C42EC">
            <w:pPr>
              <w:jc w:val="center"/>
              <w:rPr>
                <w:rFonts w:hint="eastAsia"/>
                <w:szCs w:val="21"/>
              </w:rPr>
            </w:pPr>
            <w:r>
              <w:rPr>
                <w:rFonts w:hint="eastAsia"/>
                <w:szCs w:val="21"/>
              </w:rPr>
              <w:t>kPa</w:t>
            </w:r>
          </w:p>
        </w:tc>
        <w:tc>
          <w:tcPr>
            <w:tcW w:w="541" w:type="pct"/>
            <w:noWrap w:val="0"/>
            <w:vAlign w:val="center"/>
          </w:tcPr>
          <w:p w14:paraId="6871F48B">
            <w:pPr>
              <w:jc w:val="center"/>
              <w:rPr>
                <w:rFonts w:hint="eastAsia"/>
                <w:szCs w:val="21"/>
              </w:rPr>
            </w:pPr>
          </w:p>
        </w:tc>
        <w:tc>
          <w:tcPr>
            <w:tcW w:w="750" w:type="pct"/>
            <w:noWrap w:val="0"/>
            <w:vAlign w:val="center"/>
          </w:tcPr>
          <w:p w14:paraId="46352A63">
            <w:pPr>
              <w:jc w:val="center"/>
              <w:rPr>
                <w:rFonts w:hint="eastAsia"/>
                <w:szCs w:val="21"/>
              </w:rPr>
            </w:pPr>
            <w:r>
              <w:rPr>
                <w:rFonts w:hint="eastAsia"/>
                <w:szCs w:val="21"/>
              </w:rPr>
              <w:t>报警</w:t>
            </w:r>
          </w:p>
        </w:tc>
        <w:tc>
          <w:tcPr>
            <w:tcW w:w="278" w:type="pct"/>
            <w:noWrap w:val="0"/>
            <w:vAlign w:val="center"/>
          </w:tcPr>
          <w:p w14:paraId="2234E0EF">
            <w:pPr>
              <w:jc w:val="center"/>
              <w:rPr>
                <w:rFonts w:hint="eastAsia"/>
                <w:szCs w:val="21"/>
              </w:rPr>
            </w:pPr>
            <w:r>
              <w:rPr>
                <w:rFonts w:hint="eastAsia"/>
                <w:szCs w:val="21"/>
              </w:rPr>
              <w:t>肖益华</w:t>
            </w:r>
          </w:p>
        </w:tc>
      </w:tr>
      <w:tr w14:paraId="5933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F6F4BFF">
            <w:pPr>
              <w:jc w:val="center"/>
              <w:rPr>
                <w:rFonts w:hint="eastAsia"/>
                <w:szCs w:val="21"/>
              </w:rPr>
            </w:pPr>
          </w:p>
        </w:tc>
        <w:tc>
          <w:tcPr>
            <w:tcW w:w="764" w:type="pct"/>
            <w:noWrap w:val="0"/>
            <w:vAlign w:val="center"/>
          </w:tcPr>
          <w:p w14:paraId="36322048">
            <w:pPr>
              <w:jc w:val="center"/>
              <w:rPr>
                <w:rFonts w:hint="eastAsia"/>
                <w:szCs w:val="21"/>
              </w:rPr>
            </w:pPr>
            <w:r>
              <w:rPr>
                <w:rFonts w:hint="eastAsia"/>
                <w:szCs w:val="21"/>
              </w:rPr>
              <w:t>利托那韦</w:t>
            </w:r>
          </w:p>
        </w:tc>
        <w:tc>
          <w:tcPr>
            <w:tcW w:w="549" w:type="pct"/>
            <w:vMerge w:val="continue"/>
            <w:noWrap w:val="0"/>
            <w:vAlign w:val="center"/>
          </w:tcPr>
          <w:p w14:paraId="351EA362">
            <w:pPr>
              <w:jc w:val="center"/>
              <w:rPr>
                <w:rFonts w:hint="eastAsia"/>
                <w:szCs w:val="21"/>
              </w:rPr>
            </w:pPr>
          </w:p>
        </w:tc>
        <w:tc>
          <w:tcPr>
            <w:tcW w:w="472" w:type="pct"/>
            <w:vMerge w:val="continue"/>
            <w:noWrap w:val="0"/>
            <w:vAlign w:val="center"/>
          </w:tcPr>
          <w:p w14:paraId="646B23FE">
            <w:pPr>
              <w:jc w:val="center"/>
              <w:rPr>
                <w:rFonts w:hint="eastAsia"/>
                <w:szCs w:val="21"/>
              </w:rPr>
            </w:pPr>
          </w:p>
        </w:tc>
        <w:tc>
          <w:tcPr>
            <w:tcW w:w="438" w:type="pct"/>
            <w:noWrap w:val="0"/>
            <w:vAlign w:val="center"/>
          </w:tcPr>
          <w:p w14:paraId="530F6634">
            <w:pPr>
              <w:jc w:val="center"/>
              <w:rPr>
                <w:rFonts w:hint="eastAsia"/>
                <w:szCs w:val="21"/>
              </w:rPr>
            </w:pPr>
            <w:r>
              <w:rPr>
                <w:rFonts w:hint="eastAsia"/>
                <w:szCs w:val="21"/>
              </w:rPr>
              <w:t>压力高高</w:t>
            </w:r>
          </w:p>
        </w:tc>
        <w:tc>
          <w:tcPr>
            <w:tcW w:w="328" w:type="pct"/>
            <w:noWrap w:val="0"/>
            <w:vAlign w:val="center"/>
          </w:tcPr>
          <w:p w14:paraId="40B4331A">
            <w:pPr>
              <w:jc w:val="center"/>
              <w:rPr>
                <w:rFonts w:hint="eastAsia"/>
                <w:szCs w:val="21"/>
              </w:rPr>
            </w:pPr>
            <w:r>
              <w:rPr>
                <w:rFonts w:hint="eastAsia"/>
                <w:szCs w:val="21"/>
              </w:rPr>
              <w:t>1.8</w:t>
            </w:r>
          </w:p>
        </w:tc>
        <w:tc>
          <w:tcPr>
            <w:tcW w:w="259" w:type="pct"/>
            <w:noWrap w:val="0"/>
            <w:vAlign w:val="center"/>
          </w:tcPr>
          <w:p w14:paraId="4F17872B">
            <w:pPr>
              <w:jc w:val="center"/>
              <w:rPr>
                <w:rFonts w:hint="eastAsia"/>
                <w:szCs w:val="21"/>
              </w:rPr>
            </w:pPr>
            <w:r>
              <w:rPr>
                <w:rFonts w:hint="eastAsia"/>
                <w:szCs w:val="21"/>
              </w:rPr>
              <w:t>kPa</w:t>
            </w:r>
          </w:p>
        </w:tc>
        <w:tc>
          <w:tcPr>
            <w:tcW w:w="541" w:type="pct"/>
            <w:noWrap w:val="0"/>
            <w:vAlign w:val="center"/>
          </w:tcPr>
          <w:p w14:paraId="4644AC90">
            <w:pPr>
              <w:jc w:val="center"/>
              <w:rPr>
                <w:rFonts w:hint="eastAsia"/>
                <w:szCs w:val="21"/>
              </w:rPr>
            </w:pPr>
            <w:r>
              <w:rPr>
                <w:rFonts w:hint="eastAsia"/>
                <w:szCs w:val="21"/>
              </w:rPr>
              <w:t>LSV-V54203b01</w:t>
            </w:r>
          </w:p>
        </w:tc>
        <w:tc>
          <w:tcPr>
            <w:tcW w:w="750" w:type="pct"/>
            <w:noWrap w:val="0"/>
            <w:vAlign w:val="center"/>
          </w:tcPr>
          <w:p w14:paraId="72C44C78">
            <w:pPr>
              <w:jc w:val="center"/>
              <w:rPr>
                <w:rFonts w:hint="eastAsia"/>
                <w:szCs w:val="21"/>
              </w:rPr>
            </w:pPr>
            <w:r>
              <w:rPr>
                <w:rFonts w:hint="eastAsia"/>
                <w:szCs w:val="21"/>
              </w:rPr>
              <w:t>关闭LSV-V54203b01</w:t>
            </w:r>
          </w:p>
        </w:tc>
        <w:tc>
          <w:tcPr>
            <w:tcW w:w="278" w:type="pct"/>
            <w:noWrap w:val="0"/>
            <w:vAlign w:val="center"/>
          </w:tcPr>
          <w:p w14:paraId="79761B6E">
            <w:pPr>
              <w:jc w:val="center"/>
              <w:rPr>
                <w:rFonts w:hint="eastAsia"/>
                <w:szCs w:val="21"/>
              </w:rPr>
            </w:pPr>
            <w:r>
              <w:rPr>
                <w:rFonts w:hint="eastAsia"/>
                <w:szCs w:val="21"/>
              </w:rPr>
              <w:t>肖益华</w:t>
            </w:r>
          </w:p>
        </w:tc>
      </w:tr>
      <w:tr w14:paraId="0EA9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078BE03">
            <w:pPr>
              <w:numPr>
                <w:ilvl w:val="0"/>
                <w:numId w:val="14"/>
              </w:numPr>
              <w:jc w:val="center"/>
              <w:rPr>
                <w:rFonts w:hint="eastAsia"/>
                <w:szCs w:val="21"/>
              </w:rPr>
            </w:pPr>
          </w:p>
        </w:tc>
        <w:tc>
          <w:tcPr>
            <w:tcW w:w="764" w:type="pct"/>
            <w:noWrap w:val="0"/>
            <w:vAlign w:val="center"/>
          </w:tcPr>
          <w:p w14:paraId="59205E79">
            <w:pPr>
              <w:jc w:val="center"/>
              <w:rPr>
                <w:rFonts w:hint="eastAsia"/>
                <w:szCs w:val="21"/>
              </w:rPr>
            </w:pPr>
            <w:r>
              <w:rPr>
                <w:rFonts w:hint="eastAsia"/>
                <w:szCs w:val="21"/>
              </w:rPr>
              <w:t>利托那韦</w:t>
            </w:r>
          </w:p>
        </w:tc>
        <w:tc>
          <w:tcPr>
            <w:tcW w:w="549" w:type="pct"/>
            <w:vMerge w:val="restart"/>
            <w:noWrap w:val="0"/>
            <w:vAlign w:val="center"/>
          </w:tcPr>
          <w:p w14:paraId="4AA3508C">
            <w:pPr>
              <w:jc w:val="center"/>
              <w:rPr>
                <w:rFonts w:hint="eastAsia"/>
                <w:szCs w:val="21"/>
              </w:rPr>
            </w:pPr>
            <w:r>
              <w:rPr>
                <w:rFonts w:hint="eastAsia"/>
                <w:szCs w:val="21"/>
              </w:rPr>
              <w:t>V54102液位</w:t>
            </w:r>
          </w:p>
        </w:tc>
        <w:tc>
          <w:tcPr>
            <w:tcW w:w="472" w:type="pct"/>
            <w:vMerge w:val="restart"/>
            <w:noWrap w:val="0"/>
            <w:vAlign w:val="center"/>
          </w:tcPr>
          <w:p w14:paraId="77A4A53E">
            <w:pPr>
              <w:jc w:val="center"/>
              <w:rPr>
                <w:rFonts w:hint="eastAsia"/>
                <w:szCs w:val="21"/>
              </w:rPr>
            </w:pPr>
            <w:r>
              <w:rPr>
                <w:rFonts w:hint="eastAsia"/>
                <w:szCs w:val="21"/>
              </w:rPr>
              <w:t>LT-V5410201</w:t>
            </w:r>
          </w:p>
        </w:tc>
        <w:tc>
          <w:tcPr>
            <w:tcW w:w="438" w:type="pct"/>
            <w:noWrap w:val="0"/>
            <w:vAlign w:val="center"/>
          </w:tcPr>
          <w:p w14:paraId="73E2B802">
            <w:pPr>
              <w:jc w:val="center"/>
              <w:rPr>
                <w:rFonts w:hint="eastAsia"/>
                <w:szCs w:val="21"/>
              </w:rPr>
            </w:pPr>
            <w:r>
              <w:rPr>
                <w:rFonts w:hint="eastAsia"/>
                <w:szCs w:val="21"/>
              </w:rPr>
              <w:t>液位高</w:t>
            </w:r>
          </w:p>
        </w:tc>
        <w:tc>
          <w:tcPr>
            <w:tcW w:w="328" w:type="pct"/>
            <w:noWrap w:val="0"/>
            <w:vAlign w:val="center"/>
          </w:tcPr>
          <w:p w14:paraId="310F39C1">
            <w:pPr>
              <w:jc w:val="center"/>
              <w:rPr>
                <w:rFonts w:hint="eastAsia"/>
                <w:szCs w:val="21"/>
              </w:rPr>
            </w:pPr>
            <w:r>
              <w:rPr>
                <w:rFonts w:hint="eastAsia"/>
                <w:szCs w:val="21"/>
              </w:rPr>
              <w:t>1500</w:t>
            </w:r>
          </w:p>
        </w:tc>
        <w:tc>
          <w:tcPr>
            <w:tcW w:w="259" w:type="pct"/>
            <w:noWrap w:val="0"/>
            <w:vAlign w:val="center"/>
          </w:tcPr>
          <w:p w14:paraId="078423E6">
            <w:pPr>
              <w:jc w:val="center"/>
              <w:rPr>
                <w:rFonts w:hint="eastAsia"/>
                <w:szCs w:val="21"/>
              </w:rPr>
            </w:pPr>
            <w:r>
              <w:rPr>
                <w:rFonts w:hint="eastAsia"/>
                <w:szCs w:val="21"/>
              </w:rPr>
              <w:t>mm</w:t>
            </w:r>
          </w:p>
        </w:tc>
        <w:tc>
          <w:tcPr>
            <w:tcW w:w="541" w:type="pct"/>
            <w:noWrap w:val="0"/>
            <w:vAlign w:val="center"/>
          </w:tcPr>
          <w:p w14:paraId="2C584BD1">
            <w:pPr>
              <w:jc w:val="center"/>
              <w:rPr>
                <w:rFonts w:hint="eastAsia"/>
                <w:szCs w:val="21"/>
              </w:rPr>
            </w:pPr>
          </w:p>
        </w:tc>
        <w:tc>
          <w:tcPr>
            <w:tcW w:w="750" w:type="pct"/>
            <w:noWrap w:val="0"/>
            <w:vAlign w:val="center"/>
          </w:tcPr>
          <w:p w14:paraId="7053978B">
            <w:pPr>
              <w:jc w:val="center"/>
              <w:rPr>
                <w:rFonts w:hint="eastAsia"/>
                <w:szCs w:val="21"/>
              </w:rPr>
            </w:pPr>
            <w:r>
              <w:rPr>
                <w:rFonts w:hint="eastAsia"/>
                <w:szCs w:val="21"/>
              </w:rPr>
              <w:t>报警</w:t>
            </w:r>
          </w:p>
        </w:tc>
        <w:tc>
          <w:tcPr>
            <w:tcW w:w="278" w:type="pct"/>
            <w:noWrap w:val="0"/>
            <w:vAlign w:val="center"/>
          </w:tcPr>
          <w:p w14:paraId="2D9448C7">
            <w:pPr>
              <w:jc w:val="center"/>
              <w:rPr>
                <w:rFonts w:hint="eastAsia"/>
                <w:szCs w:val="21"/>
              </w:rPr>
            </w:pPr>
            <w:r>
              <w:rPr>
                <w:rFonts w:hint="eastAsia"/>
                <w:szCs w:val="21"/>
              </w:rPr>
              <w:t>肖益华</w:t>
            </w:r>
          </w:p>
        </w:tc>
      </w:tr>
      <w:tr w14:paraId="674F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29E09DF">
            <w:pPr>
              <w:jc w:val="center"/>
              <w:rPr>
                <w:rFonts w:hint="eastAsia"/>
                <w:szCs w:val="21"/>
              </w:rPr>
            </w:pPr>
          </w:p>
        </w:tc>
        <w:tc>
          <w:tcPr>
            <w:tcW w:w="764" w:type="pct"/>
            <w:noWrap w:val="0"/>
            <w:vAlign w:val="center"/>
          </w:tcPr>
          <w:p w14:paraId="0F6F7C65">
            <w:pPr>
              <w:jc w:val="center"/>
              <w:rPr>
                <w:rFonts w:hint="eastAsia"/>
                <w:szCs w:val="21"/>
              </w:rPr>
            </w:pPr>
            <w:r>
              <w:rPr>
                <w:rFonts w:hint="eastAsia"/>
                <w:szCs w:val="21"/>
              </w:rPr>
              <w:t>利托那韦</w:t>
            </w:r>
          </w:p>
        </w:tc>
        <w:tc>
          <w:tcPr>
            <w:tcW w:w="549" w:type="pct"/>
            <w:vMerge w:val="continue"/>
            <w:noWrap w:val="0"/>
            <w:vAlign w:val="center"/>
          </w:tcPr>
          <w:p w14:paraId="7D4182BA">
            <w:pPr>
              <w:jc w:val="center"/>
              <w:rPr>
                <w:rFonts w:hint="eastAsia"/>
                <w:szCs w:val="21"/>
              </w:rPr>
            </w:pPr>
          </w:p>
        </w:tc>
        <w:tc>
          <w:tcPr>
            <w:tcW w:w="472" w:type="pct"/>
            <w:vMerge w:val="continue"/>
            <w:noWrap w:val="0"/>
            <w:vAlign w:val="center"/>
          </w:tcPr>
          <w:p w14:paraId="40DE41C0">
            <w:pPr>
              <w:jc w:val="center"/>
              <w:rPr>
                <w:rFonts w:hint="eastAsia"/>
                <w:szCs w:val="21"/>
              </w:rPr>
            </w:pPr>
          </w:p>
        </w:tc>
        <w:tc>
          <w:tcPr>
            <w:tcW w:w="438" w:type="pct"/>
            <w:noWrap w:val="0"/>
            <w:vAlign w:val="center"/>
          </w:tcPr>
          <w:p w14:paraId="61F577EF">
            <w:pPr>
              <w:jc w:val="center"/>
              <w:rPr>
                <w:rFonts w:hint="eastAsia"/>
                <w:szCs w:val="21"/>
              </w:rPr>
            </w:pPr>
            <w:r>
              <w:rPr>
                <w:rFonts w:hint="eastAsia"/>
                <w:szCs w:val="21"/>
              </w:rPr>
              <w:t>液位高高</w:t>
            </w:r>
          </w:p>
        </w:tc>
        <w:tc>
          <w:tcPr>
            <w:tcW w:w="328" w:type="pct"/>
            <w:noWrap w:val="0"/>
            <w:vAlign w:val="center"/>
          </w:tcPr>
          <w:p w14:paraId="02EF5474">
            <w:pPr>
              <w:jc w:val="center"/>
              <w:rPr>
                <w:rFonts w:hint="eastAsia"/>
                <w:szCs w:val="21"/>
              </w:rPr>
            </w:pPr>
            <w:r>
              <w:rPr>
                <w:rFonts w:hint="eastAsia"/>
                <w:szCs w:val="21"/>
              </w:rPr>
              <w:t>1600</w:t>
            </w:r>
          </w:p>
        </w:tc>
        <w:tc>
          <w:tcPr>
            <w:tcW w:w="259" w:type="pct"/>
            <w:noWrap w:val="0"/>
            <w:vAlign w:val="center"/>
          </w:tcPr>
          <w:p w14:paraId="372D1316">
            <w:pPr>
              <w:jc w:val="center"/>
              <w:rPr>
                <w:rFonts w:hint="eastAsia"/>
                <w:szCs w:val="21"/>
              </w:rPr>
            </w:pPr>
            <w:r>
              <w:rPr>
                <w:rFonts w:hint="eastAsia"/>
                <w:szCs w:val="21"/>
              </w:rPr>
              <w:t>mm</w:t>
            </w:r>
          </w:p>
        </w:tc>
        <w:tc>
          <w:tcPr>
            <w:tcW w:w="541" w:type="pct"/>
            <w:noWrap w:val="0"/>
            <w:vAlign w:val="center"/>
          </w:tcPr>
          <w:p w14:paraId="12C6A537">
            <w:pPr>
              <w:jc w:val="center"/>
              <w:rPr>
                <w:rFonts w:hint="eastAsia"/>
                <w:szCs w:val="21"/>
              </w:rPr>
            </w:pPr>
            <w:r>
              <w:rPr>
                <w:rFonts w:hint="eastAsia"/>
                <w:szCs w:val="21"/>
              </w:rPr>
              <w:t>LSV-V5410201</w:t>
            </w:r>
          </w:p>
          <w:p w14:paraId="10A36340">
            <w:pPr>
              <w:jc w:val="center"/>
              <w:rPr>
                <w:rFonts w:hint="eastAsia"/>
                <w:szCs w:val="21"/>
              </w:rPr>
            </w:pPr>
            <w:r>
              <w:rPr>
                <w:rFonts w:hint="eastAsia"/>
                <w:szCs w:val="21"/>
              </w:rPr>
              <w:t>P54102</w:t>
            </w:r>
          </w:p>
        </w:tc>
        <w:tc>
          <w:tcPr>
            <w:tcW w:w="750" w:type="pct"/>
            <w:noWrap w:val="0"/>
            <w:vAlign w:val="center"/>
          </w:tcPr>
          <w:p w14:paraId="31FCBC34">
            <w:pPr>
              <w:jc w:val="center"/>
              <w:rPr>
                <w:rFonts w:hint="eastAsia"/>
                <w:szCs w:val="21"/>
              </w:rPr>
            </w:pPr>
            <w:r>
              <w:rPr>
                <w:rFonts w:hint="eastAsia"/>
                <w:szCs w:val="21"/>
              </w:rPr>
              <w:t>关闭LSV-V5410201、P54102</w:t>
            </w:r>
          </w:p>
        </w:tc>
        <w:tc>
          <w:tcPr>
            <w:tcW w:w="278" w:type="pct"/>
            <w:noWrap w:val="0"/>
            <w:vAlign w:val="center"/>
          </w:tcPr>
          <w:p w14:paraId="7A276350">
            <w:pPr>
              <w:jc w:val="center"/>
              <w:rPr>
                <w:rFonts w:hint="eastAsia"/>
                <w:szCs w:val="21"/>
              </w:rPr>
            </w:pPr>
            <w:r>
              <w:rPr>
                <w:rFonts w:hint="eastAsia"/>
                <w:szCs w:val="21"/>
              </w:rPr>
              <w:t>肖益华</w:t>
            </w:r>
          </w:p>
        </w:tc>
      </w:tr>
      <w:tr w14:paraId="6209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A92AD75">
            <w:pPr>
              <w:jc w:val="center"/>
              <w:rPr>
                <w:rFonts w:hint="eastAsia"/>
                <w:szCs w:val="21"/>
              </w:rPr>
            </w:pPr>
          </w:p>
        </w:tc>
        <w:tc>
          <w:tcPr>
            <w:tcW w:w="764" w:type="pct"/>
            <w:noWrap w:val="0"/>
            <w:vAlign w:val="center"/>
          </w:tcPr>
          <w:p w14:paraId="70EE875A">
            <w:pPr>
              <w:jc w:val="center"/>
              <w:rPr>
                <w:rFonts w:hint="eastAsia"/>
                <w:szCs w:val="21"/>
              </w:rPr>
            </w:pPr>
            <w:r>
              <w:rPr>
                <w:rFonts w:hint="eastAsia"/>
                <w:szCs w:val="21"/>
              </w:rPr>
              <w:t>利托那韦</w:t>
            </w:r>
          </w:p>
        </w:tc>
        <w:tc>
          <w:tcPr>
            <w:tcW w:w="549" w:type="pct"/>
            <w:vMerge w:val="continue"/>
            <w:noWrap w:val="0"/>
            <w:vAlign w:val="center"/>
          </w:tcPr>
          <w:p w14:paraId="248BBBB4">
            <w:pPr>
              <w:jc w:val="center"/>
              <w:rPr>
                <w:rFonts w:hint="eastAsia"/>
                <w:szCs w:val="21"/>
              </w:rPr>
            </w:pPr>
          </w:p>
        </w:tc>
        <w:tc>
          <w:tcPr>
            <w:tcW w:w="472" w:type="pct"/>
            <w:vMerge w:val="continue"/>
            <w:noWrap w:val="0"/>
            <w:vAlign w:val="center"/>
          </w:tcPr>
          <w:p w14:paraId="2E066B99">
            <w:pPr>
              <w:jc w:val="center"/>
              <w:rPr>
                <w:rFonts w:hint="eastAsia"/>
                <w:szCs w:val="21"/>
              </w:rPr>
            </w:pPr>
          </w:p>
        </w:tc>
        <w:tc>
          <w:tcPr>
            <w:tcW w:w="438" w:type="pct"/>
            <w:noWrap w:val="0"/>
            <w:vAlign w:val="center"/>
          </w:tcPr>
          <w:p w14:paraId="68C94A42">
            <w:pPr>
              <w:jc w:val="center"/>
              <w:rPr>
                <w:rFonts w:hint="eastAsia"/>
                <w:szCs w:val="21"/>
              </w:rPr>
            </w:pPr>
            <w:r>
              <w:rPr>
                <w:rFonts w:hint="eastAsia"/>
                <w:szCs w:val="21"/>
              </w:rPr>
              <w:t>液位低</w:t>
            </w:r>
          </w:p>
        </w:tc>
        <w:tc>
          <w:tcPr>
            <w:tcW w:w="328" w:type="pct"/>
            <w:noWrap w:val="0"/>
            <w:vAlign w:val="center"/>
          </w:tcPr>
          <w:p w14:paraId="740D93FD">
            <w:pPr>
              <w:jc w:val="center"/>
              <w:rPr>
                <w:rFonts w:hint="eastAsia"/>
                <w:szCs w:val="21"/>
              </w:rPr>
            </w:pPr>
            <w:r>
              <w:rPr>
                <w:rFonts w:hint="eastAsia"/>
                <w:szCs w:val="21"/>
              </w:rPr>
              <w:t>300</w:t>
            </w:r>
          </w:p>
        </w:tc>
        <w:tc>
          <w:tcPr>
            <w:tcW w:w="259" w:type="pct"/>
            <w:noWrap w:val="0"/>
            <w:vAlign w:val="center"/>
          </w:tcPr>
          <w:p w14:paraId="4E7D8BDF">
            <w:pPr>
              <w:jc w:val="center"/>
              <w:rPr>
                <w:rFonts w:hint="eastAsia"/>
                <w:szCs w:val="21"/>
              </w:rPr>
            </w:pPr>
            <w:r>
              <w:rPr>
                <w:rFonts w:hint="eastAsia"/>
                <w:szCs w:val="21"/>
              </w:rPr>
              <w:t>mm</w:t>
            </w:r>
          </w:p>
        </w:tc>
        <w:tc>
          <w:tcPr>
            <w:tcW w:w="541" w:type="pct"/>
            <w:noWrap w:val="0"/>
            <w:vAlign w:val="center"/>
          </w:tcPr>
          <w:p w14:paraId="703C358D">
            <w:pPr>
              <w:jc w:val="center"/>
              <w:rPr>
                <w:rFonts w:hint="eastAsia"/>
                <w:szCs w:val="21"/>
              </w:rPr>
            </w:pPr>
          </w:p>
        </w:tc>
        <w:tc>
          <w:tcPr>
            <w:tcW w:w="750" w:type="pct"/>
            <w:noWrap w:val="0"/>
            <w:vAlign w:val="center"/>
          </w:tcPr>
          <w:p w14:paraId="57DBF37F">
            <w:pPr>
              <w:jc w:val="center"/>
              <w:rPr>
                <w:rFonts w:hint="eastAsia"/>
                <w:szCs w:val="21"/>
              </w:rPr>
            </w:pPr>
            <w:r>
              <w:rPr>
                <w:rFonts w:hint="eastAsia"/>
                <w:szCs w:val="21"/>
              </w:rPr>
              <w:t>报警</w:t>
            </w:r>
          </w:p>
        </w:tc>
        <w:tc>
          <w:tcPr>
            <w:tcW w:w="278" w:type="pct"/>
            <w:noWrap w:val="0"/>
            <w:vAlign w:val="center"/>
          </w:tcPr>
          <w:p w14:paraId="11CCBB32">
            <w:pPr>
              <w:jc w:val="center"/>
              <w:rPr>
                <w:rFonts w:hint="eastAsia"/>
                <w:szCs w:val="21"/>
              </w:rPr>
            </w:pPr>
            <w:r>
              <w:rPr>
                <w:rFonts w:hint="eastAsia"/>
                <w:szCs w:val="21"/>
              </w:rPr>
              <w:t>肖益华</w:t>
            </w:r>
          </w:p>
        </w:tc>
      </w:tr>
      <w:tr w14:paraId="2964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BE31AD8">
            <w:pPr>
              <w:jc w:val="center"/>
              <w:rPr>
                <w:rFonts w:hint="eastAsia"/>
                <w:szCs w:val="21"/>
              </w:rPr>
            </w:pPr>
          </w:p>
        </w:tc>
        <w:tc>
          <w:tcPr>
            <w:tcW w:w="764" w:type="pct"/>
            <w:noWrap w:val="0"/>
            <w:vAlign w:val="center"/>
          </w:tcPr>
          <w:p w14:paraId="32B8DA02">
            <w:pPr>
              <w:jc w:val="center"/>
              <w:rPr>
                <w:rFonts w:hint="eastAsia"/>
                <w:szCs w:val="21"/>
              </w:rPr>
            </w:pPr>
            <w:r>
              <w:rPr>
                <w:rFonts w:hint="eastAsia"/>
                <w:szCs w:val="21"/>
              </w:rPr>
              <w:t>利托那韦</w:t>
            </w:r>
          </w:p>
        </w:tc>
        <w:tc>
          <w:tcPr>
            <w:tcW w:w="549" w:type="pct"/>
            <w:vMerge w:val="continue"/>
            <w:noWrap w:val="0"/>
            <w:vAlign w:val="center"/>
          </w:tcPr>
          <w:p w14:paraId="20963428">
            <w:pPr>
              <w:jc w:val="center"/>
              <w:rPr>
                <w:rFonts w:hint="eastAsia"/>
                <w:szCs w:val="21"/>
              </w:rPr>
            </w:pPr>
          </w:p>
        </w:tc>
        <w:tc>
          <w:tcPr>
            <w:tcW w:w="472" w:type="pct"/>
            <w:vMerge w:val="continue"/>
            <w:noWrap w:val="0"/>
            <w:vAlign w:val="center"/>
          </w:tcPr>
          <w:p w14:paraId="2FE38DA0">
            <w:pPr>
              <w:jc w:val="center"/>
              <w:rPr>
                <w:rFonts w:hint="eastAsia"/>
                <w:szCs w:val="21"/>
              </w:rPr>
            </w:pPr>
          </w:p>
        </w:tc>
        <w:tc>
          <w:tcPr>
            <w:tcW w:w="438" w:type="pct"/>
            <w:noWrap w:val="0"/>
            <w:vAlign w:val="center"/>
          </w:tcPr>
          <w:p w14:paraId="2191A450">
            <w:pPr>
              <w:jc w:val="center"/>
              <w:rPr>
                <w:rFonts w:hint="eastAsia"/>
                <w:szCs w:val="21"/>
              </w:rPr>
            </w:pPr>
            <w:r>
              <w:rPr>
                <w:rFonts w:hint="eastAsia"/>
                <w:szCs w:val="21"/>
              </w:rPr>
              <w:t>液位低低</w:t>
            </w:r>
          </w:p>
        </w:tc>
        <w:tc>
          <w:tcPr>
            <w:tcW w:w="328" w:type="pct"/>
            <w:noWrap w:val="0"/>
            <w:vAlign w:val="center"/>
          </w:tcPr>
          <w:p w14:paraId="42EB9D94">
            <w:pPr>
              <w:jc w:val="center"/>
              <w:rPr>
                <w:rFonts w:hint="eastAsia"/>
                <w:szCs w:val="21"/>
              </w:rPr>
            </w:pPr>
            <w:r>
              <w:rPr>
                <w:rFonts w:hint="eastAsia"/>
                <w:szCs w:val="21"/>
              </w:rPr>
              <w:t>200</w:t>
            </w:r>
          </w:p>
        </w:tc>
        <w:tc>
          <w:tcPr>
            <w:tcW w:w="259" w:type="pct"/>
            <w:noWrap w:val="0"/>
            <w:vAlign w:val="center"/>
          </w:tcPr>
          <w:p w14:paraId="17025A60">
            <w:pPr>
              <w:jc w:val="center"/>
              <w:rPr>
                <w:rFonts w:hint="eastAsia"/>
                <w:szCs w:val="21"/>
              </w:rPr>
            </w:pPr>
            <w:r>
              <w:rPr>
                <w:rFonts w:hint="eastAsia"/>
                <w:szCs w:val="21"/>
              </w:rPr>
              <w:t>mm</w:t>
            </w:r>
          </w:p>
        </w:tc>
        <w:tc>
          <w:tcPr>
            <w:tcW w:w="541" w:type="pct"/>
            <w:noWrap w:val="0"/>
            <w:vAlign w:val="center"/>
          </w:tcPr>
          <w:p w14:paraId="2922171C">
            <w:pPr>
              <w:jc w:val="center"/>
              <w:rPr>
                <w:rFonts w:hint="eastAsia"/>
                <w:szCs w:val="21"/>
              </w:rPr>
            </w:pPr>
            <w:r>
              <w:rPr>
                <w:rFonts w:hint="eastAsia"/>
                <w:szCs w:val="21"/>
              </w:rPr>
              <w:t>LSV-V5410202</w:t>
            </w:r>
          </w:p>
          <w:p w14:paraId="4C3F592F">
            <w:pPr>
              <w:jc w:val="center"/>
              <w:rPr>
                <w:rFonts w:hint="eastAsia"/>
                <w:szCs w:val="21"/>
              </w:rPr>
            </w:pPr>
            <w:r>
              <w:rPr>
                <w:rFonts w:hint="eastAsia"/>
                <w:szCs w:val="21"/>
              </w:rPr>
              <w:t>P54102</w:t>
            </w:r>
          </w:p>
        </w:tc>
        <w:tc>
          <w:tcPr>
            <w:tcW w:w="750" w:type="pct"/>
            <w:noWrap w:val="0"/>
            <w:vAlign w:val="center"/>
          </w:tcPr>
          <w:p w14:paraId="63C5D439">
            <w:pPr>
              <w:jc w:val="center"/>
              <w:rPr>
                <w:rFonts w:hint="eastAsia"/>
                <w:szCs w:val="21"/>
              </w:rPr>
            </w:pPr>
            <w:r>
              <w:rPr>
                <w:rFonts w:hint="eastAsia"/>
                <w:szCs w:val="21"/>
              </w:rPr>
              <w:t>关闭LSV-V5410202、P54102</w:t>
            </w:r>
          </w:p>
        </w:tc>
        <w:tc>
          <w:tcPr>
            <w:tcW w:w="278" w:type="pct"/>
            <w:noWrap w:val="0"/>
            <w:vAlign w:val="center"/>
          </w:tcPr>
          <w:p w14:paraId="6DB02C04">
            <w:pPr>
              <w:jc w:val="center"/>
              <w:rPr>
                <w:rFonts w:hint="eastAsia"/>
                <w:szCs w:val="21"/>
              </w:rPr>
            </w:pPr>
            <w:r>
              <w:rPr>
                <w:rFonts w:hint="eastAsia"/>
                <w:szCs w:val="21"/>
              </w:rPr>
              <w:t>肖益华</w:t>
            </w:r>
          </w:p>
        </w:tc>
      </w:tr>
      <w:tr w14:paraId="69E5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ACC4922">
            <w:pPr>
              <w:numPr>
                <w:ilvl w:val="0"/>
                <w:numId w:val="14"/>
              </w:numPr>
              <w:jc w:val="center"/>
              <w:rPr>
                <w:rFonts w:hint="eastAsia"/>
                <w:szCs w:val="21"/>
              </w:rPr>
            </w:pPr>
          </w:p>
        </w:tc>
        <w:tc>
          <w:tcPr>
            <w:tcW w:w="764" w:type="pct"/>
            <w:noWrap w:val="0"/>
            <w:vAlign w:val="center"/>
          </w:tcPr>
          <w:p w14:paraId="152EFE84">
            <w:pPr>
              <w:jc w:val="center"/>
              <w:rPr>
                <w:rFonts w:hint="eastAsia"/>
                <w:szCs w:val="21"/>
              </w:rPr>
            </w:pPr>
            <w:r>
              <w:rPr>
                <w:rFonts w:hint="eastAsia"/>
                <w:szCs w:val="21"/>
              </w:rPr>
              <w:t>利托那韦</w:t>
            </w:r>
          </w:p>
        </w:tc>
        <w:tc>
          <w:tcPr>
            <w:tcW w:w="549" w:type="pct"/>
            <w:vMerge w:val="restart"/>
            <w:noWrap w:val="0"/>
            <w:vAlign w:val="center"/>
          </w:tcPr>
          <w:p w14:paraId="6AF652DF">
            <w:pPr>
              <w:jc w:val="center"/>
              <w:rPr>
                <w:rFonts w:hint="eastAsia"/>
                <w:szCs w:val="21"/>
              </w:rPr>
            </w:pPr>
            <w:r>
              <w:rPr>
                <w:rFonts w:hint="eastAsia"/>
                <w:szCs w:val="21"/>
              </w:rPr>
              <w:t>V54209f液位</w:t>
            </w:r>
          </w:p>
        </w:tc>
        <w:tc>
          <w:tcPr>
            <w:tcW w:w="472" w:type="pct"/>
            <w:vMerge w:val="restart"/>
            <w:noWrap w:val="0"/>
            <w:vAlign w:val="center"/>
          </w:tcPr>
          <w:p w14:paraId="36C6FA71">
            <w:pPr>
              <w:jc w:val="center"/>
              <w:rPr>
                <w:rFonts w:hint="eastAsia"/>
                <w:szCs w:val="21"/>
              </w:rPr>
            </w:pPr>
            <w:r>
              <w:rPr>
                <w:rFonts w:hint="eastAsia"/>
                <w:szCs w:val="21"/>
              </w:rPr>
              <w:t>LT-V54209f01</w:t>
            </w:r>
          </w:p>
        </w:tc>
        <w:tc>
          <w:tcPr>
            <w:tcW w:w="438" w:type="pct"/>
            <w:noWrap w:val="0"/>
            <w:vAlign w:val="center"/>
          </w:tcPr>
          <w:p w14:paraId="57BE726F">
            <w:pPr>
              <w:jc w:val="center"/>
              <w:rPr>
                <w:rFonts w:hint="eastAsia"/>
                <w:szCs w:val="21"/>
              </w:rPr>
            </w:pPr>
            <w:r>
              <w:rPr>
                <w:rFonts w:hint="eastAsia"/>
                <w:szCs w:val="21"/>
              </w:rPr>
              <w:t>液位高</w:t>
            </w:r>
          </w:p>
        </w:tc>
        <w:tc>
          <w:tcPr>
            <w:tcW w:w="328" w:type="pct"/>
            <w:noWrap w:val="0"/>
            <w:vAlign w:val="center"/>
          </w:tcPr>
          <w:p w14:paraId="391E4A5A">
            <w:pPr>
              <w:jc w:val="center"/>
              <w:rPr>
                <w:rFonts w:hint="eastAsia"/>
                <w:szCs w:val="21"/>
              </w:rPr>
            </w:pPr>
            <w:r>
              <w:rPr>
                <w:rFonts w:hint="eastAsia"/>
                <w:szCs w:val="21"/>
              </w:rPr>
              <w:t>1150</w:t>
            </w:r>
          </w:p>
        </w:tc>
        <w:tc>
          <w:tcPr>
            <w:tcW w:w="259" w:type="pct"/>
            <w:noWrap w:val="0"/>
            <w:vAlign w:val="center"/>
          </w:tcPr>
          <w:p w14:paraId="7EFDB73C">
            <w:pPr>
              <w:jc w:val="center"/>
              <w:rPr>
                <w:rFonts w:hint="eastAsia"/>
                <w:szCs w:val="21"/>
              </w:rPr>
            </w:pPr>
            <w:r>
              <w:rPr>
                <w:rFonts w:hint="eastAsia"/>
                <w:szCs w:val="21"/>
              </w:rPr>
              <w:t>mm</w:t>
            </w:r>
          </w:p>
        </w:tc>
        <w:tc>
          <w:tcPr>
            <w:tcW w:w="541" w:type="pct"/>
            <w:noWrap w:val="0"/>
            <w:vAlign w:val="center"/>
          </w:tcPr>
          <w:p w14:paraId="0AA5C346">
            <w:pPr>
              <w:jc w:val="center"/>
              <w:rPr>
                <w:rFonts w:hint="eastAsia"/>
                <w:szCs w:val="21"/>
              </w:rPr>
            </w:pPr>
          </w:p>
        </w:tc>
        <w:tc>
          <w:tcPr>
            <w:tcW w:w="750" w:type="pct"/>
            <w:noWrap w:val="0"/>
            <w:vAlign w:val="center"/>
          </w:tcPr>
          <w:p w14:paraId="213A1469">
            <w:pPr>
              <w:jc w:val="center"/>
              <w:rPr>
                <w:rFonts w:hint="eastAsia"/>
                <w:szCs w:val="21"/>
              </w:rPr>
            </w:pPr>
            <w:r>
              <w:rPr>
                <w:rFonts w:hint="eastAsia"/>
                <w:szCs w:val="21"/>
              </w:rPr>
              <w:t>报警</w:t>
            </w:r>
          </w:p>
        </w:tc>
        <w:tc>
          <w:tcPr>
            <w:tcW w:w="278" w:type="pct"/>
            <w:noWrap w:val="0"/>
            <w:vAlign w:val="center"/>
          </w:tcPr>
          <w:p w14:paraId="137415DF">
            <w:pPr>
              <w:jc w:val="center"/>
              <w:rPr>
                <w:rFonts w:hint="eastAsia"/>
                <w:szCs w:val="21"/>
              </w:rPr>
            </w:pPr>
            <w:r>
              <w:rPr>
                <w:rFonts w:hint="eastAsia"/>
                <w:szCs w:val="21"/>
              </w:rPr>
              <w:t>肖益华</w:t>
            </w:r>
          </w:p>
        </w:tc>
      </w:tr>
      <w:tr w14:paraId="787D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5F80ADD">
            <w:pPr>
              <w:jc w:val="center"/>
              <w:rPr>
                <w:rFonts w:hint="eastAsia"/>
                <w:szCs w:val="21"/>
              </w:rPr>
            </w:pPr>
          </w:p>
        </w:tc>
        <w:tc>
          <w:tcPr>
            <w:tcW w:w="764" w:type="pct"/>
            <w:noWrap w:val="0"/>
            <w:vAlign w:val="center"/>
          </w:tcPr>
          <w:p w14:paraId="3E0160EA">
            <w:pPr>
              <w:jc w:val="center"/>
              <w:rPr>
                <w:rFonts w:hint="eastAsia"/>
                <w:szCs w:val="21"/>
              </w:rPr>
            </w:pPr>
            <w:r>
              <w:rPr>
                <w:rFonts w:hint="eastAsia"/>
                <w:szCs w:val="21"/>
              </w:rPr>
              <w:t>利托那韦</w:t>
            </w:r>
          </w:p>
        </w:tc>
        <w:tc>
          <w:tcPr>
            <w:tcW w:w="549" w:type="pct"/>
            <w:vMerge w:val="continue"/>
            <w:noWrap w:val="0"/>
            <w:vAlign w:val="center"/>
          </w:tcPr>
          <w:p w14:paraId="6F5BDDE3">
            <w:pPr>
              <w:jc w:val="center"/>
              <w:rPr>
                <w:rFonts w:hint="eastAsia"/>
                <w:szCs w:val="21"/>
              </w:rPr>
            </w:pPr>
          </w:p>
        </w:tc>
        <w:tc>
          <w:tcPr>
            <w:tcW w:w="472" w:type="pct"/>
            <w:vMerge w:val="continue"/>
            <w:noWrap w:val="0"/>
            <w:vAlign w:val="center"/>
          </w:tcPr>
          <w:p w14:paraId="6F8F6A24">
            <w:pPr>
              <w:jc w:val="center"/>
              <w:rPr>
                <w:rFonts w:hint="eastAsia"/>
                <w:szCs w:val="21"/>
              </w:rPr>
            </w:pPr>
          </w:p>
        </w:tc>
        <w:tc>
          <w:tcPr>
            <w:tcW w:w="438" w:type="pct"/>
            <w:noWrap w:val="0"/>
            <w:vAlign w:val="center"/>
          </w:tcPr>
          <w:p w14:paraId="7EFA0E62">
            <w:pPr>
              <w:jc w:val="center"/>
              <w:rPr>
                <w:rFonts w:hint="eastAsia"/>
                <w:szCs w:val="21"/>
              </w:rPr>
            </w:pPr>
            <w:r>
              <w:rPr>
                <w:rFonts w:hint="eastAsia"/>
                <w:szCs w:val="21"/>
              </w:rPr>
              <w:t>液位高高</w:t>
            </w:r>
          </w:p>
        </w:tc>
        <w:tc>
          <w:tcPr>
            <w:tcW w:w="328" w:type="pct"/>
            <w:noWrap w:val="0"/>
            <w:vAlign w:val="center"/>
          </w:tcPr>
          <w:p w14:paraId="01A97ECD">
            <w:pPr>
              <w:jc w:val="center"/>
              <w:rPr>
                <w:rFonts w:hint="eastAsia"/>
                <w:szCs w:val="21"/>
              </w:rPr>
            </w:pPr>
            <w:r>
              <w:rPr>
                <w:rFonts w:hint="eastAsia"/>
                <w:szCs w:val="21"/>
              </w:rPr>
              <w:t>1250</w:t>
            </w:r>
          </w:p>
        </w:tc>
        <w:tc>
          <w:tcPr>
            <w:tcW w:w="259" w:type="pct"/>
            <w:noWrap w:val="0"/>
            <w:vAlign w:val="center"/>
          </w:tcPr>
          <w:p w14:paraId="0316BBA3">
            <w:pPr>
              <w:jc w:val="center"/>
              <w:rPr>
                <w:rFonts w:hint="eastAsia"/>
                <w:szCs w:val="21"/>
              </w:rPr>
            </w:pPr>
            <w:r>
              <w:rPr>
                <w:rFonts w:hint="eastAsia"/>
                <w:szCs w:val="21"/>
              </w:rPr>
              <w:t>mm</w:t>
            </w:r>
          </w:p>
        </w:tc>
        <w:tc>
          <w:tcPr>
            <w:tcW w:w="541" w:type="pct"/>
            <w:noWrap w:val="0"/>
            <w:vAlign w:val="center"/>
          </w:tcPr>
          <w:p w14:paraId="6B8BD338">
            <w:pPr>
              <w:jc w:val="center"/>
              <w:rPr>
                <w:rFonts w:hint="eastAsia"/>
                <w:szCs w:val="21"/>
              </w:rPr>
            </w:pPr>
            <w:r>
              <w:rPr>
                <w:rFonts w:hint="eastAsia"/>
                <w:szCs w:val="21"/>
              </w:rPr>
              <w:t>LSV-V54209d01</w:t>
            </w:r>
          </w:p>
        </w:tc>
        <w:tc>
          <w:tcPr>
            <w:tcW w:w="750" w:type="pct"/>
            <w:noWrap w:val="0"/>
            <w:vAlign w:val="center"/>
          </w:tcPr>
          <w:p w14:paraId="0CCE0FA7">
            <w:pPr>
              <w:jc w:val="center"/>
              <w:rPr>
                <w:rFonts w:hint="eastAsia"/>
                <w:szCs w:val="21"/>
              </w:rPr>
            </w:pPr>
            <w:r>
              <w:rPr>
                <w:rFonts w:hint="eastAsia"/>
                <w:szCs w:val="21"/>
              </w:rPr>
              <w:t>关闭LSV-V54209d01</w:t>
            </w:r>
          </w:p>
        </w:tc>
        <w:tc>
          <w:tcPr>
            <w:tcW w:w="278" w:type="pct"/>
            <w:noWrap w:val="0"/>
            <w:vAlign w:val="center"/>
          </w:tcPr>
          <w:p w14:paraId="4E262E01">
            <w:pPr>
              <w:jc w:val="center"/>
              <w:rPr>
                <w:rFonts w:hint="eastAsia"/>
                <w:szCs w:val="21"/>
              </w:rPr>
            </w:pPr>
            <w:r>
              <w:rPr>
                <w:rFonts w:hint="eastAsia"/>
                <w:szCs w:val="21"/>
              </w:rPr>
              <w:t>肖益华</w:t>
            </w:r>
          </w:p>
        </w:tc>
      </w:tr>
      <w:tr w14:paraId="5B1C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6BDAACA">
            <w:pPr>
              <w:jc w:val="center"/>
              <w:rPr>
                <w:rFonts w:hint="eastAsia"/>
                <w:szCs w:val="21"/>
              </w:rPr>
            </w:pPr>
          </w:p>
        </w:tc>
        <w:tc>
          <w:tcPr>
            <w:tcW w:w="764" w:type="pct"/>
            <w:noWrap w:val="0"/>
            <w:vAlign w:val="center"/>
          </w:tcPr>
          <w:p w14:paraId="245FDC6C">
            <w:pPr>
              <w:jc w:val="center"/>
              <w:rPr>
                <w:rFonts w:hint="eastAsia"/>
                <w:szCs w:val="21"/>
              </w:rPr>
            </w:pPr>
            <w:r>
              <w:rPr>
                <w:rFonts w:hint="eastAsia"/>
                <w:szCs w:val="21"/>
              </w:rPr>
              <w:t>利托那韦</w:t>
            </w:r>
          </w:p>
        </w:tc>
        <w:tc>
          <w:tcPr>
            <w:tcW w:w="549" w:type="pct"/>
            <w:vMerge w:val="continue"/>
            <w:noWrap w:val="0"/>
            <w:vAlign w:val="center"/>
          </w:tcPr>
          <w:p w14:paraId="2E406150">
            <w:pPr>
              <w:jc w:val="center"/>
              <w:rPr>
                <w:rFonts w:hint="eastAsia"/>
                <w:szCs w:val="21"/>
              </w:rPr>
            </w:pPr>
          </w:p>
        </w:tc>
        <w:tc>
          <w:tcPr>
            <w:tcW w:w="472" w:type="pct"/>
            <w:vMerge w:val="continue"/>
            <w:noWrap w:val="0"/>
            <w:vAlign w:val="center"/>
          </w:tcPr>
          <w:p w14:paraId="094388A1">
            <w:pPr>
              <w:jc w:val="center"/>
              <w:rPr>
                <w:rFonts w:hint="eastAsia"/>
                <w:szCs w:val="21"/>
              </w:rPr>
            </w:pPr>
          </w:p>
        </w:tc>
        <w:tc>
          <w:tcPr>
            <w:tcW w:w="438" w:type="pct"/>
            <w:noWrap w:val="0"/>
            <w:vAlign w:val="center"/>
          </w:tcPr>
          <w:p w14:paraId="3D9109E0">
            <w:pPr>
              <w:jc w:val="center"/>
              <w:rPr>
                <w:rFonts w:hint="eastAsia"/>
                <w:szCs w:val="21"/>
              </w:rPr>
            </w:pPr>
            <w:r>
              <w:rPr>
                <w:rFonts w:hint="eastAsia"/>
                <w:szCs w:val="21"/>
              </w:rPr>
              <w:t>液位低</w:t>
            </w:r>
          </w:p>
        </w:tc>
        <w:tc>
          <w:tcPr>
            <w:tcW w:w="328" w:type="pct"/>
            <w:noWrap w:val="0"/>
            <w:vAlign w:val="center"/>
          </w:tcPr>
          <w:p w14:paraId="609AB357">
            <w:pPr>
              <w:jc w:val="center"/>
              <w:rPr>
                <w:rFonts w:hint="eastAsia"/>
                <w:szCs w:val="21"/>
              </w:rPr>
            </w:pPr>
            <w:r>
              <w:rPr>
                <w:rFonts w:hint="eastAsia"/>
                <w:szCs w:val="21"/>
              </w:rPr>
              <w:t>300</w:t>
            </w:r>
          </w:p>
        </w:tc>
        <w:tc>
          <w:tcPr>
            <w:tcW w:w="259" w:type="pct"/>
            <w:noWrap w:val="0"/>
            <w:vAlign w:val="center"/>
          </w:tcPr>
          <w:p w14:paraId="0AA5938D">
            <w:pPr>
              <w:jc w:val="center"/>
              <w:rPr>
                <w:rFonts w:hint="eastAsia"/>
                <w:szCs w:val="21"/>
              </w:rPr>
            </w:pPr>
            <w:r>
              <w:rPr>
                <w:rFonts w:hint="eastAsia"/>
                <w:szCs w:val="21"/>
              </w:rPr>
              <w:t>mm</w:t>
            </w:r>
          </w:p>
        </w:tc>
        <w:tc>
          <w:tcPr>
            <w:tcW w:w="541" w:type="pct"/>
            <w:noWrap w:val="0"/>
            <w:vAlign w:val="center"/>
          </w:tcPr>
          <w:p w14:paraId="186DFBD6">
            <w:pPr>
              <w:jc w:val="center"/>
              <w:rPr>
                <w:rFonts w:hint="eastAsia"/>
                <w:szCs w:val="21"/>
              </w:rPr>
            </w:pPr>
          </w:p>
        </w:tc>
        <w:tc>
          <w:tcPr>
            <w:tcW w:w="750" w:type="pct"/>
            <w:noWrap w:val="0"/>
            <w:vAlign w:val="center"/>
          </w:tcPr>
          <w:p w14:paraId="3B94F8BD">
            <w:pPr>
              <w:jc w:val="center"/>
              <w:rPr>
                <w:rFonts w:hint="eastAsia"/>
                <w:szCs w:val="21"/>
              </w:rPr>
            </w:pPr>
            <w:r>
              <w:rPr>
                <w:rFonts w:hint="eastAsia"/>
                <w:szCs w:val="21"/>
              </w:rPr>
              <w:t>报警</w:t>
            </w:r>
          </w:p>
        </w:tc>
        <w:tc>
          <w:tcPr>
            <w:tcW w:w="278" w:type="pct"/>
            <w:noWrap w:val="0"/>
            <w:vAlign w:val="center"/>
          </w:tcPr>
          <w:p w14:paraId="3130F9FE">
            <w:pPr>
              <w:jc w:val="center"/>
              <w:rPr>
                <w:rFonts w:hint="eastAsia"/>
                <w:szCs w:val="21"/>
              </w:rPr>
            </w:pPr>
            <w:r>
              <w:rPr>
                <w:rFonts w:hint="eastAsia"/>
                <w:szCs w:val="21"/>
              </w:rPr>
              <w:t>肖益华</w:t>
            </w:r>
          </w:p>
        </w:tc>
      </w:tr>
      <w:tr w14:paraId="711E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E5F4001">
            <w:pPr>
              <w:jc w:val="center"/>
              <w:rPr>
                <w:rFonts w:hint="eastAsia"/>
                <w:szCs w:val="21"/>
              </w:rPr>
            </w:pPr>
          </w:p>
        </w:tc>
        <w:tc>
          <w:tcPr>
            <w:tcW w:w="764" w:type="pct"/>
            <w:noWrap w:val="0"/>
            <w:vAlign w:val="center"/>
          </w:tcPr>
          <w:p w14:paraId="62320B29">
            <w:pPr>
              <w:jc w:val="center"/>
              <w:rPr>
                <w:rFonts w:hint="eastAsia"/>
                <w:szCs w:val="21"/>
              </w:rPr>
            </w:pPr>
            <w:r>
              <w:rPr>
                <w:rFonts w:hint="eastAsia"/>
                <w:szCs w:val="21"/>
              </w:rPr>
              <w:t>利托那韦</w:t>
            </w:r>
          </w:p>
        </w:tc>
        <w:tc>
          <w:tcPr>
            <w:tcW w:w="549" w:type="pct"/>
            <w:vMerge w:val="continue"/>
            <w:noWrap w:val="0"/>
            <w:vAlign w:val="center"/>
          </w:tcPr>
          <w:p w14:paraId="2C1F8FB2">
            <w:pPr>
              <w:jc w:val="center"/>
              <w:rPr>
                <w:rFonts w:hint="eastAsia"/>
                <w:szCs w:val="21"/>
              </w:rPr>
            </w:pPr>
          </w:p>
        </w:tc>
        <w:tc>
          <w:tcPr>
            <w:tcW w:w="472" w:type="pct"/>
            <w:vMerge w:val="continue"/>
            <w:noWrap w:val="0"/>
            <w:vAlign w:val="center"/>
          </w:tcPr>
          <w:p w14:paraId="09D18F4B">
            <w:pPr>
              <w:jc w:val="center"/>
              <w:rPr>
                <w:rFonts w:hint="eastAsia"/>
                <w:szCs w:val="21"/>
              </w:rPr>
            </w:pPr>
          </w:p>
        </w:tc>
        <w:tc>
          <w:tcPr>
            <w:tcW w:w="438" w:type="pct"/>
            <w:noWrap w:val="0"/>
            <w:vAlign w:val="center"/>
          </w:tcPr>
          <w:p w14:paraId="7CC29BB2">
            <w:pPr>
              <w:jc w:val="center"/>
              <w:rPr>
                <w:rFonts w:hint="eastAsia"/>
                <w:szCs w:val="21"/>
              </w:rPr>
            </w:pPr>
            <w:r>
              <w:rPr>
                <w:rFonts w:hint="eastAsia"/>
                <w:szCs w:val="21"/>
              </w:rPr>
              <w:t>液位低低</w:t>
            </w:r>
          </w:p>
        </w:tc>
        <w:tc>
          <w:tcPr>
            <w:tcW w:w="328" w:type="pct"/>
            <w:noWrap w:val="0"/>
            <w:vAlign w:val="center"/>
          </w:tcPr>
          <w:p w14:paraId="405FDE34">
            <w:pPr>
              <w:jc w:val="center"/>
              <w:rPr>
                <w:rFonts w:hint="eastAsia"/>
                <w:szCs w:val="21"/>
              </w:rPr>
            </w:pPr>
            <w:r>
              <w:rPr>
                <w:rFonts w:hint="eastAsia"/>
                <w:szCs w:val="21"/>
              </w:rPr>
              <w:t>200</w:t>
            </w:r>
          </w:p>
        </w:tc>
        <w:tc>
          <w:tcPr>
            <w:tcW w:w="259" w:type="pct"/>
            <w:noWrap w:val="0"/>
            <w:vAlign w:val="center"/>
          </w:tcPr>
          <w:p w14:paraId="40940B3C">
            <w:pPr>
              <w:jc w:val="center"/>
              <w:rPr>
                <w:rFonts w:hint="eastAsia"/>
                <w:szCs w:val="21"/>
              </w:rPr>
            </w:pPr>
            <w:r>
              <w:rPr>
                <w:rFonts w:hint="eastAsia"/>
                <w:szCs w:val="21"/>
              </w:rPr>
              <w:t>mm</w:t>
            </w:r>
          </w:p>
        </w:tc>
        <w:tc>
          <w:tcPr>
            <w:tcW w:w="541" w:type="pct"/>
            <w:noWrap w:val="0"/>
            <w:vAlign w:val="center"/>
          </w:tcPr>
          <w:p w14:paraId="16C523BA">
            <w:pPr>
              <w:jc w:val="center"/>
              <w:rPr>
                <w:rFonts w:hint="eastAsia"/>
                <w:szCs w:val="21"/>
              </w:rPr>
            </w:pPr>
            <w:r>
              <w:rPr>
                <w:rFonts w:hint="eastAsia"/>
                <w:szCs w:val="21"/>
              </w:rPr>
              <w:t>LSV-V54209f02</w:t>
            </w:r>
          </w:p>
          <w:p w14:paraId="497C6234">
            <w:pPr>
              <w:jc w:val="center"/>
              <w:rPr>
                <w:rFonts w:hint="eastAsia"/>
                <w:szCs w:val="21"/>
              </w:rPr>
            </w:pPr>
            <w:r>
              <w:rPr>
                <w:rFonts w:hint="eastAsia"/>
                <w:szCs w:val="21"/>
              </w:rPr>
              <w:t>P54209f</w:t>
            </w:r>
          </w:p>
        </w:tc>
        <w:tc>
          <w:tcPr>
            <w:tcW w:w="750" w:type="pct"/>
            <w:noWrap w:val="0"/>
            <w:vAlign w:val="center"/>
          </w:tcPr>
          <w:p w14:paraId="1A34AF33">
            <w:pPr>
              <w:jc w:val="center"/>
              <w:rPr>
                <w:rFonts w:hint="eastAsia"/>
                <w:szCs w:val="21"/>
              </w:rPr>
            </w:pPr>
            <w:r>
              <w:rPr>
                <w:rFonts w:hint="eastAsia"/>
                <w:szCs w:val="21"/>
              </w:rPr>
              <w:t>关闭LSV-V54209f02</w:t>
            </w:r>
          </w:p>
          <w:p w14:paraId="084F0C98">
            <w:pPr>
              <w:jc w:val="center"/>
              <w:rPr>
                <w:rFonts w:hint="eastAsia"/>
                <w:szCs w:val="21"/>
              </w:rPr>
            </w:pPr>
            <w:r>
              <w:rPr>
                <w:rFonts w:hint="eastAsia"/>
                <w:szCs w:val="21"/>
              </w:rPr>
              <w:t>P54209f</w:t>
            </w:r>
          </w:p>
        </w:tc>
        <w:tc>
          <w:tcPr>
            <w:tcW w:w="278" w:type="pct"/>
            <w:noWrap w:val="0"/>
            <w:vAlign w:val="center"/>
          </w:tcPr>
          <w:p w14:paraId="1AB8A5E4">
            <w:pPr>
              <w:jc w:val="center"/>
              <w:rPr>
                <w:rFonts w:hint="eastAsia"/>
                <w:szCs w:val="21"/>
              </w:rPr>
            </w:pPr>
            <w:r>
              <w:rPr>
                <w:rFonts w:hint="eastAsia"/>
                <w:szCs w:val="21"/>
              </w:rPr>
              <w:t>肖益华</w:t>
            </w:r>
          </w:p>
        </w:tc>
      </w:tr>
      <w:tr w14:paraId="5624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0FAD72F">
            <w:pPr>
              <w:numPr>
                <w:ilvl w:val="0"/>
                <w:numId w:val="14"/>
              </w:numPr>
              <w:jc w:val="center"/>
              <w:rPr>
                <w:rFonts w:hint="eastAsia"/>
                <w:szCs w:val="21"/>
              </w:rPr>
            </w:pPr>
          </w:p>
        </w:tc>
        <w:tc>
          <w:tcPr>
            <w:tcW w:w="764" w:type="pct"/>
            <w:noWrap w:val="0"/>
            <w:vAlign w:val="center"/>
          </w:tcPr>
          <w:p w14:paraId="597450A1">
            <w:pPr>
              <w:jc w:val="center"/>
              <w:rPr>
                <w:rFonts w:hint="eastAsia"/>
                <w:szCs w:val="21"/>
              </w:rPr>
            </w:pPr>
            <w:r>
              <w:rPr>
                <w:rFonts w:hint="eastAsia"/>
                <w:szCs w:val="21"/>
              </w:rPr>
              <w:t>利托那韦</w:t>
            </w:r>
          </w:p>
        </w:tc>
        <w:tc>
          <w:tcPr>
            <w:tcW w:w="549" w:type="pct"/>
            <w:vMerge w:val="restart"/>
            <w:noWrap w:val="0"/>
            <w:vAlign w:val="center"/>
          </w:tcPr>
          <w:p w14:paraId="3C5E67B4">
            <w:pPr>
              <w:jc w:val="center"/>
              <w:rPr>
                <w:rFonts w:hint="eastAsia"/>
                <w:szCs w:val="21"/>
              </w:rPr>
            </w:pPr>
            <w:r>
              <w:rPr>
                <w:rFonts w:hint="eastAsia"/>
                <w:szCs w:val="21"/>
              </w:rPr>
              <w:t>V54109温度</w:t>
            </w:r>
          </w:p>
        </w:tc>
        <w:tc>
          <w:tcPr>
            <w:tcW w:w="472" w:type="pct"/>
            <w:vMerge w:val="restart"/>
            <w:noWrap w:val="0"/>
            <w:vAlign w:val="center"/>
          </w:tcPr>
          <w:p w14:paraId="032EAB60">
            <w:pPr>
              <w:jc w:val="center"/>
              <w:rPr>
                <w:rFonts w:hint="eastAsia"/>
                <w:szCs w:val="21"/>
              </w:rPr>
            </w:pPr>
            <w:r>
              <w:rPr>
                <w:rFonts w:hint="eastAsia"/>
                <w:szCs w:val="21"/>
              </w:rPr>
              <w:t>TE-V5410901</w:t>
            </w:r>
          </w:p>
        </w:tc>
        <w:tc>
          <w:tcPr>
            <w:tcW w:w="438" w:type="pct"/>
            <w:noWrap w:val="0"/>
            <w:vAlign w:val="center"/>
          </w:tcPr>
          <w:p w14:paraId="2902ECCB">
            <w:pPr>
              <w:jc w:val="center"/>
              <w:rPr>
                <w:rFonts w:hint="eastAsia"/>
                <w:szCs w:val="21"/>
              </w:rPr>
            </w:pPr>
            <w:r>
              <w:rPr>
                <w:rFonts w:hint="eastAsia"/>
                <w:szCs w:val="21"/>
              </w:rPr>
              <w:t>温度高</w:t>
            </w:r>
          </w:p>
        </w:tc>
        <w:tc>
          <w:tcPr>
            <w:tcW w:w="328" w:type="pct"/>
            <w:noWrap w:val="0"/>
            <w:vAlign w:val="center"/>
          </w:tcPr>
          <w:p w14:paraId="574ACFDC">
            <w:pPr>
              <w:jc w:val="center"/>
              <w:rPr>
                <w:rFonts w:hint="eastAsia"/>
                <w:szCs w:val="21"/>
              </w:rPr>
            </w:pPr>
            <w:r>
              <w:rPr>
                <w:rFonts w:hint="eastAsia"/>
                <w:szCs w:val="21"/>
              </w:rPr>
              <w:t>82</w:t>
            </w:r>
          </w:p>
        </w:tc>
        <w:tc>
          <w:tcPr>
            <w:tcW w:w="259" w:type="pct"/>
            <w:noWrap w:val="0"/>
            <w:vAlign w:val="center"/>
          </w:tcPr>
          <w:p w14:paraId="653C920C">
            <w:pPr>
              <w:jc w:val="center"/>
              <w:rPr>
                <w:rFonts w:hint="eastAsia"/>
                <w:szCs w:val="21"/>
              </w:rPr>
            </w:pPr>
            <w:r>
              <w:rPr>
                <w:rFonts w:hint="eastAsia"/>
                <w:szCs w:val="21"/>
              </w:rPr>
              <w:t>℃</w:t>
            </w:r>
          </w:p>
        </w:tc>
        <w:tc>
          <w:tcPr>
            <w:tcW w:w="541" w:type="pct"/>
            <w:noWrap w:val="0"/>
            <w:vAlign w:val="center"/>
          </w:tcPr>
          <w:p w14:paraId="0B104B10">
            <w:pPr>
              <w:jc w:val="center"/>
              <w:rPr>
                <w:rFonts w:hint="eastAsia"/>
                <w:szCs w:val="21"/>
              </w:rPr>
            </w:pPr>
          </w:p>
        </w:tc>
        <w:tc>
          <w:tcPr>
            <w:tcW w:w="750" w:type="pct"/>
            <w:noWrap w:val="0"/>
            <w:vAlign w:val="center"/>
          </w:tcPr>
          <w:p w14:paraId="572DB9EA">
            <w:pPr>
              <w:jc w:val="center"/>
              <w:rPr>
                <w:rFonts w:hint="eastAsia"/>
                <w:szCs w:val="21"/>
              </w:rPr>
            </w:pPr>
            <w:r>
              <w:rPr>
                <w:rFonts w:hint="eastAsia"/>
                <w:szCs w:val="21"/>
              </w:rPr>
              <w:t>报警</w:t>
            </w:r>
          </w:p>
        </w:tc>
        <w:tc>
          <w:tcPr>
            <w:tcW w:w="278" w:type="pct"/>
            <w:noWrap w:val="0"/>
            <w:vAlign w:val="center"/>
          </w:tcPr>
          <w:p w14:paraId="6FB4AE98">
            <w:pPr>
              <w:jc w:val="center"/>
              <w:rPr>
                <w:rFonts w:hint="eastAsia"/>
                <w:szCs w:val="21"/>
              </w:rPr>
            </w:pPr>
            <w:r>
              <w:rPr>
                <w:rFonts w:hint="eastAsia"/>
                <w:szCs w:val="21"/>
              </w:rPr>
              <w:t>肖益华</w:t>
            </w:r>
          </w:p>
        </w:tc>
      </w:tr>
      <w:tr w14:paraId="2BF6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0F82705">
            <w:pPr>
              <w:jc w:val="center"/>
              <w:rPr>
                <w:rFonts w:hint="eastAsia"/>
                <w:szCs w:val="21"/>
              </w:rPr>
            </w:pPr>
          </w:p>
        </w:tc>
        <w:tc>
          <w:tcPr>
            <w:tcW w:w="764" w:type="pct"/>
            <w:noWrap w:val="0"/>
            <w:vAlign w:val="center"/>
          </w:tcPr>
          <w:p w14:paraId="01630B75">
            <w:pPr>
              <w:jc w:val="center"/>
              <w:rPr>
                <w:rFonts w:hint="eastAsia"/>
                <w:szCs w:val="21"/>
              </w:rPr>
            </w:pPr>
            <w:r>
              <w:rPr>
                <w:rFonts w:hint="eastAsia"/>
                <w:szCs w:val="21"/>
              </w:rPr>
              <w:t>利托那韦</w:t>
            </w:r>
          </w:p>
        </w:tc>
        <w:tc>
          <w:tcPr>
            <w:tcW w:w="549" w:type="pct"/>
            <w:vMerge w:val="continue"/>
            <w:noWrap w:val="0"/>
            <w:vAlign w:val="center"/>
          </w:tcPr>
          <w:p w14:paraId="7957CC0C">
            <w:pPr>
              <w:jc w:val="center"/>
              <w:rPr>
                <w:rFonts w:hint="eastAsia"/>
                <w:szCs w:val="21"/>
              </w:rPr>
            </w:pPr>
          </w:p>
        </w:tc>
        <w:tc>
          <w:tcPr>
            <w:tcW w:w="472" w:type="pct"/>
            <w:vMerge w:val="continue"/>
            <w:noWrap w:val="0"/>
            <w:vAlign w:val="center"/>
          </w:tcPr>
          <w:p w14:paraId="1B880563">
            <w:pPr>
              <w:jc w:val="center"/>
              <w:rPr>
                <w:rFonts w:hint="eastAsia"/>
                <w:szCs w:val="21"/>
              </w:rPr>
            </w:pPr>
          </w:p>
        </w:tc>
        <w:tc>
          <w:tcPr>
            <w:tcW w:w="438" w:type="pct"/>
            <w:noWrap w:val="0"/>
            <w:vAlign w:val="center"/>
          </w:tcPr>
          <w:p w14:paraId="1B564F89">
            <w:pPr>
              <w:jc w:val="center"/>
              <w:rPr>
                <w:rFonts w:hint="eastAsia"/>
                <w:szCs w:val="21"/>
              </w:rPr>
            </w:pPr>
            <w:r>
              <w:rPr>
                <w:rFonts w:hint="eastAsia"/>
                <w:szCs w:val="21"/>
              </w:rPr>
              <w:t>温度高高</w:t>
            </w:r>
          </w:p>
        </w:tc>
        <w:tc>
          <w:tcPr>
            <w:tcW w:w="328" w:type="pct"/>
            <w:noWrap w:val="0"/>
            <w:vAlign w:val="center"/>
          </w:tcPr>
          <w:p w14:paraId="73CEF4B7">
            <w:pPr>
              <w:jc w:val="center"/>
              <w:rPr>
                <w:rFonts w:hint="eastAsia"/>
                <w:szCs w:val="21"/>
              </w:rPr>
            </w:pPr>
            <w:r>
              <w:rPr>
                <w:rFonts w:hint="eastAsia"/>
                <w:szCs w:val="21"/>
              </w:rPr>
              <w:t>85</w:t>
            </w:r>
          </w:p>
        </w:tc>
        <w:tc>
          <w:tcPr>
            <w:tcW w:w="259" w:type="pct"/>
            <w:noWrap w:val="0"/>
            <w:vAlign w:val="center"/>
          </w:tcPr>
          <w:p w14:paraId="485277CF">
            <w:pPr>
              <w:jc w:val="center"/>
              <w:rPr>
                <w:rFonts w:hint="eastAsia"/>
                <w:szCs w:val="21"/>
              </w:rPr>
            </w:pPr>
            <w:r>
              <w:rPr>
                <w:rFonts w:hint="eastAsia"/>
                <w:szCs w:val="21"/>
              </w:rPr>
              <w:t>℃</w:t>
            </w:r>
          </w:p>
        </w:tc>
        <w:tc>
          <w:tcPr>
            <w:tcW w:w="541" w:type="pct"/>
            <w:noWrap w:val="0"/>
            <w:vAlign w:val="center"/>
          </w:tcPr>
          <w:p w14:paraId="45021E81">
            <w:pPr>
              <w:jc w:val="center"/>
              <w:rPr>
                <w:rFonts w:hint="eastAsia"/>
                <w:szCs w:val="21"/>
              </w:rPr>
            </w:pPr>
            <w:r>
              <w:rPr>
                <w:rFonts w:hint="eastAsia"/>
                <w:szCs w:val="21"/>
              </w:rPr>
              <w:t>TSV-V5410901</w:t>
            </w:r>
          </w:p>
        </w:tc>
        <w:tc>
          <w:tcPr>
            <w:tcW w:w="750" w:type="pct"/>
            <w:noWrap w:val="0"/>
            <w:vAlign w:val="center"/>
          </w:tcPr>
          <w:p w14:paraId="0368E928">
            <w:pPr>
              <w:jc w:val="center"/>
              <w:rPr>
                <w:rFonts w:hint="eastAsia"/>
                <w:szCs w:val="21"/>
              </w:rPr>
            </w:pPr>
            <w:r>
              <w:rPr>
                <w:rFonts w:hint="eastAsia"/>
                <w:szCs w:val="21"/>
              </w:rPr>
              <w:t>关闭TSV-V5410901</w:t>
            </w:r>
          </w:p>
        </w:tc>
        <w:tc>
          <w:tcPr>
            <w:tcW w:w="278" w:type="pct"/>
            <w:noWrap w:val="0"/>
            <w:vAlign w:val="center"/>
          </w:tcPr>
          <w:p w14:paraId="6AC0C624">
            <w:pPr>
              <w:jc w:val="center"/>
              <w:rPr>
                <w:rFonts w:hint="eastAsia"/>
                <w:szCs w:val="21"/>
              </w:rPr>
            </w:pPr>
            <w:r>
              <w:rPr>
                <w:rFonts w:hint="eastAsia"/>
                <w:szCs w:val="21"/>
              </w:rPr>
              <w:t>肖益华</w:t>
            </w:r>
          </w:p>
        </w:tc>
      </w:tr>
      <w:tr w14:paraId="5282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179E1AF">
            <w:pPr>
              <w:numPr>
                <w:ilvl w:val="0"/>
                <w:numId w:val="14"/>
              </w:numPr>
              <w:jc w:val="center"/>
              <w:rPr>
                <w:rFonts w:hint="eastAsia"/>
                <w:szCs w:val="21"/>
              </w:rPr>
            </w:pPr>
          </w:p>
        </w:tc>
        <w:tc>
          <w:tcPr>
            <w:tcW w:w="764" w:type="pct"/>
            <w:noWrap w:val="0"/>
            <w:vAlign w:val="center"/>
          </w:tcPr>
          <w:p w14:paraId="5594C4EA">
            <w:pPr>
              <w:jc w:val="center"/>
              <w:rPr>
                <w:rFonts w:hint="eastAsia"/>
                <w:szCs w:val="21"/>
              </w:rPr>
            </w:pPr>
            <w:r>
              <w:rPr>
                <w:rFonts w:hint="eastAsia"/>
                <w:szCs w:val="21"/>
              </w:rPr>
              <w:t>利托那韦</w:t>
            </w:r>
          </w:p>
        </w:tc>
        <w:tc>
          <w:tcPr>
            <w:tcW w:w="549" w:type="pct"/>
            <w:vMerge w:val="restart"/>
            <w:noWrap w:val="0"/>
            <w:vAlign w:val="center"/>
          </w:tcPr>
          <w:p w14:paraId="1C1FD2B3">
            <w:pPr>
              <w:jc w:val="center"/>
              <w:rPr>
                <w:rFonts w:hint="eastAsia"/>
                <w:szCs w:val="21"/>
              </w:rPr>
            </w:pPr>
            <w:r>
              <w:rPr>
                <w:rFonts w:hint="eastAsia"/>
                <w:szCs w:val="21"/>
              </w:rPr>
              <w:t>V54109压力</w:t>
            </w:r>
          </w:p>
        </w:tc>
        <w:tc>
          <w:tcPr>
            <w:tcW w:w="472" w:type="pct"/>
            <w:vMerge w:val="restart"/>
            <w:noWrap w:val="0"/>
            <w:vAlign w:val="center"/>
          </w:tcPr>
          <w:p w14:paraId="27D662C5">
            <w:pPr>
              <w:jc w:val="center"/>
              <w:rPr>
                <w:rFonts w:hint="eastAsia"/>
                <w:szCs w:val="21"/>
              </w:rPr>
            </w:pPr>
            <w:r>
              <w:rPr>
                <w:rFonts w:hint="eastAsia"/>
                <w:szCs w:val="21"/>
              </w:rPr>
              <w:t>PT-V5410901</w:t>
            </w:r>
          </w:p>
        </w:tc>
        <w:tc>
          <w:tcPr>
            <w:tcW w:w="438" w:type="pct"/>
            <w:noWrap w:val="0"/>
            <w:vAlign w:val="center"/>
          </w:tcPr>
          <w:p w14:paraId="28E86D08">
            <w:pPr>
              <w:jc w:val="center"/>
              <w:rPr>
                <w:rFonts w:hint="eastAsia"/>
                <w:szCs w:val="21"/>
              </w:rPr>
            </w:pPr>
            <w:r>
              <w:rPr>
                <w:rFonts w:hint="eastAsia"/>
                <w:szCs w:val="21"/>
              </w:rPr>
              <w:t>压力高</w:t>
            </w:r>
          </w:p>
        </w:tc>
        <w:tc>
          <w:tcPr>
            <w:tcW w:w="328" w:type="pct"/>
            <w:noWrap w:val="0"/>
            <w:vAlign w:val="center"/>
          </w:tcPr>
          <w:p w14:paraId="384943BE">
            <w:pPr>
              <w:jc w:val="center"/>
              <w:rPr>
                <w:rFonts w:hint="eastAsia"/>
                <w:szCs w:val="21"/>
              </w:rPr>
            </w:pPr>
            <w:r>
              <w:rPr>
                <w:rFonts w:hint="eastAsia"/>
                <w:szCs w:val="21"/>
              </w:rPr>
              <w:t>60</w:t>
            </w:r>
          </w:p>
        </w:tc>
        <w:tc>
          <w:tcPr>
            <w:tcW w:w="259" w:type="pct"/>
            <w:noWrap w:val="0"/>
            <w:vAlign w:val="center"/>
          </w:tcPr>
          <w:p w14:paraId="5275CB3F">
            <w:pPr>
              <w:jc w:val="center"/>
              <w:rPr>
                <w:rFonts w:hint="eastAsia"/>
                <w:szCs w:val="21"/>
              </w:rPr>
            </w:pPr>
            <w:r>
              <w:rPr>
                <w:rFonts w:hint="eastAsia"/>
                <w:szCs w:val="21"/>
              </w:rPr>
              <w:t>kPa</w:t>
            </w:r>
          </w:p>
        </w:tc>
        <w:tc>
          <w:tcPr>
            <w:tcW w:w="541" w:type="pct"/>
            <w:noWrap w:val="0"/>
            <w:vAlign w:val="center"/>
          </w:tcPr>
          <w:p w14:paraId="5E4EB7EA">
            <w:pPr>
              <w:jc w:val="center"/>
              <w:rPr>
                <w:rFonts w:hint="eastAsia"/>
                <w:szCs w:val="21"/>
              </w:rPr>
            </w:pPr>
          </w:p>
        </w:tc>
        <w:tc>
          <w:tcPr>
            <w:tcW w:w="750" w:type="pct"/>
            <w:noWrap w:val="0"/>
            <w:vAlign w:val="center"/>
          </w:tcPr>
          <w:p w14:paraId="40E69A09">
            <w:pPr>
              <w:jc w:val="center"/>
              <w:rPr>
                <w:rFonts w:hint="eastAsia"/>
                <w:szCs w:val="21"/>
              </w:rPr>
            </w:pPr>
            <w:r>
              <w:rPr>
                <w:rFonts w:hint="eastAsia"/>
                <w:szCs w:val="21"/>
              </w:rPr>
              <w:t>报警</w:t>
            </w:r>
          </w:p>
        </w:tc>
        <w:tc>
          <w:tcPr>
            <w:tcW w:w="278" w:type="pct"/>
            <w:noWrap w:val="0"/>
            <w:vAlign w:val="center"/>
          </w:tcPr>
          <w:p w14:paraId="54AB3481">
            <w:pPr>
              <w:jc w:val="center"/>
              <w:rPr>
                <w:rFonts w:hint="eastAsia"/>
                <w:szCs w:val="21"/>
              </w:rPr>
            </w:pPr>
            <w:r>
              <w:rPr>
                <w:rFonts w:hint="eastAsia"/>
                <w:szCs w:val="21"/>
              </w:rPr>
              <w:t>肖益华</w:t>
            </w:r>
          </w:p>
        </w:tc>
      </w:tr>
      <w:tr w14:paraId="4B1A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CC3BCC5">
            <w:pPr>
              <w:jc w:val="center"/>
              <w:rPr>
                <w:rFonts w:hint="eastAsia"/>
                <w:szCs w:val="21"/>
              </w:rPr>
            </w:pPr>
          </w:p>
        </w:tc>
        <w:tc>
          <w:tcPr>
            <w:tcW w:w="764" w:type="pct"/>
            <w:noWrap w:val="0"/>
            <w:vAlign w:val="center"/>
          </w:tcPr>
          <w:p w14:paraId="76D19AEB">
            <w:pPr>
              <w:jc w:val="center"/>
              <w:rPr>
                <w:rFonts w:hint="eastAsia"/>
                <w:szCs w:val="21"/>
              </w:rPr>
            </w:pPr>
            <w:r>
              <w:rPr>
                <w:rFonts w:hint="eastAsia"/>
                <w:szCs w:val="21"/>
              </w:rPr>
              <w:t>利托那韦</w:t>
            </w:r>
          </w:p>
        </w:tc>
        <w:tc>
          <w:tcPr>
            <w:tcW w:w="549" w:type="pct"/>
            <w:vMerge w:val="continue"/>
            <w:noWrap w:val="0"/>
            <w:vAlign w:val="center"/>
          </w:tcPr>
          <w:p w14:paraId="44E9BA02">
            <w:pPr>
              <w:jc w:val="center"/>
              <w:rPr>
                <w:rFonts w:hint="eastAsia"/>
                <w:szCs w:val="21"/>
              </w:rPr>
            </w:pPr>
          </w:p>
        </w:tc>
        <w:tc>
          <w:tcPr>
            <w:tcW w:w="472" w:type="pct"/>
            <w:vMerge w:val="continue"/>
            <w:noWrap w:val="0"/>
            <w:vAlign w:val="center"/>
          </w:tcPr>
          <w:p w14:paraId="678A4734">
            <w:pPr>
              <w:jc w:val="center"/>
              <w:rPr>
                <w:rFonts w:hint="eastAsia"/>
                <w:szCs w:val="21"/>
              </w:rPr>
            </w:pPr>
          </w:p>
        </w:tc>
        <w:tc>
          <w:tcPr>
            <w:tcW w:w="438" w:type="pct"/>
            <w:noWrap w:val="0"/>
            <w:vAlign w:val="center"/>
          </w:tcPr>
          <w:p w14:paraId="3E36E4FE">
            <w:pPr>
              <w:jc w:val="center"/>
              <w:rPr>
                <w:rFonts w:hint="eastAsia"/>
                <w:szCs w:val="21"/>
              </w:rPr>
            </w:pPr>
            <w:r>
              <w:rPr>
                <w:rFonts w:hint="eastAsia"/>
                <w:szCs w:val="21"/>
              </w:rPr>
              <w:t>压力高高</w:t>
            </w:r>
          </w:p>
        </w:tc>
        <w:tc>
          <w:tcPr>
            <w:tcW w:w="328" w:type="pct"/>
            <w:noWrap w:val="0"/>
            <w:vAlign w:val="center"/>
          </w:tcPr>
          <w:p w14:paraId="0107EC81">
            <w:pPr>
              <w:jc w:val="center"/>
              <w:rPr>
                <w:rFonts w:hint="eastAsia"/>
                <w:szCs w:val="21"/>
              </w:rPr>
            </w:pPr>
            <w:r>
              <w:rPr>
                <w:rFonts w:hint="eastAsia"/>
                <w:szCs w:val="21"/>
              </w:rPr>
              <w:t>70</w:t>
            </w:r>
          </w:p>
        </w:tc>
        <w:tc>
          <w:tcPr>
            <w:tcW w:w="259" w:type="pct"/>
            <w:noWrap w:val="0"/>
            <w:vAlign w:val="center"/>
          </w:tcPr>
          <w:p w14:paraId="04C978E8">
            <w:pPr>
              <w:jc w:val="center"/>
              <w:rPr>
                <w:rFonts w:hint="eastAsia"/>
                <w:szCs w:val="21"/>
              </w:rPr>
            </w:pPr>
            <w:r>
              <w:rPr>
                <w:rFonts w:hint="eastAsia"/>
                <w:szCs w:val="21"/>
              </w:rPr>
              <w:t>kPa</w:t>
            </w:r>
          </w:p>
        </w:tc>
        <w:tc>
          <w:tcPr>
            <w:tcW w:w="541" w:type="pct"/>
            <w:noWrap w:val="0"/>
            <w:vAlign w:val="center"/>
          </w:tcPr>
          <w:p w14:paraId="52342DC5">
            <w:pPr>
              <w:jc w:val="center"/>
              <w:rPr>
                <w:rFonts w:hint="eastAsia"/>
                <w:szCs w:val="21"/>
              </w:rPr>
            </w:pPr>
            <w:r>
              <w:rPr>
                <w:rFonts w:hint="eastAsia"/>
                <w:szCs w:val="21"/>
              </w:rPr>
              <w:t>TSV-V5410901</w:t>
            </w:r>
          </w:p>
        </w:tc>
        <w:tc>
          <w:tcPr>
            <w:tcW w:w="750" w:type="pct"/>
            <w:noWrap w:val="0"/>
            <w:vAlign w:val="center"/>
          </w:tcPr>
          <w:p w14:paraId="31745DF9">
            <w:pPr>
              <w:jc w:val="center"/>
              <w:rPr>
                <w:rFonts w:hint="eastAsia"/>
                <w:szCs w:val="21"/>
              </w:rPr>
            </w:pPr>
            <w:r>
              <w:rPr>
                <w:rFonts w:hint="eastAsia"/>
                <w:szCs w:val="21"/>
              </w:rPr>
              <w:t>关闭TSV-V5410901</w:t>
            </w:r>
          </w:p>
        </w:tc>
        <w:tc>
          <w:tcPr>
            <w:tcW w:w="278" w:type="pct"/>
            <w:noWrap w:val="0"/>
            <w:vAlign w:val="center"/>
          </w:tcPr>
          <w:p w14:paraId="3643B9BD">
            <w:pPr>
              <w:jc w:val="center"/>
              <w:rPr>
                <w:rFonts w:hint="eastAsia"/>
                <w:szCs w:val="21"/>
              </w:rPr>
            </w:pPr>
            <w:r>
              <w:rPr>
                <w:rFonts w:hint="eastAsia"/>
                <w:szCs w:val="21"/>
              </w:rPr>
              <w:t>肖益华</w:t>
            </w:r>
          </w:p>
        </w:tc>
      </w:tr>
      <w:tr w14:paraId="6921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BF9531B">
            <w:pPr>
              <w:numPr>
                <w:ilvl w:val="0"/>
                <w:numId w:val="14"/>
              </w:numPr>
              <w:jc w:val="center"/>
              <w:rPr>
                <w:rFonts w:hint="eastAsia"/>
                <w:szCs w:val="21"/>
              </w:rPr>
            </w:pPr>
          </w:p>
        </w:tc>
        <w:tc>
          <w:tcPr>
            <w:tcW w:w="764" w:type="pct"/>
            <w:noWrap w:val="0"/>
            <w:vAlign w:val="center"/>
          </w:tcPr>
          <w:p w14:paraId="2E1184AD">
            <w:pPr>
              <w:jc w:val="center"/>
              <w:rPr>
                <w:rFonts w:hint="eastAsia"/>
                <w:szCs w:val="21"/>
              </w:rPr>
            </w:pPr>
            <w:r>
              <w:rPr>
                <w:rFonts w:hint="eastAsia"/>
                <w:szCs w:val="21"/>
              </w:rPr>
              <w:t>利托那韦</w:t>
            </w:r>
          </w:p>
        </w:tc>
        <w:tc>
          <w:tcPr>
            <w:tcW w:w="549" w:type="pct"/>
            <w:vMerge w:val="restart"/>
            <w:noWrap w:val="0"/>
            <w:vAlign w:val="center"/>
          </w:tcPr>
          <w:p w14:paraId="4E23ACC2">
            <w:pPr>
              <w:jc w:val="center"/>
              <w:rPr>
                <w:rFonts w:hint="eastAsia"/>
                <w:szCs w:val="21"/>
              </w:rPr>
            </w:pPr>
            <w:r>
              <w:rPr>
                <w:rFonts w:hint="eastAsia"/>
                <w:szCs w:val="21"/>
              </w:rPr>
              <w:t>E54109b液相出口温度</w:t>
            </w:r>
          </w:p>
        </w:tc>
        <w:tc>
          <w:tcPr>
            <w:tcW w:w="472" w:type="pct"/>
            <w:vMerge w:val="restart"/>
            <w:noWrap w:val="0"/>
            <w:vAlign w:val="center"/>
          </w:tcPr>
          <w:p w14:paraId="6C2B41F7">
            <w:pPr>
              <w:jc w:val="center"/>
              <w:rPr>
                <w:rFonts w:hint="eastAsia"/>
                <w:szCs w:val="21"/>
              </w:rPr>
            </w:pPr>
            <w:r>
              <w:rPr>
                <w:rFonts w:hint="eastAsia"/>
                <w:szCs w:val="21"/>
              </w:rPr>
              <w:t>TE-E54109b01</w:t>
            </w:r>
          </w:p>
        </w:tc>
        <w:tc>
          <w:tcPr>
            <w:tcW w:w="438" w:type="pct"/>
            <w:noWrap w:val="0"/>
            <w:vAlign w:val="center"/>
          </w:tcPr>
          <w:p w14:paraId="01224C07">
            <w:pPr>
              <w:jc w:val="center"/>
              <w:rPr>
                <w:rFonts w:hint="eastAsia"/>
                <w:szCs w:val="21"/>
              </w:rPr>
            </w:pPr>
            <w:r>
              <w:rPr>
                <w:rFonts w:hint="eastAsia"/>
                <w:szCs w:val="21"/>
              </w:rPr>
              <w:t>温度高</w:t>
            </w:r>
          </w:p>
        </w:tc>
        <w:tc>
          <w:tcPr>
            <w:tcW w:w="328" w:type="pct"/>
            <w:noWrap w:val="0"/>
            <w:vAlign w:val="center"/>
          </w:tcPr>
          <w:p w14:paraId="2F666045">
            <w:pPr>
              <w:jc w:val="center"/>
              <w:rPr>
                <w:rFonts w:hint="eastAsia"/>
                <w:szCs w:val="21"/>
              </w:rPr>
            </w:pPr>
            <w:r>
              <w:rPr>
                <w:rFonts w:hint="eastAsia"/>
                <w:szCs w:val="21"/>
              </w:rPr>
              <w:t>35</w:t>
            </w:r>
          </w:p>
        </w:tc>
        <w:tc>
          <w:tcPr>
            <w:tcW w:w="259" w:type="pct"/>
            <w:noWrap w:val="0"/>
            <w:vAlign w:val="center"/>
          </w:tcPr>
          <w:p w14:paraId="1EC72794">
            <w:pPr>
              <w:jc w:val="center"/>
              <w:rPr>
                <w:rFonts w:hint="eastAsia"/>
                <w:szCs w:val="21"/>
              </w:rPr>
            </w:pPr>
            <w:r>
              <w:rPr>
                <w:rFonts w:hint="eastAsia"/>
                <w:szCs w:val="21"/>
              </w:rPr>
              <w:t>℃</w:t>
            </w:r>
          </w:p>
        </w:tc>
        <w:tc>
          <w:tcPr>
            <w:tcW w:w="541" w:type="pct"/>
            <w:noWrap w:val="0"/>
            <w:vAlign w:val="center"/>
          </w:tcPr>
          <w:p w14:paraId="49024E85">
            <w:pPr>
              <w:jc w:val="center"/>
              <w:rPr>
                <w:rFonts w:hint="eastAsia"/>
                <w:szCs w:val="21"/>
              </w:rPr>
            </w:pPr>
          </w:p>
        </w:tc>
        <w:tc>
          <w:tcPr>
            <w:tcW w:w="750" w:type="pct"/>
            <w:noWrap w:val="0"/>
            <w:vAlign w:val="center"/>
          </w:tcPr>
          <w:p w14:paraId="391B7CC8">
            <w:pPr>
              <w:jc w:val="center"/>
              <w:rPr>
                <w:rFonts w:hint="eastAsia"/>
                <w:szCs w:val="21"/>
              </w:rPr>
            </w:pPr>
            <w:r>
              <w:rPr>
                <w:rFonts w:hint="eastAsia"/>
                <w:szCs w:val="21"/>
              </w:rPr>
              <w:t>报警</w:t>
            </w:r>
          </w:p>
        </w:tc>
        <w:tc>
          <w:tcPr>
            <w:tcW w:w="278" w:type="pct"/>
            <w:noWrap w:val="0"/>
            <w:vAlign w:val="center"/>
          </w:tcPr>
          <w:p w14:paraId="3CA9BFB4">
            <w:pPr>
              <w:jc w:val="center"/>
              <w:rPr>
                <w:rFonts w:hint="eastAsia"/>
                <w:szCs w:val="21"/>
              </w:rPr>
            </w:pPr>
            <w:r>
              <w:rPr>
                <w:rFonts w:hint="eastAsia"/>
                <w:szCs w:val="21"/>
              </w:rPr>
              <w:t>肖益华</w:t>
            </w:r>
          </w:p>
        </w:tc>
      </w:tr>
      <w:tr w14:paraId="4C29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E743B0B">
            <w:pPr>
              <w:jc w:val="center"/>
              <w:rPr>
                <w:rFonts w:hint="eastAsia"/>
                <w:szCs w:val="21"/>
              </w:rPr>
            </w:pPr>
          </w:p>
        </w:tc>
        <w:tc>
          <w:tcPr>
            <w:tcW w:w="764" w:type="pct"/>
            <w:noWrap w:val="0"/>
            <w:vAlign w:val="center"/>
          </w:tcPr>
          <w:p w14:paraId="667ED0F6">
            <w:pPr>
              <w:jc w:val="center"/>
              <w:rPr>
                <w:rFonts w:hint="eastAsia"/>
                <w:szCs w:val="21"/>
              </w:rPr>
            </w:pPr>
            <w:r>
              <w:rPr>
                <w:rFonts w:hint="eastAsia"/>
                <w:szCs w:val="21"/>
              </w:rPr>
              <w:t>利托那韦</w:t>
            </w:r>
          </w:p>
        </w:tc>
        <w:tc>
          <w:tcPr>
            <w:tcW w:w="549" w:type="pct"/>
            <w:vMerge w:val="continue"/>
            <w:noWrap w:val="0"/>
            <w:vAlign w:val="center"/>
          </w:tcPr>
          <w:p w14:paraId="7C354943">
            <w:pPr>
              <w:jc w:val="center"/>
              <w:rPr>
                <w:rFonts w:hint="eastAsia"/>
                <w:szCs w:val="21"/>
              </w:rPr>
            </w:pPr>
          </w:p>
        </w:tc>
        <w:tc>
          <w:tcPr>
            <w:tcW w:w="472" w:type="pct"/>
            <w:vMerge w:val="continue"/>
            <w:noWrap w:val="0"/>
            <w:vAlign w:val="center"/>
          </w:tcPr>
          <w:p w14:paraId="399ADCC1">
            <w:pPr>
              <w:jc w:val="center"/>
              <w:rPr>
                <w:rFonts w:hint="eastAsia"/>
                <w:szCs w:val="21"/>
              </w:rPr>
            </w:pPr>
          </w:p>
        </w:tc>
        <w:tc>
          <w:tcPr>
            <w:tcW w:w="438" w:type="pct"/>
            <w:noWrap w:val="0"/>
            <w:vAlign w:val="center"/>
          </w:tcPr>
          <w:p w14:paraId="724F7D0B">
            <w:pPr>
              <w:jc w:val="center"/>
              <w:rPr>
                <w:rFonts w:hint="eastAsia"/>
                <w:szCs w:val="21"/>
              </w:rPr>
            </w:pPr>
            <w:r>
              <w:rPr>
                <w:rFonts w:hint="eastAsia"/>
                <w:szCs w:val="21"/>
              </w:rPr>
              <w:t>温度高高</w:t>
            </w:r>
          </w:p>
        </w:tc>
        <w:tc>
          <w:tcPr>
            <w:tcW w:w="328" w:type="pct"/>
            <w:noWrap w:val="0"/>
            <w:vAlign w:val="center"/>
          </w:tcPr>
          <w:p w14:paraId="5B0C7436">
            <w:pPr>
              <w:jc w:val="center"/>
              <w:rPr>
                <w:rFonts w:hint="eastAsia"/>
                <w:szCs w:val="21"/>
              </w:rPr>
            </w:pPr>
            <w:r>
              <w:rPr>
                <w:rFonts w:hint="eastAsia"/>
                <w:szCs w:val="21"/>
              </w:rPr>
              <w:t>40</w:t>
            </w:r>
          </w:p>
        </w:tc>
        <w:tc>
          <w:tcPr>
            <w:tcW w:w="259" w:type="pct"/>
            <w:noWrap w:val="0"/>
            <w:vAlign w:val="center"/>
          </w:tcPr>
          <w:p w14:paraId="127A1EE9">
            <w:pPr>
              <w:jc w:val="center"/>
              <w:rPr>
                <w:rFonts w:hint="eastAsia"/>
                <w:szCs w:val="21"/>
              </w:rPr>
            </w:pPr>
            <w:r>
              <w:rPr>
                <w:rFonts w:hint="eastAsia"/>
                <w:szCs w:val="21"/>
              </w:rPr>
              <w:t>℃</w:t>
            </w:r>
          </w:p>
        </w:tc>
        <w:tc>
          <w:tcPr>
            <w:tcW w:w="541" w:type="pct"/>
            <w:noWrap w:val="0"/>
            <w:vAlign w:val="center"/>
          </w:tcPr>
          <w:p w14:paraId="12164C6E">
            <w:pPr>
              <w:jc w:val="center"/>
              <w:rPr>
                <w:rFonts w:hint="eastAsia"/>
                <w:szCs w:val="21"/>
              </w:rPr>
            </w:pPr>
            <w:r>
              <w:rPr>
                <w:rFonts w:hint="eastAsia"/>
                <w:szCs w:val="21"/>
              </w:rPr>
              <w:t>TSV-V5410901</w:t>
            </w:r>
          </w:p>
        </w:tc>
        <w:tc>
          <w:tcPr>
            <w:tcW w:w="750" w:type="pct"/>
            <w:noWrap w:val="0"/>
            <w:vAlign w:val="center"/>
          </w:tcPr>
          <w:p w14:paraId="245C2B10">
            <w:pPr>
              <w:jc w:val="center"/>
              <w:rPr>
                <w:rFonts w:hint="eastAsia"/>
                <w:szCs w:val="21"/>
              </w:rPr>
            </w:pPr>
            <w:r>
              <w:rPr>
                <w:rFonts w:hint="eastAsia"/>
                <w:szCs w:val="21"/>
              </w:rPr>
              <w:t>关闭TSV-V5410901</w:t>
            </w:r>
          </w:p>
        </w:tc>
        <w:tc>
          <w:tcPr>
            <w:tcW w:w="278" w:type="pct"/>
            <w:noWrap w:val="0"/>
            <w:vAlign w:val="center"/>
          </w:tcPr>
          <w:p w14:paraId="7E2F39C5">
            <w:pPr>
              <w:jc w:val="center"/>
              <w:rPr>
                <w:rFonts w:hint="eastAsia"/>
                <w:szCs w:val="21"/>
              </w:rPr>
            </w:pPr>
            <w:r>
              <w:rPr>
                <w:rFonts w:hint="eastAsia"/>
                <w:szCs w:val="21"/>
              </w:rPr>
              <w:t>肖益华</w:t>
            </w:r>
          </w:p>
        </w:tc>
      </w:tr>
      <w:tr w14:paraId="6EE0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F3A3B44">
            <w:pPr>
              <w:numPr>
                <w:ilvl w:val="0"/>
                <w:numId w:val="14"/>
              </w:numPr>
              <w:jc w:val="center"/>
              <w:rPr>
                <w:rFonts w:hint="eastAsia"/>
                <w:szCs w:val="21"/>
              </w:rPr>
            </w:pPr>
          </w:p>
        </w:tc>
        <w:tc>
          <w:tcPr>
            <w:tcW w:w="764" w:type="pct"/>
            <w:noWrap w:val="0"/>
            <w:vAlign w:val="center"/>
          </w:tcPr>
          <w:p w14:paraId="689E5E1D">
            <w:pPr>
              <w:jc w:val="center"/>
              <w:rPr>
                <w:rFonts w:hint="eastAsia"/>
                <w:szCs w:val="21"/>
              </w:rPr>
            </w:pPr>
            <w:r>
              <w:rPr>
                <w:rFonts w:hint="eastAsia"/>
                <w:szCs w:val="21"/>
              </w:rPr>
              <w:t>利托那韦</w:t>
            </w:r>
          </w:p>
        </w:tc>
        <w:tc>
          <w:tcPr>
            <w:tcW w:w="549" w:type="pct"/>
            <w:vMerge w:val="restart"/>
            <w:noWrap w:val="0"/>
            <w:vAlign w:val="center"/>
          </w:tcPr>
          <w:p w14:paraId="77CF9AF1">
            <w:pPr>
              <w:jc w:val="center"/>
              <w:rPr>
                <w:rFonts w:hint="eastAsia"/>
                <w:szCs w:val="21"/>
              </w:rPr>
            </w:pPr>
            <w:r>
              <w:rPr>
                <w:rFonts w:hint="eastAsia"/>
                <w:szCs w:val="21"/>
              </w:rPr>
              <w:t>V54109液位</w:t>
            </w:r>
          </w:p>
        </w:tc>
        <w:tc>
          <w:tcPr>
            <w:tcW w:w="472" w:type="pct"/>
            <w:vMerge w:val="restart"/>
            <w:noWrap w:val="0"/>
            <w:vAlign w:val="center"/>
          </w:tcPr>
          <w:p w14:paraId="3F7FBA3F">
            <w:pPr>
              <w:jc w:val="center"/>
              <w:rPr>
                <w:rFonts w:hint="eastAsia"/>
                <w:szCs w:val="21"/>
              </w:rPr>
            </w:pPr>
            <w:r>
              <w:rPr>
                <w:rFonts w:hint="eastAsia"/>
                <w:szCs w:val="21"/>
              </w:rPr>
              <w:t>LT-V5410901</w:t>
            </w:r>
          </w:p>
        </w:tc>
        <w:tc>
          <w:tcPr>
            <w:tcW w:w="438" w:type="pct"/>
            <w:noWrap w:val="0"/>
            <w:vAlign w:val="center"/>
          </w:tcPr>
          <w:p w14:paraId="539FB120">
            <w:pPr>
              <w:jc w:val="center"/>
              <w:rPr>
                <w:rFonts w:hint="eastAsia"/>
                <w:szCs w:val="21"/>
              </w:rPr>
            </w:pPr>
            <w:r>
              <w:rPr>
                <w:rFonts w:hint="eastAsia"/>
                <w:szCs w:val="21"/>
              </w:rPr>
              <w:t>液位高</w:t>
            </w:r>
          </w:p>
        </w:tc>
        <w:tc>
          <w:tcPr>
            <w:tcW w:w="328" w:type="pct"/>
            <w:noWrap w:val="0"/>
            <w:vAlign w:val="center"/>
          </w:tcPr>
          <w:p w14:paraId="5F63794D">
            <w:pPr>
              <w:jc w:val="center"/>
              <w:rPr>
                <w:rFonts w:hint="eastAsia"/>
                <w:szCs w:val="21"/>
              </w:rPr>
            </w:pPr>
            <w:r>
              <w:rPr>
                <w:rFonts w:hint="eastAsia"/>
                <w:szCs w:val="21"/>
              </w:rPr>
              <w:t>1350</w:t>
            </w:r>
          </w:p>
        </w:tc>
        <w:tc>
          <w:tcPr>
            <w:tcW w:w="259" w:type="pct"/>
            <w:noWrap w:val="0"/>
            <w:vAlign w:val="center"/>
          </w:tcPr>
          <w:p w14:paraId="096AC510">
            <w:pPr>
              <w:jc w:val="center"/>
              <w:rPr>
                <w:rFonts w:hint="eastAsia"/>
                <w:szCs w:val="21"/>
              </w:rPr>
            </w:pPr>
            <w:r>
              <w:rPr>
                <w:rFonts w:hint="eastAsia"/>
                <w:szCs w:val="21"/>
              </w:rPr>
              <w:t>mm</w:t>
            </w:r>
          </w:p>
        </w:tc>
        <w:tc>
          <w:tcPr>
            <w:tcW w:w="541" w:type="pct"/>
            <w:noWrap w:val="0"/>
            <w:vAlign w:val="center"/>
          </w:tcPr>
          <w:p w14:paraId="46AD0440">
            <w:pPr>
              <w:jc w:val="center"/>
              <w:rPr>
                <w:rFonts w:hint="eastAsia"/>
                <w:szCs w:val="21"/>
              </w:rPr>
            </w:pPr>
          </w:p>
        </w:tc>
        <w:tc>
          <w:tcPr>
            <w:tcW w:w="750" w:type="pct"/>
            <w:noWrap w:val="0"/>
            <w:vAlign w:val="center"/>
          </w:tcPr>
          <w:p w14:paraId="6A07DEA4">
            <w:pPr>
              <w:jc w:val="center"/>
              <w:rPr>
                <w:rFonts w:hint="eastAsia"/>
                <w:szCs w:val="21"/>
              </w:rPr>
            </w:pPr>
            <w:r>
              <w:rPr>
                <w:rFonts w:hint="eastAsia"/>
                <w:szCs w:val="21"/>
              </w:rPr>
              <w:t>报警</w:t>
            </w:r>
          </w:p>
        </w:tc>
        <w:tc>
          <w:tcPr>
            <w:tcW w:w="278" w:type="pct"/>
            <w:noWrap w:val="0"/>
            <w:vAlign w:val="center"/>
          </w:tcPr>
          <w:p w14:paraId="51812433">
            <w:pPr>
              <w:jc w:val="center"/>
              <w:rPr>
                <w:rFonts w:hint="eastAsia"/>
                <w:szCs w:val="21"/>
              </w:rPr>
            </w:pPr>
            <w:r>
              <w:rPr>
                <w:rFonts w:hint="eastAsia"/>
                <w:szCs w:val="21"/>
              </w:rPr>
              <w:t>肖益华</w:t>
            </w:r>
          </w:p>
        </w:tc>
      </w:tr>
      <w:tr w14:paraId="2813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4A6AB17">
            <w:pPr>
              <w:jc w:val="center"/>
              <w:rPr>
                <w:rFonts w:hint="eastAsia"/>
                <w:szCs w:val="21"/>
              </w:rPr>
            </w:pPr>
          </w:p>
        </w:tc>
        <w:tc>
          <w:tcPr>
            <w:tcW w:w="764" w:type="pct"/>
            <w:noWrap w:val="0"/>
            <w:vAlign w:val="center"/>
          </w:tcPr>
          <w:p w14:paraId="52A387E1">
            <w:pPr>
              <w:jc w:val="center"/>
              <w:rPr>
                <w:rFonts w:hint="eastAsia"/>
                <w:szCs w:val="21"/>
              </w:rPr>
            </w:pPr>
            <w:r>
              <w:rPr>
                <w:rFonts w:hint="eastAsia"/>
                <w:szCs w:val="21"/>
              </w:rPr>
              <w:t>利托那韦</w:t>
            </w:r>
          </w:p>
        </w:tc>
        <w:tc>
          <w:tcPr>
            <w:tcW w:w="549" w:type="pct"/>
            <w:vMerge w:val="continue"/>
            <w:noWrap w:val="0"/>
            <w:vAlign w:val="center"/>
          </w:tcPr>
          <w:p w14:paraId="24759223">
            <w:pPr>
              <w:jc w:val="center"/>
              <w:rPr>
                <w:rFonts w:hint="eastAsia"/>
                <w:szCs w:val="21"/>
              </w:rPr>
            </w:pPr>
          </w:p>
        </w:tc>
        <w:tc>
          <w:tcPr>
            <w:tcW w:w="472" w:type="pct"/>
            <w:vMerge w:val="continue"/>
            <w:noWrap w:val="0"/>
            <w:vAlign w:val="center"/>
          </w:tcPr>
          <w:p w14:paraId="796D4EB4">
            <w:pPr>
              <w:jc w:val="center"/>
              <w:rPr>
                <w:rFonts w:hint="eastAsia"/>
                <w:szCs w:val="21"/>
              </w:rPr>
            </w:pPr>
          </w:p>
        </w:tc>
        <w:tc>
          <w:tcPr>
            <w:tcW w:w="438" w:type="pct"/>
            <w:noWrap w:val="0"/>
            <w:vAlign w:val="center"/>
          </w:tcPr>
          <w:p w14:paraId="4F93C3B7">
            <w:pPr>
              <w:jc w:val="center"/>
              <w:rPr>
                <w:rFonts w:hint="eastAsia"/>
                <w:szCs w:val="21"/>
              </w:rPr>
            </w:pPr>
            <w:r>
              <w:rPr>
                <w:rFonts w:hint="eastAsia"/>
                <w:szCs w:val="21"/>
              </w:rPr>
              <w:t>液位高高</w:t>
            </w:r>
          </w:p>
        </w:tc>
        <w:tc>
          <w:tcPr>
            <w:tcW w:w="328" w:type="pct"/>
            <w:noWrap w:val="0"/>
            <w:vAlign w:val="center"/>
          </w:tcPr>
          <w:p w14:paraId="5C5A9850">
            <w:pPr>
              <w:jc w:val="center"/>
              <w:rPr>
                <w:rFonts w:hint="eastAsia"/>
                <w:szCs w:val="21"/>
              </w:rPr>
            </w:pPr>
            <w:r>
              <w:rPr>
                <w:rFonts w:hint="eastAsia"/>
                <w:szCs w:val="21"/>
              </w:rPr>
              <w:t>1450</w:t>
            </w:r>
          </w:p>
        </w:tc>
        <w:tc>
          <w:tcPr>
            <w:tcW w:w="259" w:type="pct"/>
            <w:noWrap w:val="0"/>
            <w:vAlign w:val="center"/>
          </w:tcPr>
          <w:p w14:paraId="4F5C2042">
            <w:pPr>
              <w:jc w:val="center"/>
              <w:rPr>
                <w:rFonts w:hint="eastAsia"/>
                <w:szCs w:val="21"/>
              </w:rPr>
            </w:pPr>
            <w:r>
              <w:rPr>
                <w:rFonts w:hint="eastAsia"/>
                <w:szCs w:val="21"/>
              </w:rPr>
              <w:t>mm</w:t>
            </w:r>
          </w:p>
        </w:tc>
        <w:tc>
          <w:tcPr>
            <w:tcW w:w="541" w:type="pct"/>
            <w:noWrap w:val="0"/>
            <w:vAlign w:val="center"/>
          </w:tcPr>
          <w:p w14:paraId="11D31C0A">
            <w:pPr>
              <w:jc w:val="center"/>
              <w:rPr>
                <w:rFonts w:hint="eastAsia"/>
                <w:szCs w:val="21"/>
              </w:rPr>
            </w:pPr>
            <w:r>
              <w:rPr>
                <w:rFonts w:hint="eastAsia"/>
                <w:szCs w:val="21"/>
              </w:rPr>
              <w:t>P54104d</w:t>
            </w:r>
          </w:p>
        </w:tc>
        <w:tc>
          <w:tcPr>
            <w:tcW w:w="750" w:type="pct"/>
            <w:noWrap w:val="0"/>
            <w:vAlign w:val="center"/>
          </w:tcPr>
          <w:p w14:paraId="3F19F8B7">
            <w:pPr>
              <w:jc w:val="center"/>
              <w:rPr>
                <w:rFonts w:hint="eastAsia"/>
                <w:szCs w:val="21"/>
              </w:rPr>
            </w:pPr>
            <w:r>
              <w:rPr>
                <w:rFonts w:hint="eastAsia"/>
                <w:szCs w:val="21"/>
              </w:rPr>
              <w:t>关闭P54104d</w:t>
            </w:r>
          </w:p>
        </w:tc>
        <w:tc>
          <w:tcPr>
            <w:tcW w:w="278" w:type="pct"/>
            <w:noWrap w:val="0"/>
            <w:vAlign w:val="center"/>
          </w:tcPr>
          <w:p w14:paraId="11A581D1">
            <w:pPr>
              <w:jc w:val="center"/>
              <w:rPr>
                <w:rFonts w:hint="eastAsia"/>
                <w:szCs w:val="21"/>
              </w:rPr>
            </w:pPr>
            <w:r>
              <w:rPr>
                <w:rFonts w:hint="eastAsia"/>
                <w:szCs w:val="21"/>
              </w:rPr>
              <w:t>肖益华</w:t>
            </w:r>
          </w:p>
        </w:tc>
      </w:tr>
      <w:tr w14:paraId="5114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CF207CF">
            <w:pPr>
              <w:numPr>
                <w:ilvl w:val="0"/>
                <w:numId w:val="14"/>
              </w:numPr>
              <w:jc w:val="center"/>
              <w:rPr>
                <w:rFonts w:hint="eastAsia"/>
                <w:szCs w:val="21"/>
              </w:rPr>
            </w:pPr>
          </w:p>
        </w:tc>
        <w:tc>
          <w:tcPr>
            <w:tcW w:w="764" w:type="pct"/>
            <w:noWrap w:val="0"/>
            <w:vAlign w:val="center"/>
          </w:tcPr>
          <w:p w14:paraId="19D927AF">
            <w:pPr>
              <w:jc w:val="center"/>
              <w:rPr>
                <w:rFonts w:hint="eastAsia"/>
                <w:szCs w:val="21"/>
              </w:rPr>
            </w:pPr>
            <w:r>
              <w:rPr>
                <w:rFonts w:hint="eastAsia"/>
                <w:szCs w:val="21"/>
              </w:rPr>
              <w:t>利托那韦</w:t>
            </w:r>
          </w:p>
        </w:tc>
        <w:tc>
          <w:tcPr>
            <w:tcW w:w="549" w:type="pct"/>
            <w:vMerge w:val="restart"/>
            <w:noWrap w:val="0"/>
            <w:vAlign w:val="center"/>
          </w:tcPr>
          <w:p w14:paraId="2B9A9D1A">
            <w:pPr>
              <w:jc w:val="center"/>
              <w:rPr>
                <w:rFonts w:hint="eastAsia"/>
                <w:szCs w:val="21"/>
              </w:rPr>
            </w:pPr>
            <w:r>
              <w:rPr>
                <w:rFonts w:hint="eastAsia"/>
                <w:szCs w:val="21"/>
              </w:rPr>
              <w:t>V54109c液位</w:t>
            </w:r>
          </w:p>
        </w:tc>
        <w:tc>
          <w:tcPr>
            <w:tcW w:w="472" w:type="pct"/>
            <w:vMerge w:val="restart"/>
            <w:noWrap w:val="0"/>
            <w:vAlign w:val="center"/>
          </w:tcPr>
          <w:p w14:paraId="26DDCE64">
            <w:pPr>
              <w:jc w:val="center"/>
              <w:rPr>
                <w:rFonts w:hint="eastAsia"/>
                <w:szCs w:val="21"/>
              </w:rPr>
            </w:pPr>
            <w:r>
              <w:rPr>
                <w:rFonts w:hint="eastAsia"/>
                <w:szCs w:val="21"/>
              </w:rPr>
              <w:t>LT-V54109c01</w:t>
            </w:r>
          </w:p>
        </w:tc>
        <w:tc>
          <w:tcPr>
            <w:tcW w:w="438" w:type="pct"/>
            <w:noWrap w:val="0"/>
            <w:vAlign w:val="center"/>
          </w:tcPr>
          <w:p w14:paraId="2E07FC0D">
            <w:pPr>
              <w:jc w:val="center"/>
              <w:rPr>
                <w:rFonts w:hint="eastAsia"/>
                <w:szCs w:val="21"/>
              </w:rPr>
            </w:pPr>
            <w:r>
              <w:rPr>
                <w:rFonts w:hint="eastAsia"/>
                <w:szCs w:val="21"/>
              </w:rPr>
              <w:t>液位高</w:t>
            </w:r>
          </w:p>
        </w:tc>
        <w:tc>
          <w:tcPr>
            <w:tcW w:w="328" w:type="pct"/>
            <w:noWrap w:val="0"/>
            <w:vAlign w:val="center"/>
          </w:tcPr>
          <w:p w14:paraId="50908C01">
            <w:pPr>
              <w:jc w:val="center"/>
              <w:rPr>
                <w:rFonts w:hint="eastAsia"/>
                <w:szCs w:val="21"/>
              </w:rPr>
            </w:pPr>
            <w:r>
              <w:rPr>
                <w:rFonts w:hint="eastAsia"/>
                <w:szCs w:val="21"/>
              </w:rPr>
              <w:t>600</w:t>
            </w:r>
          </w:p>
        </w:tc>
        <w:tc>
          <w:tcPr>
            <w:tcW w:w="259" w:type="pct"/>
            <w:noWrap w:val="0"/>
            <w:vAlign w:val="center"/>
          </w:tcPr>
          <w:p w14:paraId="61FE5A3F">
            <w:pPr>
              <w:jc w:val="center"/>
              <w:rPr>
                <w:rFonts w:hint="eastAsia"/>
                <w:szCs w:val="21"/>
              </w:rPr>
            </w:pPr>
            <w:r>
              <w:rPr>
                <w:rFonts w:hint="eastAsia"/>
                <w:szCs w:val="21"/>
              </w:rPr>
              <w:t>mm</w:t>
            </w:r>
          </w:p>
        </w:tc>
        <w:tc>
          <w:tcPr>
            <w:tcW w:w="541" w:type="pct"/>
            <w:noWrap w:val="0"/>
            <w:vAlign w:val="center"/>
          </w:tcPr>
          <w:p w14:paraId="48227B32">
            <w:pPr>
              <w:jc w:val="center"/>
              <w:rPr>
                <w:rFonts w:hint="eastAsia"/>
                <w:szCs w:val="21"/>
              </w:rPr>
            </w:pPr>
          </w:p>
        </w:tc>
        <w:tc>
          <w:tcPr>
            <w:tcW w:w="750" w:type="pct"/>
            <w:noWrap w:val="0"/>
            <w:vAlign w:val="center"/>
          </w:tcPr>
          <w:p w14:paraId="15902B98">
            <w:pPr>
              <w:jc w:val="center"/>
              <w:rPr>
                <w:rFonts w:hint="eastAsia"/>
                <w:szCs w:val="21"/>
              </w:rPr>
            </w:pPr>
            <w:r>
              <w:rPr>
                <w:rFonts w:hint="eastAsia"/>
                <w:szCs w:val="21"/>
              </w:rPr>
              <w:t>报警</w:t>
            </w:r>
          </w:p>
        </w:tc>
        <w:tc>
          <w:tcPr>
            <w:tcW w:w="278" w:type="pct"/>
            <w:noWrap w:val="0"/>
            <w:vAlign w:val="center"/>
          </w:tcPr>
          <w:p w14:paraId="00B09FAB">
            <w:pPr>
              <w:jc w:val="center"/>
              <w:rPr>
                <w:rFonts w:hint="eastAsia"/>
                <w:szCs w:val="21"/>
              </w:rPr>
            </w:pPr>
            <w:r>
              <w:rPr>
                <w:rFonts w:hint="eastAsia"/>
                <w:szCs w:val="21"/>
              </w:rPr>
              <w:t>肖益华</w:t>
            </w:r>
          </w:p>
        </w:tc>
      </w:tr>
      <w:tr w14:paraId="0CD6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15D95FA">
            <w:pPr>
              <w:jc w:val="center"/>
              <w:rPr>
                <w:rFonts w:hint="eastAsia"/>
                <w:szCs w:val="21"/>
              </w:rPr>
            </w:pPr>
          </w:p>
        </w:tc>
        <w:tc>
          <w:tcPr>
            <w:tcW w:w="764" w:type="pct"/>
            <w:noWrap w:val="0"/>
            <w:vAlign w:val="center"/>
          </w:tcPr>
          <w:p w14:paraId="5CE906F7">
            <w:pPr>
              <w:jc w:val="center"/>
              <w:rPr>
                <w:rFonts w:hint="eastAsia"/>
                <w:szCs w:val="21"/>
              </w:rPr>
            </w:pPr>
            <w:r>
              <w:rPr>
                <w:rFonts w:hint="eastAsia"/>
                <w:szCs w:val="21"/>
              </w:rPr>
              <w:t>利托那韦</w:t>
            </w:r>
          </w:p>
        </w:tc>
        <w:tc>
          <w:tcPr>
            <w:tcW w:w="549" w:type="pct"/>
            <w:vMerge w:val="continue"/>
            <w:noWrap w:val="0"/>
            <w:vAlign w:val="center"/>
          </w:tcPr>
          <w:p w14:paraId="5693ECB8">
            <w:pPr>
              <w:jc w:val="center"/>
              <w:rPr>
                <w:rFonts w:hint="eastAsia"/>
                <w:szCs w:val="21"/>
              </w:rPr>
            </w:pPr>
          </w:p>
        </w:tc>
        <w:tc>
          <w:tcPr>
            <w:tcW w:w="472" w:type="pct"/>
            <w:vMerge w:val="continue"/>
            <w:noWrap w:val="0"/>
            <w:vAlign w:val="center"/>
          </w:tcPr>
          <w:p w14:paraId="0F181173">
            <w:pPr>
              <w:jc w:val="center"/>
              <w:rPr>
                <w:rFonts w:hint="eastAsia"/>
                <w:szCs w:val="21"/>
              </w:rPr>
            </w:pPr>
          </w:p>
        </w:tc>
        <w:tc>
          <w:tcPr>
            <w:tcW w:w="438" w:type="pct"/>
            <w:noWrap w:val="0"/>
            <w:vAlign w:val="center"/>
          </w:tcPr>
          <w:p w14:paraId="5AB441A6">
            <w:pPr>
              <w:jc w:val="center"/>
              <w:rPr>
                <w:rFonts w:hint="eastAsia"/>
                <w:szCs w:val="21"/>
              </w:rPr>
            </w:pPr>
            <w:r>
              <w:rPr>
                <w:rFonts w:hint="eastAsia"/>
                <w:szCs w:val="21"/>
              </w:rPr>
              <w:t>液位高高</w:t>
            </w:r>
          </w:p>
        </w:tc>
        <w:tc>
          <w:tcPr>
            <w:tcW w:w="328" w:type="pct"/>
            <w:noWrap w:val="0"/>
            <w:vAlign w:val="center"/>
          </w:tcPr>
          <w:p w14:paraId="0FCED3F0">
            <w:pPr>
              <w:jc w:val="center"/>
              <w:rPr>
                <w:rFonts w:hint="eastAsia"/>
                <w:szCs w:val="21"/>
              </w:rPr>
            </w:pPr>
            <w:r>
              <w:rPr>
                <w:rFonts w:hint="eastAsia"/>
                <w:szCs w:val="21"/>
              </w:rPr>
              <w:t>700</w:t>
            </w:r>
          </w:p>
        </w:tc>
        <w:tc>
          <w:tcPr>
            <w:tcW w:w="259" w:type="pct"/>
            <w:noWrap w:val="0"/>
            <w:vAlign w:val="center"/>
          </w:tcPr>
          <w:p w14:paraId="34032B5F">
            <w:pPr>
              <w:jc w:val="center"/>
              <w:rPr>
                <w:rFonts w:hint="eastAsia"/>
                <w:szCs w:val="21"/>
              </w:rPr>
            </w:pPr>
            <w:r>
              <w:rPr>
                <w:rFonts w:hint="eastAsia"/>
                <w:szCs w:val="21"/>
              </w:rPr>
              <w:t>mm</w:t>
            </w:r>
          </w:p>
        </w:tc>
        <w:tc>
          <w:tcPr>
            <w:tcW w:w="541" w:type="pct"/>
            <w:noWrap w:val="0"/>
            <w:vAlign w:val="center"/>
          </w:tcPr>
          <w:p w14:paraId="5ED7F42B">
            <w:pPr>
              <w:jc w:val="center"/>
              <w:rPr>
                <w:rFonts w:hint="eastAsia"/>
                <w:szCs w:val="21"/>
              </w:rPr>
            </w:pPr>
            <w:r>
              <w:rPr>
                <w:rFonts w:hint="eastAsia"/>
                <w:szCs w:val="21"/>
              </w:rPr>
              <w:t>P54104d</w:t>
            </w:r>
          </w:p>
        </w:tc>
        <w:tc>
          <w:tcPr>
            <w:tcW w:w="750" w:type="pct"/>
            <w:noWrap w:val="0"/>
            <w:vAlign w:val="center"/>
          </w:tcPr>
          <w:p w14:paraId="430A77C5">
            <w:pPr>
              <w:jc w:val="center"/>
              <w:rPr>
                <w:rFonts w:hint="eastAsia"/>
                <w:szCs w:val="21"/>
              </w:rPr>
            </w:pPr>
            <w:r>
              <w:rPr>
                <w:rFonts w:hint="eastAsia"/>
                <w:szCs w:val="21"/>
              </w:rPr>
              <w:t>关闭P54104d</w:t>
            </w:r>
          </w:p>
        </w:tc>
        <w:tc>
          <w:tcPr>
            <w:tcW w:w="278" w:type="pct"/>
            <w:noWrap w:val="0"/>
            <w:vAlign w:val="center"/>
          </w:tcPr>
          <w:p w14:paraId="33F75F2C">
            <w:pPr>
              <w:jc w:val="center"/>
              <w:rPr>
                <w:rFonts w:hint="eastAsia"/>
                <w:szCs w:val="21"/>
              </w:rPr>
            </w:pPr>
            <w:r>
              <w:rPr>
                <w:rFonts w:hint="eastAsia"/>
                <w:szCs w:val="21"/>
              </w:rPr>
              <w:t>肖益华</w:t>
            </w:r>
          </w:p>
        </w:tc>
      </w:tr>
      <w:tr w14:paraId="562D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237FF99">
            <w:pPr>
              <w:numPr>
                <w:ilvl w:val="0"/>
                <w:numId w:val="14"/>
              </w:numPr>
              <w:jc w:val="center"/>
              <w:rPr>
                <w:rFonts w:hint="eastAsia"/>
                <w:szCs w:val="21"/>
              </w:rPr>
            </w:pPr>
          </w:p>
        </w:tc>
        <w:tc>
          <w:tcPr>
            <w:tcW w:w="764" w:type="pct"/>
            <w:noWrap w:val="0"/>
            <w:vAlign w:val="center"/>
          </w:tcPr>
          <w:p w14:paraId="3AB09D7C">
            <w:pPr>
              <w:jc w:val="center"/>
              <w:rPr>
                <w:rFonts w:hint="eastAsia"/>
                <w:szCs w:val="21"/>
              </w:rPr>
            </w:pPr>
            <w:r>
              <w:rPr>
                <w:rFonts w:hint="eastAsia"/>
                <w:szCs w:val="21"/>
              </w:rPr>
              <w:t>利托那韦</w:t>
            </w:r>
          </w:p>
        </w:tc>
        <w:tc>
          <w:tcPr>
            <w:tcW w:w="549" w:type="pct"/>
            <w:vMerge w:val="restart"/>
            <w:noWrap w:val="0"/>
            <w:vAlign w:val="center"/>
          </w:tcPr>
          <w:p w14:paraId="058F8B31">
            <w:pPr>
              <w:jc w:val="center"/>
              <w:rPr>
                <w:rFonts w:hint="eastAsia"/>
                <w:szCs w:val="21"/>
              </w:rPr>
            </w:pPr>
            <w:r>
              <w:rPr>
                <w:rFonts w:hint="eastAsia"/>
                <w:szCs w:val="21"/>
              </w:rPr>
              <w:t>V54109a液位</w:t>
            </w:r>
          </w:p>
        </w:tc>
        <w:tc>
          <w:tcPr>
            <w:tcW w:w="472" w:type="pct"/>
            <w:vMerge w:val="restart"/>
            <w:noWrap w:val="0"/>
            <w:vAlign w:val="center"/>
          </w:tcPr>
          <w:p w14:paraId="681CF135">
            <w:pPr>
              <w:jc w:val="center"/>
              <w:rPr>
                <w:rFonts w:hint="eastAsia"/>
                <w:szCs w:val="21"/>
              </w:rPr>
            </w:pPr>
            <w:r>
              <w:rPr>
                <w:rFonts w:hint="eastAsia"/>
                <w:szCs w:val="21"/>
              </w:rPr>
              <w:t>LT-V54109a01</w:t>
            </w:r>
          </w:p>
        </w:tc>
        <w:tc>
          <w:tcPr>
            <w:tcW w:w="438" w:type="pct"/>
            <w:noWrap w:val="0"/>
            <w:vAlign w:val="center"/>
          </w:tcPr>
          <w:p w14:paraId="30B721FC">
            <w:pPr>
              <w:jc w:val="center"/>
              <w:rPr>
                <w:rFonts w:hint="eastAsia"/>
                <w:szCs w:val="21"/>
              </w:rPr>
            </w:pPr>
            <w:r>
              <w:rPr>
                <w:rFonts w:hint="eastAsia"/>
                <w:szCs w:val="21"/>
              </w:rPr>
              <w:t>液位高</w:t>
            </w:r>
          </w:p>
        </w:tc>
        <w:tc>
          <w:tcPr>
            <w:tcW w:w="328" w:type="pct"/>
            <w:noWrap w:val="0"/>
            <w:vAlign w:val="center"/>
          </w:tcPr>
          <w:p w14:paraId="2481FFCD">
            <w:pPr>
              <w:jc w:val="center"/>
              <w:rPr>
                <w:rFonts w:hint="eastAsia"/>
                <w:szCs w:val="21"/>
              </w:rPr>
            </w:pPr>
            <w:r>
              <w:rPr>
                <w:rFonts w:hint="eastAsia"/>
                <w:szCs w:val="21"/>
              </w:rPr>
              <w:t>500</w:t>
            </w:r>
          </w:p>
        </w:tc>
        <w:tc>
          <w:tcPr>
            <w:tcW w:w="259" w:type="pct"/>
            <w:noWrap w:val="0"/>
            <w:vAlign w:val="center"/>
          </w:tcPr>
          <w:p w14:paraId="75CE533F">
            <w:pPr>
              <w:jc w:val="center"/>
              <w:rPr>
                <w:rFonts w:hint="eastAsia"/>
                <w:szCs w:val="21"/>
              </w:rPr>
            </w:pPr>
            <w:r>
              <w:rPr>
                <w:rFonts w:hint="eastAsia"/>
                <w:szCs w:val="21"/>
              </w:rPr>
              <w:t>mm</w:t>
            </w:r>
          </w:p>
        </w:tc>
        <w:tc>
          <w:tcPr>
            <w:tcW w:w="541" w:type="pct"/>
            <w:noWrap w:val="0"/>
            <w:vAlign w:val="center"/>
          </w:tcPr>
          <w:p w14:paraId="718D5C94">
            <w:pPr>
              <w:jc w:val="center"/>
              <w:rPr>
                <w:rFonts w:hint="eastAsia"/>
                <w:szCs w:val="21"/>
              </w:rPr>
            </w:pPr>
          </w:p>
        </w:tc>
        <w:tc>
          <w:tcPr>
            <w:tcW w:w="750" w:type="pct"/>
            <w:noWrap w:val="0"/>
            <w:vAlign w:val="center"/>
          </w:tcPr>
          <w:p w14:paraId="4E0FA475">
            <w:pPr>
              <w:jc w:val="center"/>
              <w:rPr>
                <w:rFonts w:hint="eastAsia"/>
                <w:szCs w:val="21"/>
              </w:rPr>
            </w:pPr>
            <w:r>
              <w:rPr>
                <w:rFonts w:hint="eastAsia"/>
                <w:szCs w:val="21"/>
              </w:rPr>
              <w:t>报警</w:t>
            </w:r>
          </w:p>
        </w:tc>
        <w:tc>
          <w:tcPr>
            <w:tcW w:w="278" w:type="pct"/>
            <w:noWrap w:val="0"/>
            <w:vAlign w:val="center"/>
          </w:tcPr>
          <w:p w14:paraId="5DB50B47">
            <w:pPr>
              <w:jc w:val="center"/>
              <w:rPr>
                <w:rFonts w:hint="eastAsia"/>
                <w:szCs w:val="21"/>
              </w:rPr>
            </w:pPr>
            <w:r>
              <w:rPr>
                <w:rFonts w:hint="eastAsia"/>
                <w:szCs w:val="21"/>
              </w:rPr>
              <w:t>肖益华</w:t>
            </w:r>
          </w:p>
        </w:tc>
      </w:tr>
      <w:tr w14:paraId="494C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883959D">
            <w:pPr>
              <w:jc w:val="center"/>
              <w:rPr>
                <w:rFonts w:hint="eastAsia"/>
                <w:szCs w:val="21"/>
              </w:rPr>
            </w:pPr>
          </w:p>
        </w:tc>
        <w:tc>
          <w:tcPr>
            <w:tcW w:w="764" w:type="pct"/>
            <w:noWrap w:val="0"/>
            <w:vAlign w:val="center"/>
          </w:tcPr>
          <w:p w14:paraId="16C46AA5">
            <w:pPr>
              <w:jc w:val="center"/>
              <w:rPr>
                <w:rFonts w:hint="eastAsia"/>
                <w:szCs w:val="21"/>
              </w:rPr>
            </w:pPr>
            <w:r>
              <w:rPr>
                <w:rFonts w:hint="eastAsia"/>
                <w:szCs w:val="21"/>
              </w:rPr>
              <w:t>利托那韦</w:t>
            </w:r>
          </w:p>
        </w:tc>
        <w:tc>
          <w:tcPr>
            <w:tcW w:w="549" w:type="pct"/>
            <w:vMerge w:val="continue"/>
            <w:noWrap w:val="0"/>
            <w:vAlign w:val="center"/>
          </w:tcPr>
          <w:p w14:paraId="43B6953D">
            <w:pPr>
              <w:jc w:val="center"/>
              <w:rPr>
                <w:rFonts w:hint="eastAsia"/>
                <w:szCs w:val="21"/>
              </w:rPr>
            </w:pPr>
          </w:p>
        </w:tc>
        <w:tc>
          <w:tcPr>
            <w:tcW w:w="472" w:type="pct"/>
            <w:vMerge w:val="continue"/>
            <w:noWrap w:val="0"/>
            <w:vAlign w:val="center"/>
          </w:tcPr>
          <w:p w14:paraId="68611073">
            <w:pPr>
              <w:jc w:val="center"/>
              <w:rPr>
                <w:rFonts w:hint="eastAsia"/>
                <w:szCs w:val="21"/>
              </w:rPr>
            </w:pPr>
          </w:p>
        </w:tc>
        <w:tc>
          <w:tcPr>
            <w:tcW w:w="438" w:type="pct"/>
            <w:noWrap w:val="0"/>
            <w:vAlign w:val="center"/>
          </w:tcPr>
          <w:p w14:paraId="1239C893">
            <w:pPr>
              <w:jc w:val="center"/>
              <w:rPr>
                <w:rFonts w:hint="eastAsia"/>
                <w:szCs w:val="21"/>
              </w:rPr>
            </w:pPr>
            <w:r>
              <w:rPr>
                <w:rFonts w:hint="eastAsia"/>
                <w:szCs w:val="21"/>
              </w:rPr>
              <w:t>液位高高</w:t>
            </w:r>
          </w:p>
        </w:tc>
        <w:tc>
          <w:tcPr>
            <w:tcW w:w="328" w:type="pct"/>
            <w:noWrap w:val="0"/>
            <w:vAlign w:val="center"/>
          </w:tcPr>
          <w:p w14:paraId="259E7296">
            <w:pPr>
              <w:jc w:val="center"/>
              <w:rPr>
                <w:rFonts w:hint="eastAsia"/>
                <w:szCs w:val="21"/>
              </w:rPr>
            </w:pPr>
            <w:r>
              <w:rPr>
                <w:rFonts w:hint="eastAsia"/>
                <w:szCs w:val="21"/>
              </w:rPr>
              <w:t>600</w:t>
            </w:r>
          </w:p>
        </w:tc>
        <w:tc>
          <w:tcPr>
            <w:tcW w:w="259" w:type="pct"/>
            <w:noWrap w:val="0"/>
            <w:vAlign w:val="center"/>
          </w:tcPr>
          <w:p w14:paraId="13A32B18">
            <w:pPr>
              <w:jc w:val="center"/>
              <w:rPr>
                <w:rFonts w:hint="eastAsia"/>
                <w:szCs w:val="21"/>
              </w:rPr>
            </w:pPr>
            <w:r>
              <w:rPr>
                <w:rFonts w:hint="eastAsia"/>
                <w:szCs w:val="21"/>
              </w:rPr>
              <w:t>mm</w:t>
            </w:r>
          </w:p>
        </w:tc>
        <w:tc>
          <w:tcPr>
            <w:tcW w:w="541" w:type="pct"/>
            <w:noWrap w:val="0"/>
            <w:vAlign w:val="center"/>
          </w:tcPr>
          <w:p w14:paraId="416C140C">
            <w:pPr>
              <w:jc w:val="center"/>
              <w:rPr>
                <w:rFonts w:hint="eastAsia"/>
                <w:szCs w:val="21"/>
              </w:rPr>
            </w:pPr>
            <w:r>
              <w:rPr>
                <w:rFonts w:hint="eastAsia"/>
                <w:szCs w:val="21"/>
              </w:rPr>
              <w:t>LSV-V54109a01</w:t>
            </w:r>
          </w:p>
        </w:tc>
        <w:tc>
          <w:tcPr>
            <w:tcW w:w="750" w:type="pct"/>
            <w:noWrap w:val="0"/>
            <w:vAlign w:val="center"/>
          </w:tcPr>
          <w:p w14:paraId="578BD350">
            <w:pPr>
              <w:jc w:val="center"/>
              <w:rPr>
                <w:rFonts w:hint="eastAsia"/>
                <w:szCs w:val="21"/>
              </w:rPr>
            </w:pPr>
            <w:r>
              <w:rPr>
                <w:rFonts w:hint="eastAsia"/>
                <w:szCs w:val="21"/>
              </w:rPr>
              <w:t>关闭LSV-V54109a01</w:t>
            </w:r>
          </w:p>
        </w:tc>
        <w:tc>
          <w:tcPr>
            <w:tcW w:w="278" w:type="pct"/>
            <w:noWrap w:val="0"/>
            <w:vAlign w:val="center"/>
          </w:tcPr>
          <w:p w14:paraId="54326E0E">
            <w:pPr>
              <w:jc w:val="center"/>
              <w:rPr>
                <w:rFonts w:hint="eastAsia"/>
                <w:szCs w:val="21"/>
              </w:rPr>
            </w:pPr>
            <w:r>
              <w:rPr>
                <w:rFonts w:hint="eastAsia"/>
                <w:szCs w:val="21"/>
              </w:rPr>
              <w:t>肖益华</w:t>
            </w:r>
          </w:p>
        </w:tc>
      </w:tr>
      <w:tr w14:paraId="2D2D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D466367">
            <w:pPr>
              <w:numPr>
                <w:ilvl w:val="0"/>
                <w:numId w:val="14"/>
              </w:numPr>
              <w:jc w:val="center"/>
              <w:rPr>
                <w:rFonts w:hint="eastAsia"/>
                <w:szCs w:val="21"/>
              </w:rPr>
            </w:pPr>
          </w:p>
        </w:tc>
        <w:tc>
          <w:tcPr>
            <w:tcW w:w="764" w:type="pct"/>
            <w:noWrap w:val="0"/>
            <w:vAlign w:val="center"/>
          </w:tcPr>
          <w:p w14:paraId="5EAD5A63">
            <w:pPr>
              <w:jc w:val="center"/>
              <w:rPr>
                <w:rFonts w:hint="eastAsia"/>
                <w:szCs w:val="21"/>
              </w:rPr>
            </w:pPr>
            <w:r>
              <w:rPr>
                <w:rFonts w:hint="eastAsia"/>
                <w:szCs w:val="21"/>
              </w:rPr>
              <w:t>利托那韦</w:t>
            </w:r>
          </w:p>
        </w:tc>
        <w:tc>
          <w:tcPr>
            <w:tcW w:w="549" w:type="pct"/>
            <w:vMerge w:val="restart"/>
            <w:noWrap w:val="0"/>
            <w:vAlign w:val="center"/>
          </w:tcPr>
          <w:p w14:paraId="7D915A8E">
            <w:pPr>
              <w:jc w:val="center"/>
              <w:rPr>
                <w:rFonts w:hint="eastAsia"/>
                <w:szCs w:val="21"/>
              </w:rPr>
            </w:pPr>
            <w:r>
              <w:rPr>
                <w:rFonts w:hint="eastAsia"/>
                <w:szCs w:val="21"/>
              </w:rPr>
              <w:t>V54109a压力</w:t>
            </w:r>
          </w:p>
        </w:tc>
        <w:tc>
          <w:tcPr>
            <w:tcW w:w="472" w:type="pct"/>
            <w:vMerge w:val="restart"/>
            <w:noWrap w:val="0"/>
            <w:vAlign w:val="center"/>
          </w:tcPr>
          <w:p w14:paraId="0DAAD1AD">
            <w:pPr>
              <w:jc w:val="center"/>
              <w:rPr>
                <w:rFonts w:hint="eastAsia"/>
                <w:szCs w:val="21"/>
              </w:rPr>
            </w:pPr>
            <w:r>
              <w:rPr>
                <w:rFonts w:hint="eastAsia"/>
                <w:szCs w:val="21"/>
              </w:rPr>
              <w:t>PT-V54109a01</w:t>
            </w:r>
          </w:p>
        </w:tc>
        <w:tc>
          <w:tcPr>
            <w:tcW w:w="438" w:type="pct"/>
            <w:noWrap w:val="0"/>
            <w:vAlign w:val="center"/>
          </w:tcPr>
          <w:p w14:paraId="189CA6B4">
            <w:pPr>
              <w:jc w:val="center"/>
              <w:rPr>
                <w:rFonts w:hint="eastAsia"/>
                <w:szCs w:val="21"/>
              </w:rPr>
            </w:pPr>
            <w:r>
              <w:rPr>
                <w:rFonts w:hint="eastAsia"/>
                <w:szCs w:val="21"/>
              </w:rPr>
              <w:t>压力高</w:t>
            </w:r>
          </w:p>
        </w:tc>
        <w:tc>
          <w:tcPr>
            <w:tcW w:w="328" w:type="pct"/>
            <w:noWrap w:val="0"/>
            <w:vAlign w:val="center"/>
          </w:tcPr>
          <w:p w14:paraId="23E816D4">
            <w:pPr>
              <w:jc w:val="center"/>
              <w:rPr>
                <w:rFonts w:hint="eastAsia"/>
                <w:szCs w:val="21"/>
              </w:rPr>
            </w:pPr>
            <w:r>
              <w:rPr>
                <w:rFonts w:hint="eastAsia"/>
                <w:szCs w:val="21"/>
              </w:rPr>
              <w:t>1.5</w:t>
            </w:r>
          </w:p>
        </w:tc>
        <w:tc>
          <w:tcPr>
            <w:tcW w:w="259" w:type="pct"/>
            <w:noWrap w:val="0"/>
            <w:vAlign w:val="center"/>
          </w:tcPr>
          <w:p w14:paraId="66BA1F76">
            <w:pPr>
              <w:jc w:val="center"/>
              <w:rPr>
                <w:rFonts w:hint="eastAsia"/>
                <w:szCs w:val="21"/>
              </w:rPr>
            </w:pPr>
            <w:r>
              <w:rPr>
                <w:rFonts w:hint="eastAsia"/>
                <w:szCs w:val="21"/>
              </w:rPr>
              <w:t>kPa</w:t>
            </w:r>
          </w:p>
        </w:tc>
        <w:tc>
          <w:tcPr>
            <w:tcW w:w="541" w:type="pct"/>
            <w:noWrap w:val="0"/>
            <w:vAlign w:val="center"/>
          </w:tcPr>
          <w:p w14:paraId="57CE5324">
            <w:pPr>
              <w:jc w:val="center"/>
              <w:rPr>
                <w:rFonts w:hint="eastAsia"/>
                <w:szCs w:val="21"/>
              </w:rPr>
            </w:pPr>
          </w:p>
        </w:tc>
        <w:tc>
          <w:tcPr>
            <w:tcW w:w="750" w:type="pct"/>
            <w:noWrap w:val="0"/>
            <w:vAlign w:val="center"/>
          </w:tcPr>
          <w:p w14:paraId="657AA07B">
            <w:pPr>
              <w:jc w:val="center"/>
              <w:rPr>
                <w:rFonts w:hint="eastAsia"/>
                <w:szCs w:val="21"/>
              </w:rPr>
            </w:pPr>
            <w:r>
              <w:rPr>
                <w:rFonts w:hint="eastAsia"/>
                <w:szCs w:val="21"/>
              </w:rPr>
              <w:t>报警</w:t>
            </w:r>
          </w:p>
        </w:tc>
        <w:tc>
          <w:tcPr>
            <w:tcW w:w="278" w:type="pct"/>
            <w:noWrap w:val="0"/>
            <w:vAlign w:val="center"/>
          </w:tcPr>
          <w:p w14:paraId="22743240">
            <w:pPr>
              <w:jc w:val="center"/>
              <w:rPr>
                <w:rFonts w:hint="eastAsia"/>
                <w:szCs w:val="21"/>
              </w:rPr>
            </w:pPr>
            <w:r>
              <w:rPr>
                <w:rFonts w:hint="eastAsia"/>
                <w:szCs w:val="21"/>
              </w:rPr>
              <w:t>肖益华</w:t>
            </w:r>
          </w:p>
        </w:tc>
      </w:tr>
      <w:tr w14:paraId="3338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D26A186">
            <w:pPr>
              <w:jc w:val="center"/>
              <w:rPr>
                <w:rFonts w:hint="eastAsia"/>
                <w:szCs w:val="21"/>
              </w:rPr>
            </w:pPr>
          </w:p>
        </w:tc>
        <w:tc>
          <w:tcPr>
            <w:tcW w:w="764" w:type="pct"/>
            <w:noWrap w:val="0"/>
            <w:vAlign w:val="center"/>
          </w:tcPr>
          <w:p w14:paraId="440845D9">
            <w:pPr>
              <w:jc w:val="center"/>
              <w:rPr>
                <w:rFonts w:hint="eastAsia"/>
                <w:szCs w:val="21"/>
              </w:rPr>
            </w:pPr>
            <w:r>
              <w:rPr>
                <w:rFonts w:hint="eastAsia"/>
                <w:szCs w:val="21"/>
              </w:rPr>
              <w:t>利托那韦</w:t>
            </w:r>
          </w:p>
        </w:tc>
        <w:tc>
          <w:tcPr>
            <w:tcW w:w="549" w:type="pct"/>
            <w:vMerge w:val="continue"/>
            <w:noWrap w:val="0"/>
            <w:vAlign w:val="center"/>
          </w:tcPr>
          <w:p w14:paraId="7CCB5C20">
            <w:pPr>
              <w:jc w:val="center"/>
              <w:rPr>
                <w:rFonts w:hint="eastAsia"/>
                <w:szCs w:val="21"/>
              </w:rPr>
            </w:pPr>
          </w:p>
        </w:tc>
        <w:tc>
          <w:tcPr>
            <w:tcW w:w="472" w:type="pct"/>
            <w:vMerge w:val="continue"/>
            <w:noWrap w:val="0"/>
            <w:vAlign w:val="center"/>
          </w:tcPr>
          <w:p w14:paraId="2FEB6CDA">
            <w:pPr>
              <w:jc w:val="center"/>
              <w:rPr>
                <w:rFonts w:hint="eastAsia"/>
                <w:szCs w:val="21"/>
              </w:rPr>
            </w:pPr>
          </w:p>
        </w:tc>
        <w:tc>
          <w:tcPr>
            <w:tcW w:w="438" w:type="pct"/>
            <w:noWrap w:val="0"/>
            <w:vAlign w:val="center"/>
          </w:tcPr>
          <w:p w14:paraId="73F0D566">
            <w:pPr>
              <w:jc w:val="center"/>
              <w:rPr>
                <w:rFonts w:hint="eastAsia"/>
                <w:szCs w:val="21"/>
              </w:rPr>
            </w:pPr>
            <w:r>
              <w:rPr>
                <w:rFonts w:hint="eastAsia"/>
                <w:szCs w:val="21"/>
              </w:rPr>
              <w:t>压力高高</w:t>
            </w:r>
          </w:p>
        </w:tc>
        <w:tc>
          <w:tcPr>
            <w:tcW w:w="328" w:type="pct"/>
            <w:noWrap w:val="0"/>
            <w:vAlign w:val="center"/>
          </w:tcPr>
          <w:p w14:paraId="098A2073">
            <w:pPr>
              <w:jc w:val="center"/>
              <w:rPr>
                <w:rFonts w:hint="eastAsia"/>
                <w:szCs w:val="21"/>
              </w:rPr>
            </w:pPr>
            <w:r>
              <w:rPr>
                <w:rFonts w:hint="eastAsia"/>
                <w:szCs w:val="21"/>
              </w:rPr>
              <w:t>1.8</w:t>
            </w:r>
          </w:p>
        </w:tc>
        <w:tc>
          <w:tcPr>
            <w:tcW w:w="259" w:type="pct"/>
            <w:noWrap w:val="0"/>
            <w:vAlign w:val="center"/>
          </w:tcPr>
          <w:p w14:paraId="628E2449">
            <w:pPr>
              <w:jc w:val="center"/>
              <w:rPr>
                <w:rFonts w:hint="eastAsia"/>
                <w:szCs w:val="21"/>
              </w:rPr>
            </w:pPr>
            <w:r>
              <w:rPr>
                <w:rFonts w:hint="eastAsia"/>
                <w:szCs w:val="21"/>
              </w:rPr>
              <w:t>kPa</w:t>
            </w:r>
          </w:p>
        </w:tc>
        <w:tc>
          <w:tcPr>
            <w:tcW w:w="541" w:type="pct"/>
            <w:noWrap w:val="0"/>
            <w:vAlign w:val="center"/>
          </w:tcPr>
          <w:p w14:paraId="02D2227F">
            <w:pPr>
              <w:jc w:val="center"/>
              <w:rPr>
                <w:rFonts w:hint="eastAsia"/>
                <w:szCs w:val="21"/>
              </w:rPr>
            </w:pPr>
            <w:r>
              <w:rPr>
                <w:rFonts w:hint="eastAsia"/>
                <w:szCs w:val="21"/>
              </w:rPr>
              <w:t>LSV-V54109a01</w:t>
            </w:r>
          </w:p>
        </w:tc>
        <w:tc>
          <w:tcPr>
            <w:tcW w:w="750" w:type="pct"/>
            <w:noWrap w:val="0"/>
            <w:vAlign w:val="center"/>
          </w:tcPr>
          <w:p w14:paraId="51AF9CF4">
            <w:pPr>
              <w:jc w:val="center"/>
              <w:rPr>
                <w:rFonts w:hint="eastAsia"/>
                <w:szCs w:val="21"/>
              </w:rPr>
            </w:pPr>
            <w:r>
              <w:rPr>
                <w:rFonts w:hint="eastAsia"/>
                <w:szCs w:val="21"/>
              </w:rPr>
              <w:t>关闭LSV-V54109a01</w:t>
            </w:r>
          </w:p>
        </w:tc>
        <w:tc>
          <w:tcPr>
            <w:tcW w:w="278" w:type="pct"/>
            <w:noWrap w:val="0"/>
            <w:vAlign w:val="center"/>
          </w:tcPr>
          <w:p w14:paraId="3C391B78">
            <w:pPr>
              <w:jc w:val="center"/>
              <w:rPr>
                <w:rFonts w:hint="eastAsia"/>
                <w:szCs w:val="21"/>
              </w:rPr>
            </w:pPr>
            <w:r>
              <w:rPr>
                <w:rFonts w:hint="eastAsia"/>
                <w:szCs w:val="21"/>
              </w:rPr>
              <w:t>肖益华</w:t>
            </w:r>
          </w:p>
        </w:tc>
      </w:tr>
      <w:tr w14:paraId="3E30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4AE40B3">
            <w:pPr>
              <w:numPr>
                <w:ilvl w:val="0"/>
                <w:numId w:val="14"/>
              </w:numPr>
              <w:jc w:val="center"/>
              <w:rPr>
                <w:rFonts w:hint="eastAsia"/>
                <w:szCs w:val="21"/>
              </w:rPr>
            </w:pPr>
          </w:p>
        </w:tc>
        <w:tc>
          <w:tcPr>
            <w:tcW w:w="764" w:type="pct"/>
            <w:noWrap w:val="0"/>
            <w:vAlign w:val="center"/>
          </w:tcPr>
          <w:p w14:paraId="3B786931">
            <w:pPr>
              <w:jc w:val="center"/>
              <w:rPr>
                <w:rFonts w:hint="eastAsia"/>
                <w:szCs w:val="21"/>
              </w:rPr>
            </w:pPr>
            <w:r>
              <w:rPr>
                <w:rFonts w:hint="eastAsia"/>
                <w:szCs w:val="21"/>
              </w:rPr>
              <w:t>利托那韦</w:t>
            </w:r>
          </w:p>
        </w:tc>
        <w:tc>
          <w:tcPr>
            <w:tcW w:w="549" w:type="pct"/>
            <w:vMerge w:val="restart"/>
            <w:noWrap w:val="0"/>
            <w:vAlign w:val="center"/>
          </w:tcPr>
          <w:p w14:paraId="03C2145A">
            <w:pPr>
              <w:jc w:val="center"/>
              <w:rPr>
                <w:rFonts w:hint="eastAsia"/>
                <w:szCs w:val="21"/>
              </w:rPr>
            </w:pPr>
            <w:r>
              <w:rPr>
                <w:rFonts w:hint="eastAsia"/>
                <w:szCs w:val="21"/>
              </w:rPr>
              <w:t>V54109b液位</w:t>
            </w:r>
          </w:p>
        </w:tc>
        <w:tc>
          <w:tcPr>
            <w:tcW w:w="472" w:type="pct"/>
            <w:vMerge w:val="restart"/>
            <w:noWrap w:val="0"/>
            <w:vAlign w:val="center"/>
          </w:tcPr>
          <w:p w14:paraId="69654716">
            <w:pPr>
              <w:jc w:val="center"/>
              <w:rPr>
                <w:rFonts w:hint="eastAsia"/>
                <w:szCs w:val="21"/>
              </w:rPr>
            </w:pPr>
            <w:r>
              <w:rPr>
                <w:rFonts w:hint="eastAsia"/>
                <w:szCs w:val="21"/>
              </w:rPr>
              <w:t>LT-V54109b01</w:t>
            </w:r>
          </w:p>
        </w:tc>
        <w:tc>
          <w:tcPr>
            <w:tcW w:w="438" w:type="pct"/>
            <w:noWrap w:val="0"/>
            <w:vAlign w:val="center"/>
          </w:tcPr>
          <w:p w14:paraId="7A1CBED7">
            <w:pPr>
              <w:jc w:val="center"/>
              <w:rPr>
                <w:rFonts w:hint="eastAsia"/>
                <w:szCs w:val="21"/>
              </w:rPr>
            </w:pPr>
            <w:r>
              <w:rPr>
                <w:rFonts w:hint="eastAsia"/>
                <w:szCs w:val="21"/>
              </w:rPr>
              <w:t>液位高</w:t>
            </w:r>
          </w:p>
        </w:tc>
        <w:tc>
          <w:tcPr>
            <w:tcW w:w="328" w:type="pct"/>
            <w:noWrap w:val="0"/>
            <w:vAlign w:val="center"/>
          </w:tcPr>
          <w:p w14:paraId="294907C3">
            <w:pPr>
              <w:jc w:val="center"/>
              <w:rPr>
                <w:rFonts w:hint="eastAsia"/>
                <w:szCs w:val="21"/>
              </w:rPr>
            </w:pPr>
            <w:r>
              <w:rPr>
                <w:rFonts w:hint="eastAsia"/>
                <w:szCs w:val="21"/>
              </w:rPr>
              <w:t>850</w:t>
            </w:r>
          </w:p>
        </w:tc>
        <w:tc>
          <w:tcPr>
            <w:tcW w:w="259" w:type="pct"/>
            <w:noWrap w:val="0"/>
            <w:vAlign w:val="center"/>
          </w:tcPr>
          <w:p w14:paraId="4E5533EE">
            <w:pPr>
              <w:jc w:val="center"/>
              <w:rPr>
                <w:rFonts w:hint="eastAsia"/>
                <w:szCs w:val="21"/>
              </w:rPr>
            </w:pPr>
            <w:r>
              <w:rPr>
                <w:rFonts w:hint="eastAsia"/>
                <w:szCs w:val="21"/>
              </w:rPr>
              <w:t>mm</w:t>
            </w:r>
          </w:p>
        </w:tc>
        <w:tc>
          <w:tcPr>
            <w:tcW w:w="541" w:type="pct"/>
            <w:noWrap w:val="0"/>
            <w:vAlign w:val="center"/>
          </w:tcPr>
          <w:p w14:paraId="496FD865">
            <w:pPr>
              <w:jc w:val="center"/>
              <w:rPr>
                <w:rFonts w:hint="eastAsia"/>
                <w:szCs w:val="21"/>
              </w:rPr>
            </w:pPr>
          </w:p>
        </w:tc>
        <w:tc>
          <w:tcPr>
            <w:tcW w:w="750" w:type="pct"/>
            <w:noWrap w:val="0"/>
            <w:vAlign w:val="center"/>
          </w:tcPr>
          <w:p w14:paraId="35CAF40C">
            <w:pPr>
              <w:jc w:val="center"/>
              <w:rPr>
                <w:rFonts w:hint="eastAsia"/>
                <w:szCs w:val="21"/>
              </w:rPr>
            </w:pPr>
            <w:r>
              <w:rPr>
                <w:rFonts w:hint="eastAsia"/>
                <w:szCs w:val="21"/>
              </w:rPr>
              <w:t>报警</w:t>
            </w:r>
          </w:p>
        </w:tc>
        <w:tc>
          <w:tcPr>
            <w:tcW w:w="278" w:type="pct"/>
            <w:noWrap w:val="0"/>
            <w:vAlign w:val="center"/>
          </w:tcPr>
          <w:p w14:paraId="36449F25">
            <w:pPr>
              <w:jc w:val="center"/>
              <w:rPr>
                <w:rFonts w:hint="eastAsia"/>
                <w:szCs w:val="21"/>
              </w:rPr>
            </w:pPr>
            <w:r>
              <w:rPr>
                <w:rFonts w:hint="eastAsia"/>
                <w:szCs w:val="21"/>
              </w:rPr>
              <w:t>肖益华</w:t>
            </w:r>
          </w:p>
        </w:tc>
      </w:tr>
      <w:tr w14:paraId="4482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43F94D1">
            <w:pPr>
              <w:jc w:val="center"/>
              <w:rPr>
                <w:rFonts w:hint="eastAsia"/>
                <w:szCs w:val="21"/>
              </w:rPr>
            </w:pPr>
          </w:p>
        </w:tc>
        <w:tc>
          <w:tcPr>
            <w:tcW w:w="764" w:type="pct"/>
            <w:noWrap w:val="0"/>
            <w:vAlign w:val="center"/>
          </w:tcPr>
          <w:p w14:paraId="2478041E">
            <w:pPr>
              <w:jc w:val="center"/>
              <w:rPr>
                <w:rFonts w:hint="eastAsia"/>
                <w:szCs w:val="21"/>
              </w:rPr>
            </w:pPr>
            <w:r>
              <w:rPr>
                <w:rFonts w:hint="eastAsia"/>
                <w:szCs w:val="21"/>
              </w:rPr>
              <w:t>利托那韦</w:t>
            </w:r>
          </w:p>
        </w:tc>
        <w:tc>
          <w:tcPr>
            <w:tcW w:w="549" w:type="pct"/>
            <w:vMerge w:val="continue"/>
            <w:noWrap w:val="0"/>
            <w:vAlign w:val="center"/>
          </w:tcPr>
          <w:p w14:paraId="5E30D1E0">
            <w:pPr>
              <w:jc w:val="center"/>
              <w:rPr>
                <w:rFonts w:hint="eastAsia"/>
                <w:szCs w:val="21"/>
              </w:rPr>
            </w:pPr>
          </w:p>
        </w:tc>
        <w:tc>
          <w:tcPr>
            <w:tcW w:w="472" w:type="pct"/>
            <w:vMerge w:val="continue"/>
            <w:noWrap w:val="0"/>
            <w:vAlign w:val="center"/>
          </w:tcPr>
          <w:p w14:paraId="639F1978">
            <w:pPr>
              <w:jc w:val="center"/>
              <w:rPr>
                <w:rFonts w:hint="eastAsia"/>
                <w:szCs w:val="21"/>
              </w:rPr>
            </w:pPr>
          </w:p>
        </w:tc>
        <w:tc>
          <w:tcPr>
            <w:tcW w:w="438" w:type="pct"/>
            <w:noWrap w:val="0"/>
            <w:vAlign w:val="center"/>
          </w:tcPr>
          <w:p w14:paraId="4860C73E">
            <w:pPr>
              <w:jc w:val="center"/>
              <w:rPr>
                <w:rFonts w:hint="eastAsia"/>
                <w:szCs w:val="21"/>
              </w:rPr>
            </w:pPr>
            <w:r>
              <w:rPr>
                <w:rFonts w:hint="eastAsia"/>
                <w:szCs w:val="21"/>
              </w:rPr>
              <w:t>液位高高</w:t>
            </w:r>
          </w:p>
        </w:tc>
        <w:tc>
          <w:tcPr>
            <w:tcW w:w="328" w:type="pct"/>
            <w:noWrap w:val="0"/>
            <w:vAlign w:val="center"/>
          </w:tcPr>
          <w:p w14:paraId="1673DE98">
            <w:pPr>
              <w:jc w:val="center"/>
              <w:rPr>
                <w:rFonts w:hint="eastAsia"/>
                <w:szCs w:val="21"/>
              </w:rPr>
            </w:pPr>
            <w:r>
              <w:rPr>
                <w:rFonts w:hint="eastAsia"/>
                <w:szCs w:val="21"/>
              </w:rPr>
              <w:t>950</w:t>
            </w:r>
          </w:p>
        </w:tc>
        <w:tc>
          <w:tcPr>
            <w:tcW w:w="259" w:type="pct"/>
            <w:noWrap w:val="0"/>
            <w:vAlign w:val="center"/>
          </w:tcPr>
          <w:p w14:paraId="5E6B7BF5">
            <w:pPr>
              <w:jc w:val="center"/>
              <w:rPr>
                <w:rFonts w:hint="eastAsia"/>
                <w:szCs w:val="21"/>
              </w:rPr>
            </w:pPr>
            <w:r>
              <w:rPr>
                <w:rFonts w:hint="eastAsia"/>
                <w:szCs w:val="21"/>
              </w:rPr>
              <w:t>mm</w:t>
            </w:r>
          </w:p>
        </w:tc>
        <w:tc>
          <w:tcPr>
            <w:tcW w:w="541" w:type="pct"/>
            <w:noWrap w:val="0"/>
            <w:vAlign w:val="center"/>
          </w:tcPr>
          <w:p w14:paraId="5212D44A">
            <w:pPr>
              <w:jc w:val="center"/>
              <w:rPr>
                <w:rFonts w:hint="eastAsia"/>
                <w:szCs w:val="21"/>
              </w:rPr>
            </w:pPr>
            <w:r>
              <w:rPr>
                <w:rFonts w:hint="eastAsia"/>
                <w:szCs w:val="21"/>
              </w:rPr>
              <w:t>LSV-V54104b01</w:t>
            </w:r>
          </w:p>
        </w:tc>
        <w:tc>
          <w:tcPr>
            <w:tcW w:w="750" w:type="pct"/>
            <w:noWrap w:val="0"/>
            <w:vAlign w:val="center"/>
          </w:tcPr>
          <w:p w14:paraId="6C279A9C">
            <w:pPr>
              <w:jc w:val="center"/>
              <w:rPr>
                <w:rFonts w:hint="eastAsia"/>
                <w:szCs w:val="21"/>
              </w:rPr>
            </w:pPr>
            <w:r>
              <w:rPr>
                <w:rFonts w:hint="eastAsia"/>
                <w:szCs w:val="21"/>
              </w:rPr>
              <w:t>关闭LSV-V54104b01</w:t>
            </w:r>
          </w:p>
        </w:tc>
        <w:tc>
          <w:tcPr>
            <w:tcW w:w="278" w:type="pct"/>
            <w:noWrap w:val="0"/>
            <w:vAlign w:val="center"/>
          </w:tcPr>
          <w:p w14:paraId="0A2045E2">
            <w:pPr>
              <w:jc w:val="center"/>
              <w:rPr>
                <w:rFonts w:hint="eastAsia"/>
                <w:szCs w:val="21"/>
              </w:rPr>
            </w:pPr>
            <w:r>
              <w:rPr>
                <w:rFonts w:hint="eastAsia"/>
                <w:szCs w:val="21"/>
              </w:rPr>
              <w:t>肖益华</w:t>
            </w:r>
          </w:p>
        </w:tc>
      </w:tr>
      <w:tr w14:paraId="71CD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85B7050">
            <w:pPr>
              <w:numPr>
                <w:ilvl w:val="0"/>
                <w:numId w:val="14"/>
              </w:numPr>
              <w:jc w:val="center"/>
              <w:rPr>
                <w:rFonts w:hint="eastAsia"/>
                <w:szCs w:val="21"/>
              </w:rPr>
            </w:pPr>
          </w:p>
        </w:tc>
        <w:tc>
          <w:tcPr>
            <w:tcW w:w="764" w:type="pct"/>
            <w:noWrap w:val="0"/>
            <w:vAlign w:val="center"/>
          </w:tcPr>
          <w:p w14:paraId="00865FEF">
            <w:pPr>
              <w:jc w:val="center"/>
              <w:rPr>
                <w:rFonts w:hint="eastAsia"/>
                <w:szCs w:val="21"/>
              </w:rPr>
            </w:pPr>
            <w:r>
              <w:rPr>
                <w:rFonts w:hint="eastAsia"/>
                <w:szCs w:val="21"/>
              </w:rPr>
              <w:t>利托那韦</w:t>
            </w:r>
          </w:p>
        </w:tc>
        <w:tc>
          <w:tcPr>
            <w:tcW w:w="549" w:type="pct"/>
            <w:vMerge w:val="restart"/>
            <w:noWrap w:val="0"/>
            <w:vAlign w:val="center"/>
          </w:tcPr>
          <w:p w14:paraId="2BF333C1">
            <w:pPr>
              <w:jc w:val="center"/>
              <w:rPr>
                <w:rFonts w:hint="eastAsia"/>
                <w:szCs w:val="21"/>
              </w:rPr>
            </w:pPr>
            <w:r>
              <w:rPr>
                <w:rFonts w:hint="eastAsia"/>
                <w:szCs w:val="21"/>
              </w:rPr>
              <w:t>V54109b压力</w:t>
            </w:r>
          </w:p>
        </w:tc>
        <w:tc>
          <w:tcPr>
            <w:tcW w:w="472" w:type="pct"/>
            <w:vMerge w:val="restart"/>
            <w:noWrap w:val="0"/>
            <w:vAlign w:val="center"/>
          </w:tcPr>
          <w:p w14:paraId="6B465B02">
            <w:pPr>
              <w:jc w:val="center"/>
              <w:rPr>
                <w:rFonts w:hint="eastAsia"/>
                <w:szCs w:val="21"/>
              </w:rPr>
            </w:pPr>
            <w:r>
              <w:rPr>
                <w:rFonts w:hint="eastAsia"/>
                <w:szCs w:val="21"/>
              </w:rPr>
              <w:t>PT-V54109b01</w:t>
            </w:r>
          </w:p>
        </w:tc>
        <w:tc>
          <w:tcPr>
            <w:tcW w:w="438" w:type="pct"/>
            <w:noWrap w:val="0"/>
            <w:vAlign w:val="center"/>
          </w:tcPr>
          <w:p w14:paraId="161D8E44">
            <w:pPr>
              <w:jc w:val="center"/>
              <w:rPr>
                <w:rFonts w:hint="eastAsia"/>
                <w:szCs w:val="21"/>
              </w:rPr>
            </w:pPr>
            <w:r>
              <w:rPr>
                <w:rFonts w:hint="eastAsia"/>
                <w:szCs w:val="21"/>
              </w:rPr>
              <w:t>压力高</w:t>
            </w:r>
          </w:p>
        </w:tc>
        <w:tc>
          <w:tcPr>
            <w:tcW w:w="328" w:type="pct"/>
            <w:noWrap w:val="0"/>
            <w:vAlign w:val="center"/>
          </w:tcPr>
          <w:p w14:paraId="49B28A42">
            <w:pPr>
              <w:jc w:val="center"/>
              <w:rPr>
                <w:rFonts w:hint="eastAsia"/>
                <w:szCs w:val="21"/>
              </w:rPr>
            </w:pPr>
            <w:r>
              <w:rPr>
                <w:rFonts w:hint="eastAsia"/>
                <w:szCs w:val="21"/>
              </w:rPr>
              <w:t>1.5</w:t>
            </w:r>
          </w:p>
        </w:tc>
        <w:tc>
          <w:tcPr>
            <w:tcW w:w="259" w:type="pct"/>
            <w:noWrap w:val="0"/>
            <w:vAlign w:val="center"/>
          </w:tcPr>
          <w:p w14:paraId="38139960">
            <w:pPr>
              <w:jc w:val="center"/>
              <w:rPr>
                <w:rFonts w:hint="eastAsia"/>
                <w:szCs w:val="21"/>
              </w:rPr>
            </w:pPr>
            <w:r>
              <w:rPr>
                <w:rFonts w:hint="eastAsia"/>
                <w:szCs w:val="21"/>
              </w:rPr>
              <w:t>kPa</w:t>
            </w:r>
          </w:p>
        </w:tc>
        <w:tc>
          <w:tcPr>
            <w:tcW w:w="541" w:type="pct"/>
            <w:noWrap w:val="0"/>
            <w:vAlign w:val="center"/>
          </w:tcPr>
          <w:p w14:paraId="1CE0FD34">
            <w:pPr>
              <w:jc w:val="center"/>
              <w:rPr>
                <w:rFonts w:hint="eastAsia"/>
                <w:szCs w:val="21"/>
              </w:rPr>
            </w:pPr>
          </w:p>
        </w:tc>
        <w:tc>
          <w:tcPr>
            <w:tcW w:w="750" w:type="pct"/>
            <w:noWrap w:val="0"/>
            <w:vAlign w:val="center"/>
          </w:tcPr>
          <w:p w14:paraId="2E80BF6D">
            <w:pPr>
              <w:jc w:val="center"/>
              <w:rPr>
                <w:rFonts w:hint="eastAsia"/>
                <w:szCs w:val="21"/>
              </w:rPr>
            </w:pPr>
            <w:r>
              <w:rPr>
                <w:rFonts w:hint="eastAsia"/>
                <w:szCs w:val="21"/>
              </w:rPr>
              <w:t>报警</w:t>
            </w:r>
          </w:p>
        </w:tc>
        <w:tc>
          <w:tcPr>
            <w:tcW w:w="278" w:type="pct"/>
            <w:noWrap w:val="0"/>
            <w:vAlign w:val="center"/>
          </w:tcPr>
          <w:p w14:paraId="20650C03">
            <w:pPr>
              <w:jc w:val="center"/>
              <w:rPr>
                <w:rFonts w:hint="eastAsia"/>
                <w:szCs w:val="21"/>
              </w:rPr>
            </w:pPr>
            <w:r>
              <w:rPr>
                <w:rFonts w:hint="eastAsia"/>
                <w:szCs w:val="21"/>
              </w:rPr>
              <w:t>肖益华</w:t>
            </w:r>
          </w:p>
        </w:tc>
      </w:tr>
      <w:tr w14:paraId="62D59F86">
        <w:tblPrEx>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F15B768">
            <w:pPr>
              <w:jc w:val="center"/>
              <w:rPr>
                <w:rFonts w:hint="eastAsia"/>
                <w:szCs w:val="21"/>
              </w:rPr>
            </w:pPr>
          </w:p>
        </w:tc>
        <w:tc>
          <w:tcPr>
            <w:tcW w:w="764" w:type="pct"/>
            <w:noWrap w:val="0"/>
            <w:vAlign w:val="center"/>
          </w:tcPr>
          <w:p w14:paraId="72369EB2">
            <w:pPr>
              <w:jc w:val="center"/>
              <w:rPr>
                <w:rFonts w:hint="eastAsia"/>
                <w:szCs w:val="21"/>
              </w:rPr>
            </w:pPr>
            <w:r>
              <w:rPr>
                <w:rFonts w:hint="eastAsia"/>
                <w:szCs w:val="21"/>
              </w:rPr>
              <w:t>利托那韦</w:t>
            </w:r>
          </w:p>
        </w:tc>
        <w:tc>
          <w:tcPr>
            <w:tcW w:w="549" w:type="pct"/>
            <w:vMerge w:val="continue"/>
            <w:noWrap w:val="0"/>
            <w:vAlign w:val="center"/>
          </w:tcPr>
          <w:p w14:paraId="6B3AA189">
            <w:pPr>
              <w:jc w:val="center"/>
              <w:rPr>
                <w:rFonts w:hint="eastAsia"/>
                <w:szCs w:val="21"/>
              </w:rPr>
            </w:pPr>
          </w:p>
        </w:tc>
        <w:tc>
          <w:tcPr>
            <w:tcW w:w="472" w:type="pct"/>
            <w:vMerge w:val="continue"/>
            <w:noWrap w:val="0"/>
            <w:vAlign w:val="center"/>
          </w:tcPr>
          <w:p w14:paraId="10480974">
            <w:pPr>
              <w:jc w:val="center"/>
              <w:rPr>
                <w:rFonts w:hint="eastAsia"/>
                <w:szCs w:val="21"/>
              </w:rPr>
            </w:pPr>
          </w:p>
        </w:tc>
        <w:tc>
          <w:tcPr>
            <w:tcW w:w="438" w:type="pct"/>
            <w:noWrap w:val="0"/>
            <w:vAlign w:val="center"/>
          </w:tcPr>
          <w:p w14:paraId="13A502E0">
            <w:pPr>
              <w:jc w:val="center"/>
              <w:rPr>
                <w:rFonts w:hint="eastAsia"/>
                <w:szCs w:val="21"/>
              </w:rPr>
            </w:pPr>
            <w:r>
              <w:rPr>
                <w:rFonts w:hint="eastAsia"/>
                <w:szCs w:val="21"/>
              </w:rPr>
              <w:t>压力高高</w:t>
            </w:r>
          </w:p>
        </w:tc>
        <w:tc>
          <w:tcPr>
            <w:tcW w:w="328" w:type="pct"/>
            <w:noWrap w:val="0"/>
            <w:vAlign w:val="center"/>
          </w:tcPr>
          <w:p w14:paraId="1E84910F">
            <w:pPr>
              <w:jc w:val="center"/>
              <w:rPr>
                <w:rFonts w:hint="eastAsia"/>
                <w:szCs w:val="21"/>
              </w:rPr>
            </w:pPr>
            <w:r>
              <w:rPr>
                <w:rFonts w:hint="eastAsia"/>
                <w:szCs w:val="21"/>
              </w:rPr>
              <w:t>1.8</w:t>
            </w:r>
          </w:p>
        </w:tc>
        <w:tc>
          <w:tcPr>
            <w:tcW w:w="259" w:type="pct"/>
            <w:noWrap w:val="0"/>
            <w:vAlign w:val="center"/>
          </w:tcPr>
          <w:p w14:paraId="0D09EA07">
            <w:pPr>
              <w:jc w:val="center"/>
              <w:rPr>
                <w:rFonts w:hint="eastAsia"/>
                <w:szCs w:val="21"/>
              </w:rPr>
            </w:pPr>
            <w:r>
              <w:rPr>
                <w:rFonts w:hint="eastAsia"/>
                <w:szCs w:val="21"/>
              </w:rPr>
              <w:t>kPa</w:t>
            </w:r>
          </w:p>
        </w:tc>
        <w:tc>
          <w:tcPr>
            <w:tcW w:w="541" w:type="pct"/>
            <w:noWrap w:val="0"/>
            <w:vAlign w:val="center"/>
          </w:tcPr>
          <w:p w14:paraId="4C491429">
            <w:pPr>
              <w:jc w:val="center"/>
              <w:rPr>
                <w:rFonts w:hint="eastAsia"/>
                <w:szCs w:val="21"/>
              </w:rPr>
            </w:pPr>
            <w:r>
              <w:rPr>
                <w:rFonts w:hint="eastAsia"/>
                <w:szCs w:val="21"/>
              </w:rPr>
              <w:t>LSV-V54104b01</w:t>
            </w:r>
          </w:p>
        </w:tc>
        <w:tc>
          <w:tcPr>
            <w:tcW w:w="750" w:type="pct"/>
            <w:noWrap w:val="0"/>
            <w:vAlign w:val="center"/>
          </w:tcPr>
          <w:p w14:paraId="63E4FE9C">
            <w:pPr>
              <w:jc w:val="center"/>
              <w:rPr>
                <w:rFonts w:hint="eastAsia"/>
                <w:szCs w:val="21"/>
              </w:rPr>
            </w:pPr>
            <w:r>
              <w:rPr>
                <w:rFonts w:hint="eastAsia"/>
                <w:szCs w:val="21"/>
              </w:rPr>
              <w:t>关闭LSV-V54104b01</w:t>
            </w:r>
          </w:p>
        </w:tc>
        <w:tc>
          <w:tcPr>
            <w:tcW w:w="278" w:type="pct"/>
            <w:noWrap w:val="0"/>
            <w:vAlign w:val="center"/>
          </w:tcPr>
          <w:p w14:paraId="03BF9EA7">
            <w:pPr>
              <w:jc w:val="center"/>
              <w:rPr>
                <w:rFonts w:hint="eastAsia"/>
                <w:szCs w:val="21"/>
              </w:rPr>
            </w:pPr>
            <w:r>
              <w:rPr>
                <w:rFonts w:hint="eastAsia"/>
                <w:szCs w:val="21"/>
              </w:rPr>
              <w:t>肖益华</w:t>
            </w:r>
          </w:p>
        </w:tc>
      </w:tr>
      <w:tr w14:paraId="185B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7E58627">
            <w:pPr>
              <w:numPr>
                <w:ilvl w:val="0"/>
                <w:numId w:val="14"/>
              </w:numPr>
              <w:jc w:val="center"/>
              <w:rPr>
                <w:rFonts w:hint="eastAsia"/>
                <w:szCs w:val="21"/>
              </w:rPr>
            </w:pPr>
          </w:p>
        </w:tc>
        <w:tc>
          <w:tcPr>
            <w:tcW w:w="764" w:type="pct"/>
            <w:noWrap w:val="0"/>
            <w:vAlign w:val="center"/>
          </w:tcPr>
          <w:p w14:paraId="6FDE2CDC">
            <w:pPr>
              <w:jc w:val="center"/>
              <w:rPr>
                <w:rFonts w:hint="eastAsia"/>
                <w:szCs w:val="21"/>
              </w:rPr>
            </w:pPr>
            <w:r>
              <w:rPr>
                <w:rFonts w:hint="eastAsia"/>
                <w:szCs w:val="21"/>
              </w:rPr>
              <w:t>利托那韦</w:t>
            </w:r>
          </w:p>
        </w:tc>
        <w:tc>
          <w:tcPr>
            <w:tcW w:w="549" w:type="pct"/>
            <w:vMerge w:val="restart"/>
            <w:noWrap w:val="0"/>
            <w:vAlign w:val="center"/>
          </w:tcPr>
          <w:p w14:paraId="2C7A5590">
            <w:pPr>
              <w:jc w:val="center"/>
              <w:rPr>
                <w:rFonts w:hint="eastAsia"/>
                <w:szCs w:val="21"/>
              </w:rPr>
            </w:pPr>
            <w:r>
              <w:rPr>
                <w:rFonts w:hint="eastAsia"/>
                <w:szCs w:val="21"/>
              </w:rPr>
              <w:t>R54208温度</w:t>
            </w:r>
          </w:p>
        </w:tc>
        <w:tc>
          <w:tcPr>
            <w:tcW w:w="472" w:type="pct"/>
            <w:vMerge w:val="restart"/>
            <w:noWrap w:val="0"/>
            <w:vAlign w:val="center"/>
          </w:tcPr>
          <w:p w14:paraId="74244D85">
            <w:pPr>
              <w:jc w:val="center"/>
              <w:rPr>
                <w:rFonts w:hint="eastAsia"/>
                <w:szCs w:val="21"/>
              </w:rPr>
            </w:pPr>
            <w:r>
              <w:rPr>
                <w:rFonts w:hint="eastAsia"/>
                <w:szCs w:val="21"/>
              </w:rPr>
              <w:t>TE-R5420801</w:t>
            </w:r>
          </w:p>
        </w:tc>
        <w:tc>
          <w:tcPr>
            <w:tcW w:w="438" w:type="pct"/>
            <w:noWrap w:val="0"/>
            <w:vAlign w:val="center"/>
          </w:tcPr>
          <w:p w14:paraId="752DC960">
            <w:pPr>
              <w:jc w:val="center"/>
              <w:rPr>
                <w:rFonts w:hint="eastAsia"/>
                <w:szCs w:val="21"/>
              </w:rPr>
            </w:pPr>
            <w:r>
              <w:rPr>
                <w:rFonts w:hint="eastAsia"/>
                <w:szCs w:val="21"/>
              </w:rPr>
              <w:t>温度高</w:t>
            </w:r>
          </w:p>
        </w:tc>
        <w:tc>
          <w:tcPr>
            <w:tcW w:w="328" w:type="pct"/>
            <w:noWrap w:val="0"/>
            <w:vAlign w:val="center"/>
          </w:tcPr>
          <w:p w14:paraId="5F4D78C0">
            <w:pPr>
              <w:jc w:val="center"/>
              <w:rPr>
                <w:rFonts w:hint="eastAsia"/>
                <w:szCs w:val="21"/>
              </w:rPr>
            </w:pPr>
            <w:r>
              <w:rPr>
                <w:rFonts w:hint="eastAsia"/>
                <w:szCs w:val="21"/>
              </w:rPr>
              <w:t>82</w:t>
            </w:r>
          </w:p>
        </w:tc>
        <w:tc>
          <w:tcPr>
            <w:tcW w:w="259" w:type="pct"/>
            <w:noWrap w:val="0"/>
            <w:vAlign w:val="center"/>
          </w:tcPr>
          <w:p w14:paraId="222BC4C7">
            <w:pPr>
              <w:jc w:val="center"/>
              <w:rPr>
                <w:rFonts w:hint="eastAsia"/>
                <w:szCs w:val="21"/>
              </w:rPr>
            </w:pPr>
            <w:r>
              <w:rPr>
                <w:rFonts w:hint="eastAsia"/>
                <w:szCs w:val="21"/>
              </w:rPr>
              <w:t>℃</w:t>
            </w:r>
          </w:p>
        </w:tc>
        <w:tc>
          <w:tcPr>
            <w:tcW w:w="541" w:type="pct"/>
            <w:noWrap w:val="0"/>
            <w:vAlign w:val="center"/>
          </w:tcPr>
          <w:p w14:paraId="0E7ECCED">
            <w:pPr>
              <w:jc w:val="center"/>
              <w:rPr>
                <w:rFonts w:hint="eastAsia"/>
                <w:szCs w:val="21"/>
              </w:rPr>
            </w:pPr>
          </w:p>
        </w:tc>
        <w:tc>
          <w:tcPr>
            <w:tcW w:w="750" w:type="pct"/>
            <w:noWrap w:val="0"/>
            <w:vAlign w:val="center"/>
          </w:tcPr>
          <w:p w14:paraId="3D076E22">
            <w:pPr>
              <w:jc w:val="center"/>
              <w:rPr>
                <w:rFonts w:hint="eastAsia"/>
                <w:szCs w:val="21"/>
              </w:rPr>
            </w:pPr>
            <w:r>
              <w:rPr>
                <w:rFonts w:hint="eastAsia"/>
                <w:szCs w:val="21"/>
              </w:rPr>
              <w:t>报警</w:t>
            </w:r>
          </w:p>
        </w:tc>
        <w:tc>
          <w:tcPr>
            <w:tcW w:w="278" w:type="pct"/>
            <w:noWrap w:val="0"/>
            <w:vAlign w:val="center"/>
          </w:tcPr>
          <w:p w14:paraId="21E03D1A">
            <w:pPr>
              <w:jc w:val="center"/>
              <w:rPr>
                <w:rFonts w:hint="eastAsia"/>
                <w:szCs w:val="21"/>
              </w:rPr>
            </w:pPr>
            <w:r>
              <w:rPr>
                <w:rFonts w:hint="eastAsia"/>
                <w:szCs w:val="21"/>
              </w:rPr>
              <w:t>肖益华</w:t>
            </w:r>
          </w:p>
        </w:tc>
      </w:tr>
      <w:tr w14:paraId="573B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A18FEC4">
            <w:pPr>
              <w:jc w:val="center"/>
              <w:rPr>
                <w:rFonts w:hint="eastAsia"/>
                <w:szCs w:val="21"/>
              </w:rPr>
            </w:pPr>
          </w:p>
        </w:tc>
        <w:tc>
          <w:tcPr>
            <w:tcW w:w="764" w:type="pct"/>
            <w:noWrap w:val="0"/>
            <w:vAlign w:val="center"/>
          </w:tcPr>
          <w:p w14:paraId="4DDBB76C">
            <w:pPr>
              <w:jc w:val="center"/>
              <w:rPr>
                <w:rFonts w:hint="eastAsia"/>
                <w:szCs w:val="21"/>
              </w:rPr>
            </w:pPr>
            <w:r>
              <w:rPr>
                <w:rFonts w:hint="eastAsia"/>
                <w:szCs w:val="21"/>
              </w:rPr>
              <w:t>利托那韦</w:t>
            </w:r>
          </w:p>
        </w:tc>
        <w:tc>
          <w:tcPr>
            <w:tcW w:w="549" w:type="pct"/>
            <w:vMerge w:val="continue"/>
            <w:noWrap w:val="0"/>
            <w:vAlign w:val="center"/>
          </w:tcPr>
          <w:p w14:paraId="20C4F34C">
            <w:pPr>
              <w:jc w:val="center"/>
              <w:rPr>
                <w:rFonts w:hint="eastAsia"/>
                <w:szCs w:val="21"/>
              </w:rPr>
            </w:pPr>
          </w:p>
        </w:tc>
        <w:tc>
          <w:tcPr>
            <w:tcW w:w="472" w:type="pct"/>
            <w:vMerge w:val="continue"/>
            <w:noWrap w:val="0"/>
            <w:vAlign w:val="center"/>
          </w:tcPr>
          <w:p w14:paraId="589C087A">
            <w:pPr>
              <w:jc w:val="center"/>
              <w:rPr>
                <w:rFonts w:hint="eastAsia"/>
                <w:szCs w:val="21"/>
              </w:rPr>
            </w:pPr>
          </w:p>
        </w:tc>
        <w:tc>
          <w:tcPr>
            <w:tcW w:w="438" w:type="pct"/>
            <w:noWrap w:val="0"/>
            <w:vAlign w:val="center"/>
          </w:tcPr>
          <w:p w14:paraId="76897536">
            <w:pPr>
              <w:jc w:val="center"/>
              <w:rPr>
                <w:rFonts w:hint="eastAsia"/>
                <w:szCs w:val="21"/>
              </w:rPr>
            </w:pPr>
            <w:r>
              <w:rPr>
                <w:rFonts w:hint="eastAsia"/>
                <w:szCs w:val="21"/>
              </w:rPr>
              <w:t>温度高高</w:t>
            </w:r>
          </w:p>
        </w:tc>
        <w:tc>
          <w:tcPr>
            <w:tcW w:w="328" w:type="pct"/>
            <w:noWrap w:val="0"/>
            <w:vAlign w:val="center"/>
          </w:tcPr>
          <w:p w14:paraId="5A45366C">
            <w:pPr>
              <w:jc w:val="center"/>
              <w:rPr>
                <w:rFonts w:hint="eastAsia"/>
                <w:szCs w:val="21"/>
              </w:rPr>
            </w:pPr>
            <w:r>
              <w:rPr>
                <w:rFonts w:hint="eastAsia"/>
                <w:szCs w:val="21"/>
              </w:rPr>
              <w:t>85</w:t>
            </w:r>
          </w:p>
        </w:tc>
        <w:tc>
          <w:tcPr>
            <w:tcW w:w="259" w:type="pct"/>
            <w:noWrap w:val="0"/>
            <w:vAlign w:val="center"/>
          </w:tcPr>
          <w:p w14:paraId="026D9101">
            <w:pPr>
              <w:jc w:val="center"/>
              <w:rPr>
                <w:rFonts w:hint="eastAsia"/>
                <w:szCs w:val="21"/>
              </w:rPr>
            </w:pPr>
            <w:r>
              <w:rPr>
                <w:rFonts w:hint="eastAsia"/>
                <w:szCs w:val="21"/>
              </w:rPr>
              <w:t>℃</w:t>
            </w:r>
          </w:p>
        </w:tc>
        <w:tc>
          <w:tcPr>
            <w:tcW w:w="541" w:type="pct"/>
            <w:noWrap w:val="0"/>
            <w:vAlign w:val="center"/>
          </w:tcPr>
          <w:p w14:paraId="6B80DCE4">
            <w:pPr>
              <w:jc w:val="center"/>
              <w:rPr>
                <w:rFonts w:hint="eastAsia"/>
                <w:szCs w:val="21"/>
              </w:rPr>
            </w:pPr>
            <w:r>
              <w:rPr>
                <w:rFonts w:hint="eastAsia"/>
                <w:szCs w:val="21"/>
              </w:rPr>
              <w:t>TSV-R5420802</w:t>
            </w:r>
          </w:p>
        </w:tc>
        <w:tc>
          <w:tcPr>
            <w:tcW w:w="750" w:type="pct"/>
            <w:noWrap w:val="0"/>
            <w:vAlign w:val="center"/>
          </w:tcPr>
          <w:p w14:paraId="569ED4D9">
            <w:pPr>
              <w:jc w:val="center"/>
              <w:rPr>
                <w:rFonts w:hint="eastAsia"/>
                <w:szCs w:val="21"/>
              </w:rPr>
            </w:pPr>
            <w:r>
              <w:rPr>
                <w:rFonts w:hint="eastAsia"/>
                <w:szCs w:val="21"/>
              </w:rPr>
              <w:t>关闭TSV-R5420802</w:t>
            </w:r>
          </w:p>
        </w:tc>
        <w:tc>
          <w:tcPr>
            <w:tcW w:w="278" w:type="pct"/>
            <w:noWrap w:val="0"/>
            <w:vAlign w:val="center"/>
          </w:tcPr>
          <w:p w14:paraId="6F893B4A">
            <w:pPr>
              <w:jc w:val="center"/>
              <w:rPr>
                <w:rFonts w:hint="eastAsia"/>
                <w:szCs w:val="21"/>
              </w:rPr>
            </w:pPr>
            <w:r>
              <w:rPr>
                <w:rFonts w:hint="eastAsia"/>
                <w:szCs w:val="21"/>
              </w:rPr>
              <w:t>肖益华</w:t>
            </w:r>
          </w:p>
        </w:tc>
      </w:tr>
      <w:tr w14:paraId="5795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54A1571A">
            <w:pPr>
              <w:numPr>
                <w:ilvl w:val="0"/>
                <w:numId w:val="14"/>
              </w:numPr>
              <w:jc w:val="center"/>
              <w:rPr>
                <w:rFonts w:hint="eastAsia"/>
                <w:szCs w:val="21"/>
              </w:rPr>
            </w:pPr>
          </w:p>
        </w:tc>
        <w:tc>
          <w:tcPr>
            <w:tcW w:w="764" w:type="pct"/>
            <w:noWrap w:val="0"/>
            <w:vAlign w:val="center"/>
          </w:tcPr>
          <w:p w14:paraId="347E49F2">
            <w:pPr>
              <w:jc w:val="center"/>
              <w:rPr>
                <w:rFonts w:hint="eastAsia"/>
                <w:szCs w:val="21"/>
              </w:rPr>
            </w:pPr>
            <w:r>
              <w:rPr>
                <w:rFonts w:hint="eastAsia"/>
                <w:szCs w:val="21"/>
              </w:rPr>
              <w:t>利托那韦</w:t>
            </w:r>
          </w:p>
        </w:tc>
        <w:tc>
          <w:tcPr>
            <w:tcW w:w="549" w:type="pct"/>
            <w:noWrap w:val="0"/>
            <w:vAlign w:val="center"/>
          </w:tcPr>
          <w:p w14:paraId="1F16A936">
            <w:pPr>
              <w:jc w:val="center"/>
              <w:rPr>
                <w:rFonts w:hint="eastAsia"/>
                <w:szCs w:val="21"/>
              </w:rPr>
            </w:pPr>
            <w:r>
              <w:rPr>
                <w:rFonts w:hint="eastAsia"/>
                <w:szCs w:val="21"/>
              </w:rPr>
              <w:t>R54208搅拌</w:t>
            </w:r>
          </w:p>
        </w:tc>
        <w:tc>
          <w:tcPr>
            <w:tcW w:w="472" w:type="pct"/>
            <w:noWrap w:val="0"/>
            <w:vAlign w:val="center"/>
          </w:tcPr>
          <w:p w14:paraId="35F26C0A">
            <w:pPr>
              <w:jc w:val="center"/>
              <w:rPr>
                <w:rFonts w:hint="eastAsia"/>
                <w:szCs w:val="21"/>
              </w:rPr>
            </w:pPr>
            <w:r>
              <w:rPr>
                <w:rFonts w:hint="eastAsia"/>
                <w:szCs w:val="21"/>
              </w:rPr>
              <w:t>II-R54208</w:t>
            </w:r>
          </w:p>
        </w:tc>
        <w:tc>
          <w:tcPr>
            <w:tcW w:w="438" w:type="pct"/>
            <w:noWrap w:val="0"/>
            <w:vAlign w:val="center"/>
          </w:tcPr>
          <w:p w14:paraId="4E954B34">
            <w:pPr>
              <w:jc w:val="center"/>
              <w:rPr>
                <w:rFonts w:hint="eastAsia"/>
                <w:szCs w:val="21"/>
              </w:rPr>
            </w:pPr>
            <w:r>
              <w:rPr>
                <w:rFonts w:hint="eastAsia"/>
                <w:szCs w:val="21"/>
              </w:rPr>
              <w:t>搅拌故障</w:t>
            </w:r>
          </w:p>
        </w:tc>
        <w:tc>
          <w:tcPr>
            <w:tcW w:w="328" w:type="pct"/>
            <w:noWrap w:val="0"/>
            <w:vAlign w:val="center"/>
          </w:tcPr>
          <w:p w14:paraId="269C2C67">
            <w:pPr>
              <w:jc w:val="center"/>
              <w:rPr>
                <w:rFonts w:hint="eastAsia"/>
                <w:szCs w:val="21"/>
              </w:rPr>
            </w:pPr>
          </w:p>
        </w:tc>
        <w:tc>
          <w:tcPr>
            <w:tcW w:w="259" w:type="pct"/>
            <w:noWrap w:val="0"/>
            <w:vAlign w:val="center"/>
          </w:tcPr>
          <w:p w14:paraId="5D4F0B59">
            <w:pPr>
              <w:jc w:val="center"/>
              <w:rPr>
                <w:rFonts w:hint="eastAsia"/>
                <w:szCs w:val="21"/>
              </w:rPr>
            </w:pPr>
          </w:p>
        </w:tc>
        <w:tc>
          <w:tcPr>
            <w:tcW w:w="541" w:type="pct"/>
            <w:noWrap w:val="0"/>
            <w:vAlign w:val="center"/>
          </w:tcPr>
          <w:p w14:paraId="1C9AE65E">
            <w:pPr>
              <w:jc w:val="center"/>
              <w:rPr>
                <w:rFonts w:hint="eastAsia"/>
                <w:szCs w:val="21"/>
              </w:rPr>
            </w:pPr>
            <w:r>
              <w:rPr>
                <w:rFonts w:hint="eastAsia"/>
                <w:szCs w:val="21"/>
              </w:rPr>
              <w:t>TSV-R5420802</w:t>
            </w:r>
          </w:p>
        </w:tc>
        <w:tc>
          <w:tcPr>
            <w:tcW w:w="750" w:type="pct"/>
            <w:noWrap w:val="0"/>
            <w:vAlign w:val="center"/>
          </w:tcPr>
          <w:p w14:paraId="5E1E74F2">
            <w:pPr>
              <w:jc w:val="center"/>
              <w:rPr>
                <w:rFonts w:hint="eastAsia"/>
                <w:szCs w:val="21"/>
              </w:rPr>
            </w:pPr>
            <w:r>
              <w:rPr>
                <w:rFonts w:hint="eastAsia"/>
                <w:szCs w:val="21"/>
              </w:rPr>
              <w:t>关闭TSV-R5420802</w:t>
            </w:r>
          </w:p>
        </w:tc>
        <w:tc>
          <w:tcPr>
            <w:tcW w:w="278" w:type="pct"/>
            <w:noWrap w:val="0"/>
            <w:vAlign w:val="center"/>
          </w:tcPr>
          <w:p w14:paraId="3929075B">
            <w:pPr>
              <w:jc w:val="center"/>
              <w:rPr>
                <w:rFonts w:hint="eastAsia"/>
                <w:szCs w:val="21"/>
              </w:rPr>
            </w:pPr>
            <w:r>
              <w:rPr>
                <w:rFonts w:hint="eastAsia"/>
                <w:szCs w:val="21"/>
              </w:rPr>
              <w:t>肖益华</w:t>
            </w:r>
          </w:p>
        </w:tc>
      </w:tr>
      <w:tr w14:paraId="264E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078B1C7">
            <w:pPr>
              <w:numPr>
                <w:ilvl w:val="0"/>
                <w:numId w:val="14"/>
              </w:numPr>
              <w:jc w:val="center"/>
              <w:rPr>
                <w:rFonts w:hint="eastAsia"/>
                <w:szCs w:val="21"/>
              </w:rPr>
            </w:pPr>
          </w:p>
        </w:tc>
        <w:tc>
          <w:tcPr>
            <w:tcW w:w="764" w:type="pct"/>
            <w:noWrap w:val="0"/>
            <w:vAlign w:val="center"/>
          </w:tcPr>
          <w:p w14:paraId="67370372">
            <w:pPr>
              <w:jc w:val="center"/>
              <w:rPr>
                <w:rFonts w:hint="eastAsia"/>
                <w:szCs w:val="21"/>
              </w:rPr>
            </w:pPr>
            <w:r>
              <w:rPr>
                <w:rFonts w:hint="eastAsia"/>
                <w:szCs w:val="21"/>
              </w:rPr>
              <w:t>利托那韦</w:t>
            </w:r>
          </w:p>
        </w:tc>
        <w:tc>
          <w:tcPr>
            <w:tcW w:w="549" w:type="pct"/>
            <w:vMerge w:val="restart"/>
            <w:noWrap w:val="0"/>
            <w:vAlign w:val="center"/>
          </w:tcPr>
          <w:p w14:paraId="78700137">
            <w:pPr>
              <w:jc w:val="center"/>
              <w:rPr>
                <w:rFonts w:hint="eastAsia"/>
                <w:szCs w:val="21"/>
              </w:rPr>
            </w:pPr>
            <w:r>
              <w:rPr>
                <w:rFonts w:hint="eastAsia"/>
                <w:szCs w:val="21"/>
              </w:rPr>
              <w:t>E54208b液相出口温度</w:t>
            </w:r>
          </w:p>
        </w:tc>
        <w:tc>
          <w:tcPr>
            <w:tcW w:w="472" w:type="pct"/>
            <w:vMerge w:val="restart"/>
            <w:noWrap w:val="0"/>
            <w:vAlign w:val="center"/>
          </w:tcPr>
          <w:p w14:paraId="59516975">
            <w:pPr>
              <w:jc w:val="center"/>
              <w:rPr>
                <w:rFonts w:hint="eastAsia"/>
                <w:szCs w:val="21"/>
              </w:rPr>
            </w:pPr>
            <w:r>
              <w:rPr>
                <w:rFonts w:hint="eastAsia"/>
                <w:szCs w:val="21"/>
              </w:rPr>
              <w:t>TE-E54208b01</w:t>
            </w:r>
          </w:p>
        </w:tc>
        <w:tc>
          <w:tcPr>
            <w:tcW w:w="438" w:type="pct"/>
            <w:noWrap w:val="0"/>
            <w:vAlign w:val="center"/>
          </w:tcPr>
          <w:p w14:paraId="58721159">
            <w:pPr>
              <w:jc w:val="center"/>
              <w:rPr>
                <w:rFonts w:hint="eastAsia"/>
                <w:szCs w:val="21"/>
              </w:rPr>
            </w:pPr>
            <w:r>
              <w:rPr>
                <w:rFonts w:hint="eastAsia"/>
                <w:szCs w:val="21"/>
              </w:rPr>
              <w:t>温度高</w:t>
            </w:r>
          </w:p>
        </w:tc>
        <w:tc>
          <w:tcPr>
            <w:tcW w:w="328" w:type="pct"/>
            <w:noWrap w:val="0"/>
            <w:vAlign w:val="center"/>
          </w:tcPr>
          <w:p w14:paraId="3DEEC271">
            <w:pPr>
              <w:jc w:val="center"/>
              <w:rPr>
                <w:rFonts w:hint="eastAsia"/>
                <w:szCs w:val="21"/>
              </w:rPr>
            </w:pPr>
            <w:r>
              <w:rPr>
                <w:rFonts w:hint="eastAsia"/>
                <w:szCs w:val="21"/>
              </w:rPr>
              <w:t>45</w:t>
            </w:r>
          </w:p>
        </w:tc>
        <w:tc>
          <w:tcPr>
            <w:tcW w:w="259" w:type="pct"/>
            <w:noWrap w:val="0"/>
            <w:vAlign w:val="center"/>
          </w:tcPr>
          <w:p w14:paraId="7D4C0774">
            <w:pPr>
              <w:jc w:val="center"/>
              <w:rPr>
                <w:rFonts w:hint="eastAsia"/>
                <w:szCs w:val="21"/>
              </w:rPr>
            </w:pPr>
            <w:r>
              <w:rPr>
                <w:rFonts w:hint="eastAsia"/>
                <w:szCs w:val="21"/>
              </w:rPr>
              <w:t>℃</w:t>
            </w:r>
          </w:p>
        </w:tc>
        <w:tc>
          <w:tcPr>
            <w:tcW w:w="541" w:type="pct"/>
            <w:noWrap w:val="0"/>
            <w:vAlign w:val="center"/>
          </w:tcPr>
          <w:p w14:paraId="578855C9">
            <w:pPr>
              <w:jc w:val="center"/>
              <w:rPr>
                <w:rFonts w:hint="eastAsia"/>
                <w:szCs w:val="21"/>
              </w:rPr>
            </w:pPr>
          </w:p>
        </w:tc>
        <w:tc>
          <w:tcPr>
            <w:tcW w:w="750" w:type="pct"/>
            <w:noWrap w:val="0"/>
            <w:vAlign w:val="center"/>
          </w:tcPr>
          <w:p w14:paraId="3D64D756">
            <w:pPr>
              <w:jc w:val="center"/>
              <w:rPr>
                <w:rFonts w:hint="eastAsia"/>
                <w:szCs w:val="21"/>
              </w:rPr>
            </w:pPr>
            <w:r>
              <w:rPr>
                <w:rFonts w:hint="eastAsia"/>
                <w:szCs w:val="21"/>
              </w:rPr>
              <w:t>报警</w:t>
            </w:r>
          </w:p>
        </w:tc>
        <w:tc>
          <w:tcPr>
            <w:tcW w:w="278" w:type="pct"/>
            <w:noWrap w:val="0"/>
            <w:vAlign w:val="center"/>
          </w:tcPr>
          <w:p w14:paraId="1A1CAFF1">
            <w:pPr>
              <w:jc w:val="center"/>
              <w:rPr>
                <w:rFonts w:hint="eastAsia"/>
                <w:szCs w:val="21"/>
              </w:rPr>
            </w:pPr>
            <w:r>
              <w:rPr>
                <w:rFonts w:hint="eastAsia"/>
                <w:szCs w:val="21"/>
              </w:rPr>
              <w:t>肖益华</w:t>
            </w:r>
          </w:p>
        </w:tc>
      </w:tr>
      <w:tr w14:paraId="0278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16FDE9F">
            <w:pPr>
              <w:jc w:val="center"/>
              <w:rPr>
                <w:rFonts w:hint="eastAsia"/>
                <w:szCs w:val="21"/>
              </w:rPr>
            </w:pPr>
          </w:p>
        </w:tc>
        <w:tc>
          <w:tcPr>
            <w:tcW w:w="764" w:type="pct"/>
            <w:noWrap w:val="0"/>
            <w:vAlign w:val="center"/>
          </w:tcPr>
          <w:p w14:paraId="7175BF40">
            <w:pPr>
              <w:jc w:val="center"/>
              <w:rPr>
                <w:rFonts w:hint="eastAsia"/>
                <w:szCs w:val="21"/>
              </w:rPr>
            </w:pPr>
            <w:r>
              <w:rPr>
                <w:rFonts w:hint="eastAsia"/>
                <w:szCs w:val="21"/>
              </w:rPr>
              <w:t>利托那韦</w:t>
            </w:r>
          </w:p>
        </w:tc>
        <w:tc>
          <w:tcPr>
            <w:tcW w:w="549" w:type="pct"/>
            <w:vMerge w:val="continue"/>
            <w:noWrap w:val="0"/>
            <w:vAlign w:val="center"/>
          </w:tcPr>
          <w:p w14:paraId="1C6A338D">
            <w:pPr>
              <w:jc w:val="center"/>
              <w:rPr>
                <w:rFonts w:hint="eastAsia"/>
                <w:szCs w:val="21"/>
              </w:rPr>
            </w:pPr>
          </w:p>
        </w:tc>
        <w:tc>
          <w:tcPr>
            <w:tcW w:w="472" w:type="pct"/>
            <w:vMerge w:val="continue"/>
            <w:noWrap w:val="0"/>
            <w:vAlign w:val="center"/>
          </w:tcPr>
          <w:p w14:paraId="6192CB4D">
            <w:pPr>
              <w:jc w:val="center"/>
              <w:rPr>
                <w:rFonts w:hint="eastAsia"/>
                <w:szCs w:val="21"/>
              </w:rPr>
            </w:pPr>
          </w:p>
        </w:tc>
        <w:tc>
          <w:tcPr>
            <w:tcW w:w="438" w:type="pct"/>
            <w:noWrap w:val="0"/>
            <w:vAlign w:val="center"/>
          </w:tcPr>
          <w:p w14:paraId="288FD8BD">
            <w:pPr>
              <w:jc w:val="center"/>
              <w:rPr>
                <w:rFonts w:hint="eastAsia"/>
                <w:szCs w:val="21"/>
              </w:rPr>
            </w:pPr>
            <w:r>
              <w:rPr>
                <w:rFonts w:hint="eastAsia"/>
                <w:szCs w:val="21"/>
              </w:rPr>
              <w:t>温度高高</w:t>
            </w:r>
          </w:p>
        </w:tc>
        <w:tc>
          <w:tcPr>
            <w:tcW w:w="328" w:type="pct"/>
            <w:noWrap w:val="0"/>
            <w:vAlign w:val="center"/>
          </w:tcPr>
          <w:p w14:paraId="68FBEAE2">
            <w:pPr>
              <w:jc w:val="center"/>
              <w:rPr>
                <w:rFonts w:hint="eastAsia"/>
                <w:szCs w:val="21"/>
              </w:rPr>
            </w:pPr>
            <w:r>
              <w:rPr>
                <w:rFonts w:hint="eastAsia"/>
                <w:szCs w:val="21"/>
              </w:rPr>
              <w:t>50</w:t>
            </w:r>
          </w:p>
        </w:tc>
        <w:tc>
          <w:tcPr>
            <w:tcW w:w="259" w:type="pct"/>
            <w:noWrap w:val="0"/>
            <w:vAlign w:val="center"/>
          </w:tcPr>
          <w:p w14:paraId="51787A1B">
            <w:pPr>
              <w:jc w:val="center"/>
              <w:rPr>
                <w:rFonts w:hint="eastAsia"/>
                <w:szCs w:val="21"/>
              </w:rPr>
            </w:pPr>
            <w:r>
              <w:rPr>
                <w:rFonts w:hint="eastAsia"/>
                <w:szCs w:val="21"/>
              </w:rPr>
              <w:t>℃</w:t>
            </w:r>
          </w:p>
        </w:tc>
        <w:tc>
          <w:tcPr>
            <w:tcW w:w="541" w:type="pct"/>
            <w:noWrap w:val="0"/>
            <w:vAlign w:val="center"/>
          </w:tcPr>
          <w:p w14:paraId="080CADA4">
            <w:pPr>
              <w:jc w:val="center"/>
              <w:rPr>
                <w:rFonts w:hint="eastAsia"/>
                <w:szCs w:val="21"/>
              </w:rPr>
            </w:pPr>
            <w:r>
              <w:rPr>
                <w:rFonts w:hint="eastAsia"/>
                <w:szCs w:val="21"/>
              </w:rPr>
              <w:t>TSV-R5420802</w:t>
            </w:r>
          </w:p>
        </w:tc>
        <w:tc>
          <w:tcPr>
            <w:tcW w:w="750" w:type="pct"/>
            <w:noWrap w:val="0"/>
            <w:vAlign w:val="center"/>
          </w:tcPr>
          <w:p w14:paraId="5A5F8406">
            <w:pPr>
              <w:jc w:val="center"/>
              <w:rPr>
                <w:rFonts w:hint="eastAsia"/>
                <w:szCs w:val="21"/>
              </w:rPr>
            </w:pPr>
            <w:r>
              <w:rPr>
                <w:rFonts w:hint="eastAsia"/>
                <w:szCs w:val="21"/>
              </w:rPr>
              <w:t>关闭TSV-R5420802</w:t>
            </w:r>
          </w:p>
        </w:tc>
        <w:tc>
          <w:tcPr>
            <w:tcW w:w="278" w:type="pct"/>
            <w:noWrap w:val="0"/>
            <w:vAlign w:val="center"/>
          </w:tcPr>
          <w:p w14:paraId="442DBEAC">
            <w:pPr>
              <w:jc w:val="center"/>
              <w:rPr>
                <w:rFonts w:hint="eastAsia"/>
                <w:szCs w:val="21"/>
              </w:rPr>
            </w:pPr>
            <w:r>
              <w:rPr>
                <w:rFonts w:hint="eastAsia"/>
                <w:szCs w:val="21"/>
              </w:rPr>
              <w:t>肖益华</w:t>
            </w:r>
          </w:p>
        </w:tc>
      </w:tr>
      <w:tr w14:paraId="73A688D9">
        <w:tblPrEx>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12C7DAD">
            <w:pPr>
              <w:numPr>
                <w:ilvl w:val="0"/>
                <w:numId w:val="14"/>
              </w:numPr>
              <w:jc w:val="center"/>
              <w:rPr>
                <w:rFonts w:hint="eastAsia"/>
                <w:szCs w:val="21"/>
              </w:rPr>
            </w:pPr>
          </w:p>
        </w:tc>
        <w:tc>
          <w:tcPr>
            <w:tcW w:w="764" w:type="pct"/>
            <w:noWrap w:val="0"/>
            <w:vAlign w:val="center"/>
          </w:tcPr>
          <w:p w14:paraId="039949CE">
            <w:pPr>
              <w:jc w:val="center"/>
              <w:rPr>
                <w:rFonts w:hint="eastAsia"/>
                <w:szCs w:val="21"/>
              </w:rPr>
            </w:pPr>
            <w:r>
              <w:rPr>
                <w:rFonts w:hint="eastAsia"/>
                <w:szCs w:val="21"/>
              </w:rPr>
              <w:t>利托那韦</w:t>
            </w:r>
          </w:p>
        </w:tc>
        <w:tc>
          <w:tcPr>
            <w:tcW w:w="549" w:type="pct"/>
            <w:vMerge w:val="restart"/>
            <w:noWrap w:val="0"/>
            <w:vAlign w:val="center"/>
          </w:tcPr>
          <w:p w14:paraId="475BBCCF">
            <w:pPr>
              <w:jc w:val="center"/>
              <w:rPr>
                <w:rFonts w:hint="eastAsia"/>
                <w:szCs w:val="21"/>
              </w:rPr>
            </w:pPr>
            <w:r>
              <w:rPr>
                <w:rFonts w:hint="eastAsia"/>
                <w:szCs w:val="21"/>
              </w:rPr>
              <w:t>V54208b液位</w:t>
            </w:r>
          </w:p>
        </w:tc>
        <w:tc>
          <w:tcPr>
            <w:tcW w:w="472" w:type="pct"/>
            <w:vMerge w:val="restart"/>
            <w:noWrap w:val="0"/>
            <w:vAlign w:val="center"/>
          </w:tcPr>
          <w:p w14:paraId="3FB37243">
            <w:pPr>
              <w:jc w:val="center"/>
              <w:rPr>
                <w:rFonts w:hint="eastAsia"/>
                <w:szCs w:val="21"/>
              </w:rPr>
            </w:pPr>
            <w:r>
              <w:rPr>
                <w:rFonts w:hint="eastAsia"/>
                <w:szCs w:val="21"/>
              </w:rPr>
              <w:t>LT-V54208b01</w:t>
            </w:r>
          </w:p>
        </w:tc>
        <w:tc>
          <w:tcPr>
            <w:tcW w:w="438" w:type="pct"/>
            <w:noWrap w:val="0"/>
            <w:vAlign w:val="center"/>
          </w:tcPr>
          <w:p w14:paraId="573387F6">
            <w:pPr>
              <w:jc w:val="center"/>
              <w:rPr>
                <w:rFonts w:hint="eastAsia"/>
                <w:szCs w:val="21"/>
              </w:rPr>
            </w:pPr>
            <w:r>
              <w:rPr>
                <w:rFonts w:hint="eastAsia"/>
                <w:szCs w:val="21"/>
              </w:rPr>
              <w:t>液位低</w:t>
            </w:r>
          </w:p>
        </w:tc>
        <w:tc>
          <w:tcPr>
            <w:tcW w:w="328" w:type="pct"/>
            <w:noWrap w:val="0"/>
            <w:vAlign w:val="center"/>
          </w:tcPr>
          <w:p w14:paraId="36E4F695">
            <w:pPr>
              <w:jc w:val="center"/>
              <w:rPr>
                <w:rFonts w:hint="eastAsia"/>
                <w:szCs w:val="21"/>
              </w:rPr>
            </w:pPr>
            <w:r>
              <w:rPr>
                <w:rFonts w:hint="eastAsia"/>
                <w:szCs w:val="21"/>
              </w:rPr>
              <w:t>300</w:t>
            </w:r>
          </w:p>
        </w:tc>
        <w:tc>
          <w:tcPr>
            <w:tcW w:w="259" w:type="pct"/>
            <w:noWrap w:val="0"/>
            <w:vAlign w:val="center"/>
          </w:tcPr>
          <w:p w14:paraId="1FA8C24A">
            <w:pPr>
              <w:jc w:val="center"/>
              <w:rPr>
                <w:rFonts w:hint="eastAsia"/>
                <w:szCs w:val="21"/>
              </w:rPr>
            </w:pPr>
            <w:r>
              <w:rPr>
                <w:rFonts w:hint="eastAsia"/>
                <w:szCs w:val="21"/>
              </w:rPr>
              <w:t>mm</w:t>
            </w:r>
          </w:p>
        </w:tc>
        <w:tc>
          <w:tcPr>
            <w:tcW w:w="541" w:type="pct"/>
            <w:noWrap w:val="0"/>
            <w:vAlign w:val="center"/>
          </w:tcPr>
          <w:p w14:paraId="745A9384">
            <w:pPr>
              <w:jc w:val="center"/>
              <w:rPr>
                <w:rFonts w:hint="eastAsia"/>
                <w:szCs w:val="21"/>
              </w:rPr>
            </w:pPr>
          </w:p>
        </w:tc>
        <w:tc>
          <w:tcPr>
            <w:tcW w:w="750" w:type="pct"/>
            <w:noWrap w:val="0"/>
            <w:vAlign w:val="center"/>
          </w:tcPr>
          <w:p w14:paraId="30099C40">
            <w:pPr>
              <w:jc w:val="center"/>
              <w:rPr>
                <w:rFonts w:hint="eastAsia"/>
                <w:szCs w:val="21"/>
              </w:rPr>
            </w:pPr>
            <w:r>
              <w:rPr>
                <w:rFonts w:hint="eastAsia"/>
                <w:szCs w:val="21"/>
              </w:rPr>
              <w:t>报警</w:t>
            </w:r>
          </w:p>
        </w:tc>
        <w:tc>
          <w:tcPr>
            <w:tcW w:w="278" w:type="pct"/>
            <w:noWrap w:val="0"/>
            <w:vAlign w:val="center"/>
          </w:tcPr>
          <w:p w14:paraId="16B196BA">
            <w:pPr>
              <w:jc w:val="center"/>
              <w:rPr>
                <w:rFonts w:hint="eastAsia"/>
                <w:szCs w:val="21"/>
              </w:rPr>
            </w:pPr>
            <w:r>
              <w:rPr>
                <w:rFonts w:hint="eastAsia"/>
                <w:szCs w:val="21"/>
              </w:rPr>
              <w:t>肖益华</w:t>
            </w:r>
          </w:p>
        </w:tc>
      </w:tr>
      <w:tr w14:paraId="7AA0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E21DC23">
            <w:pPr>
              <w:jc w:val="center"/>
              <w:rPr>
                <w:rFonts w:hint="eastAsia"/>
                <w:szCs w:val="21"/>
              </w:rPr>
            </w:pPr>
          </w:p>
        </w:tc>
        <w:tc>
          <w:tcPr>
            <w:tcW w:w="764" w:type="pct"/>
            <w:noWrap w:val="0"/>
            <w:vAlign w:val="center"/>
          </w:tcPr>
          <w:p w14:paraId="03D40295">
            <w:pPr>
              <w:jc w:val="center"/>
              <w:rPr>
                <w:rFonts w:hint="eastAsia"/>
                <w:szCs w:val="21"/>
              </w:rPr>
            </w:pPr>
            <w:r>
              <w:rPr>
                <w:rFonts w:hint="eastAsia"/>
                <w:szCs w:val="21"/>
              </w:rPr>
              <w:t>利托那韦</w:t>
            </w:r>
          </w:p>
        </w:tc>
        <w:tc>
          <w:tcPr>
            <w:tcW w:w="549" w:type="pct"/>
            <w:vMerge w:val="continue"/>
            <w:noWrap w:val="0"/>
            <w:vAlign w:val="center"/>
          </w:tcPr>
          <w:p w14:paraId="4CF335BE">
            <w:pPr>
              <w:jc w:val="center"/>
              <w:rPr>
                <w:rFonts w:hint="eastAsia"/>
                <w:szCs w:val="21"/>
              </w:rPr>
            </w:pPr>
          </w:p>
        </w:tc>
        <w:tc>
          <w:tcPr>
            <w:tcW w:w="472" w:type="pct"/>
            <w:vMerge w:val="continue"/>
            <w:noWrap w:val="0"/>
            <w:vAlign w:val="center"/>
          </w:tcPr>
          <w:p w14:paraId="72574DE1">
            <w:pPr>
              <w:jc w:val="center"/>
              <w:rPr>
                <w:rFonts w:hint="eastAsia"/>
                <w:szCs w:val="21"/>
              </w:rPr>
            </w:pPr>
          </w:p>
        </w:tc>
        <w:tc>
          <w:tcPr>
            <w:tcW w:w="438" w:type="pct"/>
            <w:noWrap w:val="0"/>
            <w:vAlign w:val="center"/>
          </w:tcPr>
          <w:p w14:paraId="04E10A4E">
            <w:pPr>
              <w:jc w:val="center"/>
              <w:rPr>
                <w:rFonts w:hint="eastAsia"/>
                <w:szCs w:val="21"/>
              </w:rPr>
            </w:pPr>
            <w:r>
              <w:rPr>
                <w:rFonts w:hint="eastAsia"/>
                <w:szCs w:val="21"/>
              </w:rPr>
              <w:t>液位低低</w:t>
            </w:r>
          </w:p>
        </w:tc>
        <w:tc>
          <w:tcPr>
            <w:tcW w:w="328" w:type="pct"/>
            <w:noWrap w:val="0"/>
            <w:vAlign w:val="center"/>
          </w:tcPr>
          <w:p w14:paraId="4E8AA132">
            <w:pPr>
              <w:jc w:val="center"/>
              <w:rPr>
                <w:rFonts w:hint="eastAsia"/>
                <w:szCs w:val="21"/>
              </w:rPr>
            </w:pPr>
            <w:r>
              <w:rPr>
                <w:rFonts w:hint="eastAsia"/>
                <w:szCs w:val="21"/>
              </w:rPr>
              <w:t>200</w:t>
            </w:r>
          </w:p>
        </w:tc>
        <w:tc>
          <w:tcPr>
            <w:tcW w:w="259" w:type="pct"/>
            <w:noWrap w:val="0"/>
            <w:vAlign w:val="center"/>
          </w:tcPr>
          <w:p w14:paraId="1045E41C">
            <w:pPr>
              <w:jc w:val="center"/>
              <w:rPr>
                <w:rFonts w:hint="eastAsia"/>
                <w:szCs w:val="21"/>
              </w:rPr>
            </w:pPr>
            <w:r>
              <w:rPr>
                <w:rFonts w:hint="eastAsia"/>
                <w:szCs w:val="21"/>
              </w:rPr>
              <w:t>mm</w:t>
            </w:r>
          </w:p>
        </w:tc>
        <w:tc>
          <w:tcPr>
            <w:tcW w:w="541" w:type="pct"/>
            <w:noWrap w:val="0"/>
            <w:vAlign w:val="center"/>
          </w:tcPr>
          <w:p w14:paraId="5793443F">
            <w:pPr>
              <w:jc w:val="center"/>
              <w:rPr>
                <w:rFonts w:hint="eastAsia"/>
                <w:szCs w:val="21"/>
              </w:rPr>
            </w:pPr>
            <w:r>
              <w:rPr>
                <w:rFonts w:hint="eastAsia"/>
                <w:szCs w:val="21"/>
              </w:rPr>
              <w:t>P54208b</w:t>
            </w:r>
          </w:p>
        </w:tc>
        <w:tc>
          <w:tcPr>
            <w:tcW w:w="750" w:type="pct"/>
            <w:noWrap w:val="0"/>
            <w:vAlign w:val="center"/>
          </w:tcPr>
          <w:p w14:paraId="70CFB972">
            <w:pPr>
              <w:jc w:val="center"/>
              <w:rPr>
                <w:rFonts w:hint="eastAsia"/>
                <w:szCs w:val="21"/>
              </w:rPr>
            </w:pPr>
            <w:r>
              <w:rPr>
                <w:rFonts w:hint="eastAsia"/>
                <w:szCs w:val="21"/>
              </w:rPr>
              <w:t>关闭P54208b</w:t>
            </w:r>
          </w:p>
        </w:tc>
        <w:tc>
          <w:tcPr>
            <w:tcW w:w="278" w:type="pct"/>
            <w:noWrap w:val="0"/>
            <w:vAlign w:val="center"/>
          </w:tcPr>
          <w:p w14:paraId="0C189B6F">
            <w:pPr>
              <w:jc w:val="center"/>
              <w:rPr>
                <w:rFonts w:hint="eastAsia"/>
                <w:szCs w:val="21"/>
              </w:rPr>
            </w:pPr>
            <w:r>
              <w:rPr>
                <w:rFonts w:hint="eastAsia"/>
                <w:szCs w:val="21"/>
              </w:rPr>
              <w:t>肖益华</w:t>
            </w:r>
          </w:p>
        </w:tc>
      </w:tr>
      <w:tr w14:paraId="7105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0BF3853">
            <w:pPr>
              <w:numPr>
                <w:ilvl w:val="0"/>
                <w:numId w:val="14"/>
              </w:numPr>
              <w:jc w:val="center"/>
              <w:rPr>
                <w:rFonts w:hint="eastAsia"/>
                <w:szCs w:val="21"/>
              </w:rPr>
            </w:pPr>
          </w:p>
        </w:tc>
        <w:tc>
          <w:tcPr>
            <w:tcW w:w="764" w:type="pct"/>
            <w:noWrap w:val="0"/>
            <w:vAlign w:val="center"/>
          </w:tcPr>
          <w:p w14:paraId="10C58FF2">
            <w:pPr>
              <w:jc w:val="center"/>
              <w:rPr>
                <w:rFonts w:hint="eastAsia"/>
                <w:szCs w:val="21"/>
              </w:rPr>
            </w:pPr>
            <w:r>
              <w:rPr>
                <w:rFonts w:hint="eastAsia"/>
                <w:szCs w:val="21"/>
              </w:rPr>
              <w:t>利托那韦</w:t>
            </w:r>
          </w:p>
        </w:tc>
        <w:tc>
          <w:tcPr>
            <w:tcW w:w="549" w:type="pct"/>
            <w:vMerge w:val="restart"/>
            <w:noWrap w:val="0"/>
            <w:vAlign w:val="center"/>
          </w:tcPr>
          <w:p w14:paraId="662EDA7A">
            <w:pPr>
              <w:jc w:val="center"/>
              <w:rPr>
                <w:rFonts w:hint="eastAsia"/>
                <w:szCs w:val="21"/>
              </w:rPr>
            </w:pPr>
            <w:r>
              <w:rPr>
                <w:rFonts w:hint="eastAsia"/>
                <w:szCs w:val="21"/>
              </w:rPr>
              <w:t>V54208a液位</w:t>
            </w:r>
          </w:p>
        </w:tc>
        <w:tc>
          <w:tcPr>
            <w:tcW w:w="472" w:type="pct"/>
            <w:vMerge w:val="restart"/>
            <w:noWrap w:val="0"/>
            <w:vAlign w:val="center"/>
          </w:tcPr>
          <w:p w14:paraId="1A32093F">
            <w:pPr>
              <w:jc w:val="center"/>
              <w:rPr>
                <w:rFonts w:hint="eastAsia"/>
                <w:szCs w:val="21"/>
              </w:rPr>
            </w:pPr>
            <w:r>
              <w:rPr>
                <w:rFonts w:hint="eastAsia"/>
                <w:szCs w:val="21"/>
              </w:rPr>
              <w:t>LT-V54208a01</w:t>
            </w:r>
          </w:p>
        </w:tc>
        <w:tc>
          <w:tcPr>
            <w:tcW w:w="438" w:type="pct"/>
            <w:noWrap w:val="0"/>
            <w:vAlign w:val="center"/>
          </w:tcPr>
          <w:p w14:paraId="5C01B953">
            <w:pPr>
              <w:jc w:val="center"/>
              <w:rPr>
                <w:rFonts w:hint="eastAsia"/>
                <w:szCs w:val="21"/>
              </w:rPr>
            </w:pPr>
            <w:r>
              <w:rPr>
                <w:rFonts w:hint="eastAsia"/>
                <w:szCs w:val="21"/>
              </w:rPr>
              <w:t>液位高</w:t>
            </w:r>
          </w:p>
        </w:tc>
        <w:tc>
          <w:tcPr>
            <w:tcW w:w="328" w:type="pct"/>
            <w:noWrap w:val="0"/>
            <w:vAlign w:val="center"/>
          </w:tcPr>
          <w:p w14:paraId="69CB7068">
            <w:pPr>
              <w:jc w:val="center"/>
              <w:rPr>
                <w:rFonts w:hint="eastAsia"/>
                <w:szCs w:val="21"/>
              </w:rPr>
            </w:pPr>
            <w:r>
              <w:rPr>
                <w:rFonts w:hint="eastAsia"/>
                <w:szCs w:val="21"/>
              </w:rPr>
              <w:t>900</w:t>
            </w:r>
          </w:p>
        </w:tc>
        <w:tc>
          <w:tcPr>
            <w:tcW w:w="259" w:type="pct"/>
            <w:noWrap w:val="0"/>
            <w:vAlign w:val="center"/>
          </w:tcPr>
          <w:p w14:paraId="43B55A6B">
            <w:pPr>
              <w:jc w:val="center"/>
              <w:rPr>
                <w:rFonts w:hint="eastAsia"/>
                <w:szCs w:val="21"/>
              </w:rPr>
            </w:pPr>
            <w:r>
              <w:rPr>
                <w:rFonts w:hint="eastAsia"/>
                <w:szCs w:val="21"/>
              </w:rPr>
              <w:t>mm</w:t>
            </w:r>
          </w:p>
        </w:tc>
        <w:tc>
          <w:tcPr>
            <w:tcW w:w="541" w:type="pct"/>
            <w:noWrap w:val="0"/>
            <w:vAlign w:val="center"/>
          </w:tcPr>
          <w:p w14:paraId="60CDBF70">
            <w:pPr>
              <w:jc w:val="center"/>
              <w:rPr>
                <w:rFonts w:hint="eastAsia"/>
                <w:szCs w:val="21"/>
              </w:rPr>
            </w:pPr>
          </w:p>
        </w:tc>
        <w:tc>
          <w:tcPr>
            <w:tcW w:w="750" w:type="pct"/>
            <w:noWrap w:val="0"/>
            <w:vAlign w:val="center"/>
          </w:tcPr>
          <w:p w14:paraId="5F75D2B2">
            <w:pPr>
              <w:jc w:val="center"/>
              <w:rPr>
                <w:rFonts w:hint="eastAsia"/>
                <w:szCs w:val="21"/>
              </w:rPr>
            </w:pPr>
            <w:r>
              <w:rPr>
                <w:rFonts w:hint="eastAsia"/>
                <w:szCs w:val="21"/>
              </w:rPr>
              <w:t>报警</w:t>
            </w:r>
          </w:p>
        </w:tc>
        <w:tc>
          <w:tcPr>
            <w:tcW w:w="278" w:type="pct"/>
            <w:noWrap w:val="0"/>
            <w:vAlign w:val="center"/>
          </w:tcPr>
          <w:p w14:paraId="2659CA30">
            <w:pPr>
              <w:jc w:val="center"/>
              <w:rPr>
                <w:rFonts w:hint="eastAsia"/>
                <w:szCs w:val="21"/>
              </w:rPr>
            </w:pPr>
            <w:r>
              <w:rPr>
                <w:rFonts w:hint="eastAsia"/>
                <w:szCs w:val="21"/>
              </w:rPr>
              <w:t>肖益华</w:t>
            </w:r>
          </w:p>
        </w:tc>
      </w:tr>
      <w:tr w14:paraId="4E3B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EF246DF">
            <w:pPr>
              <w:jc w:val="center"/>
              <w:rPr>
                <w:rFonts w:hint="eastAsia"/>
                <w:szCs w:val="21"/>
              </w:rPr>
            </w:pPr>
          </w:p>
        </w:tc>
        <w:tc>
          <w:tcPr>
            <w:tcW w:w="764" w:type="pct"/>
            <w:noWrap w:val="0"/>
            <w:vAlign w:val="center"/>
          </w:tcPr>
          <w:p w14:paraId="208D9771">
            <w:pPr>
              <w:jc w:val="center"/>
              <w:rPr>
                <w:rFonts w:hint="eastAsia"/>
                <w:szCs w:val="21"/>
              </w:rPr>
            </w:pPr>
            <w:r>
              <w:rPr>
                <w:rFonts w:hint="eastAsia"/>
                <w:szCs w:val="21"/>
              </w:rPr>
              <w:t>利托那韦</w:t>
            </w:r>
          </w:p>
        </w:tc>
        <w:tc>
          <w:tcPr>
            <w:tcW w:w="549" w:type="pct"/>
            <w:vMerge w:val="continue"/>
            <w:noWrap w:val="0"/>
            <w:vAlign w:val="center"/>
          </w:tcPr>
          <w:p w14:paraId="36B29C97">
            <w:pPr>
              <w:jc w:val="center"/>
              <w:rPr>
                <w:rFonts w:hint="eastAsia"/>
                <w:szCs w:val="21"/>
              </w:rPr>
            </w:pPr>
          </w:p>
        </w:tc>
        <w:tc>
          <w:tcPr>
            <w:tcW w:w="472" w:type="pct"/>
            <w:vMerge w:val="continue"/>
            <w:noWrap w:val="0"/>
            <w:vAlign w:val="center"/>
          </w:tcPr>
          <w:p w14:paraId="2A72A57A">
            <w:pPr>
              <w:jc w:val="center"/>
              <w:rPr>
                <w:rFonts w:hint="eastAsia"/>
                <w:szCs w:val="21"/>
              </w:rPr>
            </w:pPr>
          </w:p>
        </w:tc>
        <w:tc>
          <w:tcPr>
            <w:tcW w:w="438" w:type="pct"/>
            <w:noWrap w:val="0"/>
            <w:vAlign w:val="center"/>
          </w:tcPr>
          <w:p w14:paraId="6BE89BB4">
            <w:pPr>
              <w:jc w:val="center"/>
              <w:rPr>
                <w:rFonts w:hint="eastAsia"/>
                <w:szCs w:val="21"/>
              </w:rPr>
            </w:pPr>
            <w:r>
              <w:rPr>
                <w:rFonts w:hint="eastAsia"/>
                <w:szCs w:val="21"/>
              </w:rPr>
              <w:t>液位高高</w:t>
            </w:r>
          </w:p>
        </w:tc>
        <w:tc>
          <w:tcPr>
            <w:tcW w:w="328" w:type="pct"/>
            <w:noWrap w:val="0"/>
            <w:vAlign w:val="center"/>
          </w:tcPr>
          <w:p w14:paraId="5EBC539E">
            <w:pPr>
              <w:jc w:val="center"/>
              <w:rPr>
                <w:rFonts w:hint="eastAsia"/>
                <w:szCs w:val="21"/>
              </w:rPr>
            </w:pPr>
            <w:r>
              <w:rPr>
                <w:rFonts w:hint="eastAsia"/>
                <w:szCs w:val="21"/>
              </w:rPr>
              <w:t>1000</w:t>
            </w:r>
          </w:p>
        </w:tc>
        <w:tc>
          <w:tcPr>
            <w:tcW w:w="259" w:type="pct"/>
            <w:noWrap w:val="0"/>
            <w:vAlign w:val="center"/>
          </w:tcPr>
          <w:p w14:paraId="387BFFDB">
            <w:pPr>
              <w:jc w:val="center"/>
              <w:rPr>
                <w:rFonts w:hint="eastAsia"/>
                <w:szCs w:val="21"/>
              </w:rPr>
            </w:pPr>
            <w:r>
              <w:rPr>
                <w:rFonts w:hint="eastAsia"/>
                <w:szCs w:val="21"/>
              </w:rPr>
              <w:t>mm</w:t>
            </w:r>
          </w:p>
        </w:tc>
        <w:tc>
          <w:tcPr>
            <w:tcW w:w="541" w:type="pct"/>
            <w:noWrap w:val="0"/>
            <w:vAlign w:val="center"/>
          </w:tcPr>
          <w:p w14:paraId="5F45AFC8">
            <w:pPr>
              <w:jc w:val="center"/>
              <w:rPr>
                <w:rFonts w:hint="eastAsia"/>
                <w:szCs w:val="21"/>
              </w:rPr>
            </w:pPr>
            <w:r>
              <w:rPr>
                <w:rFonts w:hint="eastAsia"/>
                <w:szCs w:val="21"/>
              </w:rPr>
              <w:t>LSV-V54208a01</w:t>
            </w:r>
          </w:p>
        </w:tc>
        <w:tc>
          <w:tcPr>
            <w:tcW w:w="750" w:type="pct"/>
            <w:noWrap w:val="0"/>
            <w:vAlign w:val="center"/>
          </w:tcPr>
          <w:p w14:paraId="6055909C">
            <w:pPr>
              <w:jc w:val="center"/>
              <w:rPr>
                <w:rFonts w:hint="eastAsia"/>
                <w:szCs w:val="21"/>
              </w:rPr>
            </w:pPr>
            <w:r>
              <w:rPr>
                <w:rFonts w:hint="eastAsia"/>
                <w:szCs w:val="21"/>
              </w:rPr>
              <w:t>关闭LSV-V54208a01</w:t>
            </w:r>
          </w:p>
        </w:tc>
        <w:tc>
          <w:tcPr>
            <w:tcW w:w="278" w:type="pct"/>
            <w:noWrap w:val="0"/>
            <w:vAlign w:val="center"/>
          </w:tcPr>
          <w:p w14:paraId="38ACF1AF">
            <w:pPr>
              <w:jc w:val="center"/>
              <w:rPr>
                <w:rFonts w:hint="eastAsia"/>
                <w:szCs w:val="21"/>
              </w:rPr>
            </w:pPr>
            <w:r>
              <w:rPr>
                <w:rFonts w:hint="eastAsia"/>
                <w:szCs w:val="21"/>
              </w:rPr>
              <w:t>肖益华</w:t>
            </w:r>
          </w:p>
        </w:tc>
      </w:tr>
      <w:tr w14:paraId="2CA1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8AF891F">
            <w:pPr>
              <w:numPr>
                <w:ilvl w:val="0"/>
                <w:numId w:val="14"/>
              </w:numPr>
              <w:jc w:val="center"/>
              <w:rPr>
                <w:rFonts w:hint="eastAsia"/>
                <w:szCs w:val="21"/>
              </w:rPr>
            </w:pPr>
          </w:p>
        </w:tc>
        <w:tc>
          <w:tcPr>
            <w:tcW w:w="764" w:type="pct"/>
            <w:noWrap w:val="0"/>
            <w:vAlign w:val="center"/>
          </w:tcPr>
          <w:p w14:paraId="3374A891">
            <w:pPr>
              <w:jc w:val="center"/>
              <w:rPr>
                <w:rFonts w:hint="eastAsia"/>
                <w:szCs w:val="21"/>
              </w:rPr>
            </w:pPr>
            <w:r>
              <w:rPr>
                <w:rFonts w:hint="eastAsia"/>
                <w:szCs w:val="21"/>
              </w:rPr>
              <w:t>利托那韦</w:t>
            </w:r>
          </w:p>
        </w:tc>
        <w:tc>
          <w:tcPr>
            <w:tcW w:w="549" w:type="pct"/>
            <w:vMerge w:val="restart"/>
            <w:noWrap w:val="0"/>
            <w:vAlign w:val="center"/>
          </w:tcPr>
          <w:p w14:paraId="25A06E2D">
            <w:pPr>
              <w:jc w:val="center"/>
              <w:rPr>
                <w:rFonts w:hint="eastAsia"/>
                <w:szCs w:val="21"/>
              </w:rPr>
            </w:pPr>
            <w:r>
              <w:rPr>
                <w:rFonts w:hint="eastAsia"/>
                <w:szCs w:val="21"/>
              </w:rPr>
              <w:t>V54209温度</w:t>
            </w:r>
          </w:p>
        </w:tc>
        <w:tc>
          <w:tcPr>
            <w:tcW w:w="472" w:type="pct"/>
            <w:vMerge w:val="restart"/>
            <w:noWrap w:val="0"/>
            <w:vAlign w:val="center"/>
          </w:tcPr>
          <w:p w14:paraId="2C8A1B7E">
            <w:pPr>
              <w:jc w:val="center"/>
              <w:rPr>
                <w:rFonts w:hint="eastAsia"/>
                <w:szCs w:val="21"/>
              </w:rPr>
            </w:pPr>
            <w:r>
              <w:rPr>
                <w:rFonts w:hint="eastAsia"/>
                <w:szCs w:val="21"/>
              </w:rPr>
              <w:t>TE-V5420901</w:t>
            </w:r>
          </w:p>
        </w:tc>
        <w:tc>
          <w:tcPr>
            <w:tcW w:w="438" w:type="pct"/>
            <w:noWrap w:val="0"/>
            <w:vAlign w:val="center"/>
          </w:tcPr>
          <w:p w14:paraId="51DFE767">
            <w:pPr>
              <w:jc w:val="center"/>
              <w:rPr>
                <w:rFonts w:hint="eastAsia"/>
                <w:szCs w:val="21"/>
              </w:rPr>
            </w:pPr>
            <w:r>
              <w:rPr>
                <w:rFonts w:hint="eastAsia"/>
                <w:szCs w:val="21"/>
              </w:rPr>
              <w:t>温度高</w:t>
            </w:r>
          </w:p>
        </w:tc>
        <w:tc>
          <w:tcPr>
            <w:tcW w:w="328" w:type="pct"/>
            <w:noWrap w:val="0"/>
            <w:vAlign w:val="center"/>
          </w:tcPr>
          <w:p w14:paraId="0A538872">
            <w:pPr>
              <w:jc w:val="center"/>
              <w:rPr>
                <w:rFonts w:hint="eastAsia"/>
                <w:szCs w:val="21"/>
              </w:rPr>
            </w:pPr>
            <w:r>
              <w:rPr>
                <w:rFonts w:hint="eastAsia"/>
                <w:szCs w:val="21"/>
              </w:rPr>
              <w:t>82</w:t>
            </w:r>
          </w:p>
        </w:tc>
        <w:tc>
          <w:tcPr>
            <w:tcW w:w="259" w:type="pct"/>
            <w:noWrap w:val="0"/>
            <w:vAlign w:val="center"/>
          </w:tcPr>
          <w:p w14:paraId="1E44565C">
            <w:pPr>
              <w:jc w:val="center"/>
              <w:rPr>
                <w:rFonts w:hint="eastAsia"/>
                <w:szCs w:val="21"/>
              </w:rPr>
            </w:pPr>
            <w:r>
              <w:rPr>
                <w:rFonts w:hint="eastAsia"/>
                <w:szCs w:val="21"/>
              </w:rPr>
              <w:t>℃</w:t>
            </w:r>
          </w:p>
        </w:tc>
        <w:tc>
          <w:tcPr>
            <w:tcW w:w="541" w:type="pct"/>
            <w:noWrap w:val="0"/>
            <w:vAlign w:val="center"/>
          </w:tcPr>
          <w:p w14:paraId="56CAADAA">
            <w:pPr>
              <w:jc w:val="center"/>
              <w:rPr>
                <w:rFonts w:hint="eastAsia"/>
                <w:szCs w:val="21"/>
              </w:rPr>
            </w:pPr>
          </w:p>
        </w:tc>
        <w:tc>
          <w:tcPr>
            <w:tcW w:w="750" w:type="pct"/>
            <w:noWrap w:val="0"/>
            <w:vAlign w:val="center"/>
          </w:tcPr>
          <w:p w14:paraId="12C50892">
            <w:pPr>
              <w:jc w:val="center"/>
              <w:rPr>
                <w:rFonts w:hint="eastAsia"/>
                <w:szCs w:val="21"/>
              </w:rPr>
            </w:pPr>
            <w:r>
              <w:rPr>
                <w:rFonts w:hint="eastAsia"/>
                <w:szCs w:val="21"/>
              </w:rPr>
              <w:t>报警</w:t>
            </w:r>
          </w:p>
        </w:tc>
        <w:tc>
          <w:tcPr>
            <w:tcW w:w="278" w:type="pct"/>
            <w:noWrap w:val="0"/>
            <w:vAlign w:val="center"/>
          </w:tcPr>
          <w:p w14:paraId="28815BFB">
            <w:pPr>
              <w:jc w:val="center"/>
              <w:rPr>
                <w:rFonts w:hint="eastAsia"/>
                <w:szCs w:val="21"/>
              </w:rPr>
            </w:pPr>
            <w:r>
              <w:rPr>
                <w:rFonts w:hint="eastAsia"/>
                <w:szCs w:val="21"/>
              </w:rPr>
              <w:t>肖益华</w:t>
            </w:r>
          </w:p>
        </w:tc>
      </w:tr>
      <w:tr w14:paraId="55F6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7D01431">
            <w:pPr>
              <w:jc w:val="center"/>
              <w:rPr>
                <w:rFonts w:hint="eastAsia"/>
                <w:szCs w:val="21"/>
              </w:rPr>
            </w:pPr>
          </w:p>
        </w:tc>
        <w:tc>
          <w:tcPr>
            <w:tcW w:w="764" w:type="pct"/>
            <w:noWrap w:val="0"/>
            <w:vAlign w:val="center"/>
          </w:tcPr>
          <w:p w14:paraId="649CBB7F">
            <w:pPr>
              <w:jc w:val="center"/>
              <w:rPr>
                <w:rFonts w:hint="eastAsia"/>
                <w:szCs w:val="21"/>
              </w:rPr>
            </w:pPr>
            <w:r>
              <w:rPr>
                <w:rFonts w:hint="eastAsia"/>
                <w:szCs w:val="21"/>
              </w:rPr>
              <w:t>利托那韦</w:t>
            </w:r>
          </w:p>
        </w:tc>
        <w:tc>
          <w:tcPr>
            <w:tcW w:w="549" w:type="pct"/>
            <w:vMerge w:val="continue"/>
            <w:noWrap w:val="0"/>
            <w:vAlign w:val="center"/>
          </w:tcPr>
          <w:p w14:paraId="565F917F">
            <w:pPr>
              <w:jc w:val="center"/>
              <w:rPr>
                <w:rFonts w:hint="eastAsia"/>
                <w:szCs w:val="21"/>
              </w:rPr>
            </w:pPr>
          </w:p>
        </w:tc>
        <w:tc>
          <w:tcPr>
            <w:tcW w:w="472" w:type="pct"/>
            <w:vMerge w:val="continue"/>
            <w:noWrap w:val="0"/>
            <w:vAlign w:val="center"/>
          </w:tcPr>
          <w:p w14:paraId="0965AC3E">
            <w:pPr>
              <w:jc w:val="center"/>
              <w:rPr>
                <w:rFonts w:hint="eastAsia"/>
                <w:szCs w:val="21"/>
              </w:rPr>
            </w:pPr>
          </w:p>
        </w:tc>
        <w:tc>
          <w:tcPr>
            <w:tcW w:w="438" w:type="pct"/>
            <w:noWrap w:val="0"/>
            <w:vAlign w:val="center"/>
          </w:tcPr>
          <w:p w14:paraId="3C74F8C9">
            <w:pPr>
              <w:jc w:val="center"/>
              <w:rPr>
                <w:rFonts w:hint="eastAsia"/>
                <w:szCs w:val="21"/>
              </w:rPr>
            </w:pPr>
            <w:r>
              <w:rPr>
                <w:rFonts w:hint="eastAsia"/>
                <w:szCs w:val="21"/>
              </w:rPr>
              <w:t>温度高高</w:t>
            </w:r>
          </w:p>
        </w:tc>
        <w:tc>
          <w:tcPr>
            <w:tcW w:w="328" w:type="pct"/>
            <w:noWrap w:val="0"/>
            <w:vAlign w:val="center"/>
          </w:tcPr>
          <w:p w14:paraId="588CFA33">
            <w:pPr>
              <w:jc w:val="center"/>
              <w:rPr>
                <w:rFonts w:hint="eastAsia"/>
                <w:szCs w:val="21"/>
              </w:rPr>
            </w:pPr>
            <w:r>
              <w:rPr>
                <w:rFonts w:hint="eastAsia"/>
                <w:szCs w:val="21"/>
              </w:rPr>
              <w:t>85</w:t>
            </w:r>
          </w:p>
        </w:tc>
        <w:tc>
          <w:tcPr>
            <w:tcW w:w="259" w:type="pct"/>
            <w:noWrap w:val="0"/>
            <w:vAlign w:val="center"/>
          </w:tcPr>
          <w:p w14:paraId="5B958D75">
            <w:pPr>
              <w:jc w:val="center"/>
              <w:rPr>
                <w:rFonts w:hint="eastAsia"/>
                <w:szCs w:val="21"/>
              </w:rPr>
            </w:pPr>
            <w:r>
              <w:rPr>
                <w:rFonts w:hint="eastAsia"/>
                <w:szCs w:val="21"/>
              </w:rPr>
              <w:t>℃</w:t>
            </w:r>
          </w:p>
        </w:tc>
        <w:tc>
          <w:tcPr>
            <w:tcW w:w="541" w:type="pct"/>
            <w:noWrap w:val="0"/>
            <w:vAlign w:val="center"/>
          </w:tcPr>
          <w:p w14:paraId="6B004010">
            <w:pPr>
              <w:jc w:val="center"/>
              <w:rPr>
                <w:rFonts w:hint="eastAsia"/>
                <w:szCs w:val="21"/>
              </w:rPr>
            </w:pPr>
            <w:r>
              <w:rPr>
                <w:rFonts w:hint="eastAsia"/>
                <w:szCs w:val="21"/>
              </w:rPr>
              <w:t>TSV-V5420902</w:t>
            </w:r>
          </w:p>
        </w:tc>
        <w:tc>
          <w:tcPr>
            <w:tcW w:w="750" w:type="pct"/>
            <w:noWrap w:val="0"/>
            <w:vAlign w:val="center"/>
          </w:tcPr>
          <w:p w14:paraId="20ED6F39">
            <w:pPr>
              <w:jc w:val="center"/>
              <w:rPr>
                <w:rFonts w:hint="eastAsia"/>
                <w:szCs w:val="21"/>
              </w:rPr>
            </w:pPr>
            <w:r>
              <w:rPr>
                <w:rFonts w:hint="eastAsia"/>
                <w:szCs w:val="21"/>
              </w:rPr>
              <w:t>关闭TSV-V5420902</w:t>
            </w:r>
          </w:p>
        </w:tc>
        <w:tc>
          <w:tcPr>
            <w:tcW w:w="278" w:type="pct"/>
            <w:noWrap w:val="0"/>
            <w:vAlign w:val="center"/>
          </w:tcPr>
          <w:p w14:paraId="385E2808">
            <w:pPr>
              <w:jc w:val="center"/>
              <w:rPr>
                <w:rFonts w:hint="eastAsia"/>
                <w:szCs w:val="21"/>
              </w:rPr>
            </w:pPr>
            <w:r>
              <w:rPr>
                <w:rFonts w:hint="eastAsia"/>
                <w:szCs w:val="21"/>
              </w:rPr>
              <w:t>肖益华</w:t>
            </w:r>
          </w:p>
        </w:tc>
      </w:tr>
      <w:tr w14:paraId="28AE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1D0EFB0">
            <w:pPr>
              <w:numPr>
                <w:ilvl w:val="0"/>
                <w:numId w:val="14"/>
              </w:numPr>
              <w:jc w:val="center"/>
              <w:rPr>
                <w:rFonts w:hint="eastAsia"/>
                <w:szCs w:val="21"/>
              </w:rPr>
            </w:pPr>
          </w:p>
        </w:tc>
        <w:tc>
          <w:tcPr>
            <w:tcW w:w="764" w:type="pct"/>
            <w:noWrap w:val="0"/>
            <w:vAlign w:val="center"/>
          </w:tcPr>
          <w:p w14:paraId="17EA2A66">
            <w:pPr>
              <w:jc w:val="center"/>
              <w:rPr>
                <w:rFonts w:hint="eastAsia"/>
                <w:szCs w:val="21"/>
              </w:rPr>
            </w:pPr>
            <w:r>
              <w:rPr>
                <w:rFonts w:hint="eastAsia"/>
                <w:szCs w:val="21"/>
              </w:rPr>
              <w:t>利托那韦</w:t>
            </w:r>
          </w:p>
        </w:tc>
        <w:tc>
          <w:tcPr>
            <w:tcW w:w="549" w:type="pct"/>
            <w:vMerge w:val="restart"/>
            <w:noWrap w:val="0"/>
            <w:vAlign w:val="center"/>
          </w:tcPr>
          <w:p w14:paraId="0D8640BC">
            <w:pPr>
              <w:jc w:val="center"/>
              <w:rPr>
                <w:rFonts w:hint="eastAsia"/>
                <w:szCs w:val="21"/>
              </w:rPr>
            </w:pPr>
            <w:r>
              <w:rPr>
                <w:rFonts w:hint="eastAsia"/>
                <w:szCs w:val="21"/>
              </w:rPr>
              <w:t>V54209压力</w:t>
            </w:r>
          </w:p>
        </w:tc>
        <w:tc>
          <w:tcPr>
            <w:tcW w:w="472" w:type="pct"/>
            <w:vMerge w:val="restart"/>
            <w:noWrap w:val="0"/>
            <w:vAlign w:val="center"/>
          </w:tcPr>
          <w:p w14:paraId="4E959595">
            <w:pPr>
              <w:jc w:val="center"/>
              <w:rPr>
                <w:rFonts w:hint="eastAsia"/>
                <w:szCs w:val="21"/>
              </w:rPr>
            </w:pPr>
            <w:r>
              <w:rPr>
                <w:rFonts w:hint="eastAsia"/>
                <w:szCs w:val="21"/>
              </w:rPr>
              <w:t>PT-V5420901</w:t>
            </w:r>
          </w:p>
        </w:tc>
        <w:tc>
          <w:tcPr>
            <w:tcW w:w="438" w:type="pct"/>
            <w:noWrap w:val="0"/>
            <w:vAlign w:val="center"/>
          </w:tcPr>
          <w:p w14:paraId="5B3B220B">
            <w:pPr>
              <w:jc w:val="center"/>
              <w:rPr>
                <w:rFonts w:hint="eastAsia"/>
                <w:szCs w:val="21"/>
              </w:rPr>
            </w:pPr>
            <w:r>
              <w:rPr>
                <w:rFonts w:hint="eastAsia"/>
                <w:szCs w:val="21"/>
              </w:rPr>
              <w:t>压力高</w:t>
            </w:r>
          </w:p>
        </w:tc>
        <w:tc>
          <w:tcPr>
            <w:tcW w:w="328" w:type="pct"/>
            <w:noWrap w:val="0"/>
            <w:vAlign w:val="center"/>
          </w:tcPr>
          <w:p w14:paraId="4B85BA83">
            <w:pPr>
              <w:jc w:val="center"/>
              <w:rPr>
                <w:rFonts w:hint="eastAsia"/>
                <w:szCs w:val="21"/>
              </w:rPr>
            </w:pPr>
            <w:r>
              <w:rPr>
                <w:rFonts w:hint="eastAsia"/>
                <w:szCs w:val="21"/>
              </w:rPr>
              <w:t>1.5</w:t>
            </w:r>
          </w:p>
        </w:tc>
        <w:tc>
          <w:tcPr>
            <w:tcW w:w="259" w:type="pct"/>
            <w:noWrap w:val="0"/>
            <w:vAlign w:val="center"/>
          </w:tcPr>
          <w:p w14:paraId="2D36617E">
            <w:pPr>
              <w:jc w:val="center"/>
              <w:rPr>
                <w:rFonts w:hint="eastAsia"/>
                <w:szCs w:val="21"/>
              </w:rPr>
            </w:pPr>
            <w:r>
              <w:rPr>
                <w:rFonts w:hint="eastAsia"/>
                <w:szCs w:val="21"/>
              </w:rPr>
              <w:t>kPa</w:t>
            </w:r>
          </w:p>
        </w:tc>
        <w:tc>
          <w:tcPr>
            <w:tcW w:w="541" w:type="pct"/>
            <w:noWrap w:val="0"/>
            <w:vAlign w:val="center"/>
          </w:tcPr>
          <w:p w14:paraId="39225ECF">
            <w:pPr>
              <w:jc w:val="center"/>
              <w:rPr>
                <w:rFonts w:hint="eastAsia"/>
                <w:szCs w:val="21"/>
              </w:rPr>
            </w:pPr>
          </w:p>
        </w:tc>
        <w:tc>
          <w:tcPr>
            <w:tcW w:w="750" w:type="pct"/>
            <w:noWrap w:val="0"/>
            <w:vAlign w:val="center"/>
          </w:tcPr>
          <w:p w14:paraId="6079E553">
            <w:pPr>
              <w:jc w:val="center"/>
              <w:rPr>
                <w:rFonts w:hint="eastAsia"/>
                <w:szCs w:val="21"/>
              </w:rPr>
            </w:pPr>
            <w:r>
              <w:rPr>
                <w:rFonts w:hint="eastAsia"/>
                <w:szCs w:val="21"/>
              </w:rPr>
              <w:t>报警</w:t>
            </w:r>
          </w:p>
        </w:tc>
        <w:tc>
          <w:tcPr>
            <w:tcW w:w="278" w:type="pct"/>
            <w:noWrap w:val="0"/>
            <w:vAlign w:val="center"/>
          </w:tcPr>
          <w:p w14:paraId="26743BD3">
            <w:pPr>
              <w:jc w:val="center"/>
              <w:rPr>
                <w:rFonts w:hint="eastAsia"/>
                <w:szCs w:val="21"/>
              </w:rPr>
            </w:pPr>
            <w:r>
              <w:rPr>
                <w:rFonts w:hint="eastAsia"/>
                <w:szCs w:val="21"/>
              </w:rPr>
              <w:t>肖益华</w:t>
            </w:r>
          </w:p>
        </w:tc>
      </w:tr>
      <w:tr w14:paraId="330FAA61">
        <w:tblPrEx>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F92D4ED">
            <w:pPr>
              <w:jc w:val="center"/>
              <w:rPr>
                <w:rFonts w:hint="eastAsia"/>
                <w:szCs w:val="21"/>
              </w:rPr>
            </w:pPr>
          </w:p>
        </w:tc>
        <w:tc>
          <w:tcPr>
            <w:tcW w:w="764" w:type="pct"/>
            <w:noWrap w:val="0"/>
            <w:vAlign w:val="center"/>
          </w:tcPr>
          <w:p w14:paraId="425AFC8F">
            <w:pPr>
              <w:jc w:val="center"/>
              <w:rPr>
                <w:rFonts w:hint="eastAsia"/>
                <w:szCs w:val="21"/>
              </w:rPr>
            </w:pPr>
            <w:r>
              <w:rPr>
                <w:rFonts w:hint="eastAsia"/>
                <w:szCs w:val="21"/>
              </w:rPr>
              <w:t>利托那韦</w:t>
            </w:r>
          </w:p>
        </w:tc>
        <w:tc>
          <w:tcPr>
            <w:tcW w:w="549" w:type="pct"/>
            <w:vMerge w:val="continue"/>
            <w:noWrap w:val="0"/>
            <w:vAlign w:val="center"/>
          </w:tcPr>
          <w:p w14:paraId="1D04EBC2">
            <w:pPr>
              <w:jc w:val="center"/>
              <w:rPr>
                <w:rFonts w:hint="eastAsia"/>
                <w:szCs w:val="21"/>
              </w:rPr>
            </w:pPr>
          </w:p>
        </w:tc>
        <w:tc>
          <w:tcPr>
            <w:tcW w:w="472" w:type="pct"/>
            <w:vMerge w:val="continue"/>
            <w:noWrap w:val="0"/>
            <w:vAlign w:val="center"/>
          </w:tcPr>
          <w:p w14:paraId="3D0D5D85">
            <w:pPr>
              <w:jc w:val="center"/>
              <w:rPr>
                <w:rFonts w:hint="eastAsia"/>
                <w:szCs w:val="21"/>
              </w:rPr>
            </w:pPr>
          </w:p>
        </w:tc>
        <w:tc>
          <w:tcPr>
            <w:tcW w:w="438" w:type="pct"/>
            <w:noWrap w:val="0"/>
            <w:vAlign w:val="center"/>
          </w:tcPr>
          <w:p w14:paraId="3A5971C8">
            <w:pPr>
              <w:jc w:val="center"/>
              <w:rPr>
                <w:rFonts w:hint="eastAsia"/>
                <w:szCs w:val="21"/>
              </w:rPr>
            </w:pPr>
            <w:r>
              <w:rPr>
                <w:rFonts w:hint="eastAsia"/>
                <w:szCs w:val="21"/>
              </w:rPr>
              <w:t>压力高高</w:t>
            </w:r>
          </w:p>
        </w:tc>
        <w:tc>
          <w:tcPr>
            <w:tcW w:w="328" w:type="pct"/>
            <w:noWrap w:val="0"/>
            <w:vAlign w:val="center"/>
          </w:tcPr>
          <w:p w14:paraId="2A441032">
            <w:pPr>
              <w:jc w:val="center"/>
              <w:rPr>
                <w:rFonts w:hint="eastAsia"/>
                <w:szCs w:val="21"/>
              </w:rPr>
            </w:pPr>
            <w:r>
              <w:rPr>
                <w:rFonts w:hint="eastAsia"/>
                <w:szCs w:val="21"/>
              </w:rPr>
              <w:t>1.8</w:t>
            </w:r>
          </w:p>
        </w:tc>
        <w:tc>
          <w:tcPr>
            <w:tcW w:w="259" w:type="pct"/>
            <w:noWrap w:val="0"/>
            <w:vAlign w:val="center"/>
          </w:tcPr>
          <w:p w14:paraId="14BCFB3A">
            <w:pPr>
              <w:jc w:val="center"/>
              <w:rPr>
                <w:rFonts w:hint="eastAsia"/>
                <w:szCs w:val="21"/>
              </w:rPr>
            </w:pPr>
            <w:r>
              <w:rPr>
                <w:rFonts w:hint="eastAsia"/>
                <w:szCs w:val="21"/>
              </w:rPr>
              <w:t>kPa</w:t>
            </w:r>
          </w:p>
        </w:tc>
        <w:tc>
          <w:tcPr>
            <w:tcW w:w="541" w:type="pct"/>
            <w:noWrap w:val="0"/>
            <w:vAlign w:val="center"/>
          </w:tcPr>
          <w:p w14:paraId="0AE3CA3B">
            <w:pPr>
              <w:jc w:val="center"/>
              <w:rPr>
                <w:rFonts w:hint="eastAsia"/>
                <w:szCs w:val="21"/>
              </w:rPr>
            </w:pPr>
            <w:r>
              <w:rPr>
                <w:rFonts w:hint="eastAsia"/>
                <w:szCs w:val="21"/>
              </w:rPr>
              <w:t>TSV-V5420902</w:t>
            </w:r>
          </w:p>
        </w:tc>
        <w:tc>
          <w:tcPr>
            <w:tcW w:w="750" w:type="pct"/>
            <w:noWrap w:val="0"/>
            <w:vAlign w:val="center"/>
          </w:tcPr>
          <w:p w14:paraId="0D6A3022">
            <w:pPr>
              <w:jc w:val="center"/>
              <w:rPr>
                <w:rFonts w:hint="eastAsia"/>
                <w:szCs w:val="21"/>
              </w:rPr>
            </w:pPr>
            <w:r>
              <w:rPr>
                <w:rFonts w:hint="eastAsia"/>
                <w:szCs w:val="21"/>
              </w:rPr>
              <w:t>关闭TSV-V5420902</w:t>
            </w:r>
          </w:p>
        </w:tc>
        <w:tc>
          <w:tcPr>
            <w:tcW w:w="278" w:type="pct"/>
            <w:noWrap w:val="0"/>
            <w:vAlign w:val="center"/>
          </w:tcPr>
          <w:p w14:paraId="567070BE">
            <w:pPr>
              <w:jc w:val="center"/>
              <w:rPr>
                <w:rFonts w:hint="eastAsia"/>
                <w:szCs w:val="21"/>
              </w:rPr>
            </w:pPr>
            <w:r>
              <w:rPr>
                <w:rFonts w:hint="eastAsia"/>
                <w:szCs w:val="21"/>
              </w:rPr>
              <w:t>肖益华</w:t>
            </w:r>
          </w:p>
        </w:tc>
      </w:tr>
      <w:tr w14:paraId="0616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D15690B">
            <w:pPr>
              <w:numPr>
                <w:ilvl w:val="0"/>
                <w:numId w:val="14"/>
              </w:numPr>
              <w:jc w:val="center"/>
              <w:rPr>
                <w:rFonts w:hint="eastAsia"/>
                <w:szCs w:val="21"/>
              </w:rPr>
            </w:pPr>
          </w:p>
        </w:tc>
        <w:tc>
          <w:tcPr>
            <w:tcW w:w="764" w:type="pct"/>
            <w:noWrap w:val="0"/>
            <w:vAlign w:val="center"/>
          </w:tcPr>
          <w:p w14:paraId="356837D2">
            <w:pPr>
              <w:jc w:val="center"/>
              <w:rPr>
                <w:rFonts w:hint="eastAsia"/>
                <w:szCs w:val="21"/>
              </w:rPr>
            </w:pPr>
            <w:r>
              <w:rPr>
                <w:rFonts w:hint="eastAsia"/>
                <w:szCs w:val="21"/>
              </w:rPr>
              <w:t>利托那韦</w:t>
            </w:r>
          </w:p>
        </w:tc>
        <w:tc>
          <w:tcPr>
            <w:tcW w:w="549" w:type="pct"/>
            <w:vMerge w:val="restart"/>
            <w:noWrap w:val="0"/>
            <w:vAlign w:val="center"/>
          </w:tcPr>
          <w:p w14:paraId="51FD1A0E">
            <w:pPr>
              <w:jc w:val="center"/>
              <w:rPr>
                <w:rFonts w:hint="eastAsia"/>
                <w:szCs w:val="21"/>
              </w:rPr>
            </w:pPr>
            <w:r>
              <w:rPr>
                <w:rFonts w:hint="eastAsia"/>
                <w:szCs w:val="21"/>
              </w:rPr>
              <w:t>E54209b液相出口温度</w:t>
            </w:r>
          </w:p>
        </w:tc>
        <w:tc>
          <w:tcPr>
            <w:tcW w:w="472" w:type="pct"/>
            <w:vMerge w:val="restart"/>
            <w:noWrap w:val="0"/>
            <w:vAlign w:val="center"/>
          </w:tcPr>
          <w:p w14:paraId="6C48ED26">
            <w:pPr>
              <w:jc w:val="center"/>
              <w:rPr>
                <w:rFonts w:hint="eastAsia"/>
                <w:szCs w:val="21"/>
              </w:rPr>
            </w:pPr>
            <w:r>
              <w:rPr>
                <w:rFonts w:hint="eastAsia"/>
                <w:szCs w:val="21"/>
              </w:rPr>
              <w:t>TE-E54209b01</w:t>
            </w:r>
          </w:p>
        </w:tc>
        <w:tc>
          <w:tcPr>
            <w:tcW w:w="438" w:type="pct"/>
            <w:noWrap w:val="0"/>
            <w:vAlign w:val="center"/>
          </w:tcPr>
          <w:p w14:paraId="0ABFA032">
            <w:pPr>
              <w:jc w:val="center"/>
              <w:rPr>
                <w:rFonts w:hint="eastAsia"/>
                <w:szCs w:val="21"/>
              </w:rPr>
            </w:pPr>
            <w:r>
              <w:rPr>
                <w:rFonts w:hint="eastAsia"/>
                <w:szCs w:val="21"/>
              </w:rPr>
              <w:t>温度高</w:t>
            </w:r>
          </w:p>
        </w:tc>
        <w:tc>
          <w:tcPr>
            <w:tcW w:w="328" w:type="pct"/>
            <w:noWrap w:val="0"/>
            <w:vAlign w:val="center"/>
          </w:tcPr>
          <w:p w14:paraId="44584ED1">
            <w:pPr>
              <w:jc w:val="center"/>
              <w:rPr>
                <w:rFonts w:hint="eastAsia"/>
                <w:szCs w:val="21"/>
              </w:rPr>
            </w:pPr>
            <w:r>
              <w:rPr>
                <w:rFonts w:hint="eastAsia"/>
                <w:szCs w:val="21"/>
              </w:rPr>
              <w:t>45</w:t>
            </w:r>
          </w:p>
        </w:tc>
        <w:tc>
          <w:tcPr>
            <w:tcW w:w="259" w:type="pct"/>
            <w:noWrap w:val="0"/>
            <w:vAlign w:val="center"/>
          </w:tcPr>
          <w:p w14:paraId="480094C2">
            <w:pPr>
              <w:jc w:val="center"/>
              <w:rPr>
                <w:rFonts w:hint="eastAsia"/>
                <w:szCs w:val="21"/>
              </w:rPr>
            </w:pPr>
            <w:r>
              <w:rPr>
                <w:rFonts w:hint="eastAsia"/>
                <w:szCs w:val="21"/>
              </w:rPr>
              <w:t>℃</w:t>
            </w:r>
          </w:p>
        </w:tc>
        <w:tc>
          <w:tcPr>
            <w:tcW w:w="541" w:type="pct"/>
            <w:noWrap w:val="0"/>
            <w:vAlign w:val="center"/>
          </w:tcPr>
          <w:p w14:paraId="217FD588">
            <w:pPr>
              <w:jc w:val="center"/>
              <w:rPr>
                <w:rFonts w:hint="eastAsia"/>
                <w:szCs w:val="21"/>
              </w:rPr>
            </w:pPr>
          </w:p>
        </w:tc>
        <w:tc>
          <w:tcPr>
            <w:tcW w:w="750" w:type="pct"/>
            <w:noWrap w:val="0"/>
            <w:vAlign w:val="center"/>
          </w:tcPr>
          <w:p w14:paraId="1C6A1145">
            <w:pPr>
              <w:jc w:val="center"/>
              <w:rPr>
                <w:rFonts w:hint="eastAsia"/>
                <w:szCs w:val="21"/>
              </w:rPr>
            </w:pPr>
            <w:r>
              <w:rPr>
                <w:rFonts w:hint="eastAsia"/>
                <w:szCs w:val="21"/>
              </w:rPr>
              <w:t>报警</w:t>
            </w:r>
          </w:p>
        </w:tc>
        <w:tc>
          <w:tcPr>
            <w:tcW w:w="278" w:type="pct"/>
            <w:noWrap w:val="0"/>
            <w:vAlign w:val="center"/>
          </w:tcPr>
          <w:p w14:paraId="08C4713E">
            <w:pPr>
              <w:jc w:val="center"/>
              <w:rPr>
                <w:rFonts w:hint="eastAsia"/>
                <w:szCs w:val="21"/>
              </w:rPr>
            </w:pPr>
            <w:r>
              <w:rPr>
                <w:rFonts w:hint="eastAsia"/>
                <w:szCs w:val="21"/>
              </w:rPr>
              <w:t>肖益华</w:t>
            </w:r>
          </w:p>
        </w:tc>
      </w:tr>
      <w:tr w14:paraId="16EE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9389439">
            <w:pPr>
              <w:jc w:val="center"/>
              <w:rPr>
                <w:rFonts w:hint="eastAsia"/>
                <w:szCs w:val="21"/>
              </w:rPr>
            </w:pPr>
          </w:p>
        </w:tc>
        <w:tc>
          <w:tcPr>
            <w:tcW w:w="764" w:type="pct"/>
            <w:noWrap w:val="0"/>
            <w:vAlign w:val="center"/>
          </w:tcPr>
          <w:p w14:paraId="2041705F">
            <w:pPr>
              <w:jc w:val="center"/>
              <w:rPr>
                <w:rFonts w:hint="eastAsia"/>
                <w:szCs w:val="21"/>
              </w:rPr>
            </w:pPr>
            <w:r>
              <w:rPr>
                <w:rFonts w:hint="eastAsia"/>
                <w:szCs w:val="21"/>
              </w:rPr>
              <w:t>利托那韦</w:t>
            </w:r>
          </w:p>
        </w:tc>
        <w:tc>
          <w:tcPr>
            <w:tcW w:w="549" w:type="pct"/>
            <w:vMerge w:val="continue"/>
            <w:noWrap w:val="0"/>
            <w:vAlign w:val="center"/>
          </w:tcPr>
          <w:p w14:paraId="4FC4AE47">
            <w:pPr>
              <w:jc w:val="center"/>
              <w:rPr>
                <w:rFonts w:hint="eastAsia"/>
                <w:szCs w:val="21"/>
              </w:rPr>
            </w:pPr>
          </w:p>
        </w:tc>
        <w:tc>
          <w:tcPr>
            <w:tcW w:w="472" w:type="pct"/>
            <w:vMerge w:val="continue"/>
            <w:noWrap w:val="0"/>
            <w:vAlign w:val="center"/>
          </w:tcPr>
          <w:p w14:paraId="67DC2FEF">
            <w:pPr>
              <w:jc w:val="center"/>
              <w:rPr>
                <w:rFonts w:hint="eastAsia"/>
                <w:szCs w:val="21"/>
              </w:rPr>
            </w:pPr>
          </w:p>
        </w:tc>
        <w:tc>
          <w:tcPr>
            <w:tcW w:w="438" w:type="pct"/>
            <w:noWrap w:val="0"/>
            <w:vAlign w:val="center"/>
          </w:tcPr>
          <w:p w14:paraId="55CE9CCF">
            <w:pPr>
              <w:jc w:val="center"/>
              <w:rPr>
                <w:rFonts w:hint="eastAsia"/>
                <w:szCs w:val="21"/>
              </w:rPr>
            </w:pPr>
            <w:r>
              <w:rPr>
                <w:rFonts w:hint="eastAsia"/>
                <w:szCs w:val="21"/>
              </w:rPr>
              <w:t>温度高高</w:t>
            </w:r>
          </w:p>
        </w:tc>
        <w:tc>
          <w:tcPr>
            <w:tcW w:w="328" w:type="pct"/>
            <w:noWrap w:val="0"/>
            <w:vAlign w:val="center"/>
          </w:tcPr>
          <w:p w14:paraId="31D43244">
            <w:pPr>
              <w:jc w:val="center"/>
              <w:rPr>
                <w:rFonts w:hint="eastAsia"/>
                <w:szCs w:val="21"/>
              </w:rPr>
            </w:pPr>
            <w:r>
              <w:rPr>
                <w:rFonts w:hint="eastAsia"/>
                <w:szCs w:val="21"/>
              </w:rPr>
              <w:t>50</w:t>
            </w:r>
          </w:p>
        </w:tc>
        <w:tc>
          <w:tcPr>
            <w:tcW w:w="259" w:type="pct"/>
            <w:noWrap w:val="0"/>
            <w:vAlign w:val="center"/>
          </w:tcPr>
          <w:p w14:paraId="4BF01A7A">
            <w:pPr>
              <w:jc w:val="center"/>
              <w:rPr>
                <w:rFonts w:hint="eastAsia"/>
                <w:szCs w:val="21"/>
              </w:rPr>
            </w:pPr>
            <w:r>
              <w:rPr>
                <w:rFonts w:hint="eastAsia"/>
                <w:szCs w:val="21"/>
              </w:rPr>
              <w:t>℃</w:t>
            </w:r>
          </w:p>
        </w:tc>
        <w:tc>
          <w:tcPr>
            <w:tcW w:w="541" w:type="pct"/>
            <w:noWrap w:val="0"/>
            <w:vAlign w:val="center"/>
          </w:tcPr>
          <w:p w14:paraId="33795020">
            <w:pPr>
              <w:jc w:val="center"/>
              <w:rPr>
                <w:rFonts w:hint="eastAsia"/>
                <w:szCs w:val="21"/>
              </w:rPr>
            </w:pPr>
            <w:r>
              <w:rPr>
                <w:rFonts w:hint="eastAsia"/>
                <w:szCs w:val="21"/>
              </w:rPr>
              <w:t>TSV-V5420902</w:t>
            </w:r>
          </w:p>
        </w:tc>
        <w:tc>
          <w:tcPr>
            <w:tcW w:w="750" w:type="pct"/>
            <w:noWrap w:val="0"/>
            <w:vAlign w:val="center"/>
          </w:tcPr>
          <w:p w14:paraId="3491D3CA">
            <w:pPr>
              <w:jc w:val="center"/>
              <w:rPr>
                <w:rFonts w:hint="eastAsia"/>
                <w:szCs w:val="21"/>
              </w:rPr>
            </w:pPr>
            <w:r>
              <w:rPr>
                <w:rFonts w:hint="eastAsia"/>
                <w:szCs w:val="21"/>
              </w:rPr>
              <w:t>关闭TSV-V5420902</w:t>
            </w:r>
          </w:p>
        </w:tc>
        <w:tc>
          <w:tcPr>
            <w:tcW w:w="278" w:type="pct"/>
            <w:noWrap w:val="0"/>
            <w:vAlign w:val="center"/>
          </w:tcPr>
          <w:p w14:paraId="0E665E8E">
            <w:pPr>
              <w:jc w:val="center"/>
              <w:rPr>
                <w:rFonts w:hint="eastAsia"/>
                <w:szCs w:val="21"/>
              </w:rPr>
            </w:pPr>
            <w:r>
              <w:rPr>
                <w:rFonts w:hint="eastAsia"/>
                <w:szCs w:val="21"/>
              </w:rPr>
              <w:t>肖益华</w:t>
            </w:r>
          </w:p>
        </w:tc>
      </w:tr>
      <w:tr w14:paraId="3CE8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5BF9B4E">
            <w:pPr>
              <w:numPr>
                <w:ilvl w:val="0"/>
                <w:numId w:val="14"/>
              </w:numPr>
              <w:jc w:val="center"/>
              <w:rPr>
                <w:rFonts w:hint="eastAsia"/>
                <w:szCs w:val="21"/>
              </w:rPr>
            </w:pPr>
          </w:p>
        </w:tc>
        <w:tc>
          <w:tcPr>
            <w:tcW w:w="764" w:type="pct"/>
            <w:noWrap w:val="0"/>
            <w:vAlign w:val="center"/>
          </w:tcPr>
          <w:p w14:paraId="745EBB87">
            <w:pPr>
              <w:jc w:val="center"/>
              <w:rPr>
                <w:rFonts w:hint="eastAsia"/>
                <w:szCs w:val="21"/>
              </w:rPr>
            </w:pPr>
            <w:r>
              <w:rPr>
                <w:rFonts w:hint="eastAsia"/>
                <w:szCs w:val="21"/>
              </w:rPr>
              <w:t>利托那韦</w:t>
            </w:r>
          </w:p>
        </w:tc>
        <w:tc>
          <w:tcPr>
            <w:tcW w:w="549" w:type="pct"/>
            <w:vMerge w:val="restart"/>
            <w:noWrap w:val="0"/>
            <w:vAlign w:val="center"/>
          </w:tcPr>
          <w:p w14:paraId="6AC2FD82">
            <w:pPr>
              <w:jc w:val="center"/>
              <w:rPr>
                <w:rFonts w:hint="eastAsia"/>
                <w:szCs w:val="21"/>
              </w:rPr>
            </w:pPr>
            <w:r>
              <w:rPr>
                <w:rFonts w:hint="eastAsia"/>
                <w:szCs w:val="21"/>
              </w:rPr>
              <w:t>V54209b液位</w:t>
            </w:r>
          </w:p>
        </w:tc>
        <w:tc>
          <w:tcPr>
            <w:tcW w:w="472" w:type="pct"/>
            <w:vMerge w:val="restart"/>
            <w:noWrap w:val="0"/>
            <w:vAlign w:val="center"/>
          </w:tcPr>
          <w:p w14:paraId="4729663B">
            <w:pPr>
              <w:jc w:val="center"/>
              <w:rPr>
                <w:rFonts w:hint="eastAsia"/>
                <w:szCs w:val="21"/>
              </w:rPr>
            </w:pPr>
            <w:r>
              <w:rPr>
                <w:rFonts w:hint="eastAsia"/>
                <w:szCs w:val="21"/>
              </w:rPr>
              <w:t>LT-V54209b01</w:t>
            </w:r>
          </w:p>
        </w:tc>
        <w:tc>
          <w:tcPr>
            <w:tcW w:w="438" w:type="pct"/>
            <w:noWrap w:val="0"/>
            <w:vAlign w:val="center"/>
          </w:tcPr>
          <w:p w14:paraId="4713A460">
            <w:pPr>
              <w:jc w:val="center"/>
              <w:rPr>
                <w:rFonts w:hint="eastAsia"/>
                <w:szCs w:val="21"/>
              </w:rPr>
            </w:pPr>
            <w:r>
              <w:rPr>
                <w:rFonts w:hint="eastAsia"/>
                <w:szCs w:val="21"/>
              </w:rPr>
              <w:t>液位高</w:t>
            </w:r>
          </w:p>
        </w:tc>
        <w:tc>
          <w:tcPr>
            <w:tcW w:w="328" w:type="pct"/>
            <w:noWrap w:val="0"/>
            <w:vAlign w:val="center"/>
          </w:tcPr>
          <w:p w14:paraId="07629715">
            <w:pPr>
              <w:jc w:val="center"/>
              <w:rPr>
                <w:rFonts w:hint="eastAsia"/>
                <w:szCs w:val="21"/>
              </w:rPr>
            </w:pPr>
            <w:r>
              <w:rPr>
                <w:rFonts w:hint="eastAsia"/>
                <w:szCs w:val="21"/>
              </w:rPr>
              <w:t>500</w:t>
            </w:r>
          </w:p>
        </w:tc>
        <w:tc>
          <w:tcPr>
            <w:tcW w:w="259" w:type="pct"/>
            <w:noWrap w:val="0"/>
            <w:vAlign w:val="center"/>
          </w:tcPr>
          <w:p w14:paraId="50271629">
            <w:pPr>
              <w:jc w:val="center"/>
              <w:rPr>
                <w:rFonts w:hint="eastAsia"/>
                <w:szCs w:val="21"/>
              </w:rPr>
            </w:pPr>
            <w:r>
              <w:rPr>
                <w:rFonts w:hint="eastAsia"/>
                <w:szCs w:val="21"/>
              </w:rPr>
              <w:t>mm</w:t>
            </w:r>
          </w:p>
        </w:tc>
        <w:tc>
          <w:tcPr>
            <w:tcW w:w="541" w:type="pct"/>
            <w:noWrap w:val="0"/>
            <w:vAlign w:val="center"/>
          </w:tcPr>
          <w:p w14:paraId="6D7C52D1">
            <w:pPr>
              <w:jc w:val="center"/>
              <w:rPr>
                <w:rFonts w:hint="eastAsia"/>
                <w:szCs w:val="21"/>
              </w:rPr>
            </w:pPr>
          </w:p>
        </w:tc>
        <w:tc>
          <w:tcPr>
            <w:tcW w:w="750" w:type="pct"/>
            <w:noWrap w:val="0"/>
            <w:vAlign w:val="center"/>
          </w:tcPr>
          <w:p w14:paraId="05C65427">
            <w:pPr>
              <w:jc w:val="center"/>
              <w:rPr>
                <w:rFonts w:hint="eastAsia"/>
                <w:szCs w:val="21"/>
              </w:rPr>
            </w:pPr>
            <w:r>
              <w:rPr>
                <w:rFonts w:hint="eastAsia"/>
                <w:szCs w:val="21"/>
              </w:rPr>
              <w:t>报警</w:t>
            </w:r>
          </w:p>
        </w:tc>
        <w:tc>
          <w:tcPr>
            <w:tcW w:w="278" w:type="pct"/>
            <w:noWrap w:val="0"/>
            <w:vAlign w:val="center"/>
          </w:tcPr>
          <w:p w14:paraId="773093B3">
            <w:pPr>
              <w:jc w:val="center"/>
              <w:rPr>
                <w:rFonts w:hint="eastAsia"/>
                <w:szCs w:val="21"/>
              </w:rPr>
            </w:pPr>
            <w:r>
              <w:rPr>
                <w:rFonts w:hint="eastAsia"/>
                <w:szCs w:val="21"/>
              </w:rPr>
              <w:t>肖益华</w:t>
            </w:r>
          </w:p>
        </w:tc>
      </w:tr>
      <w:tr w14:paraId="56E7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A99BB9E">
            <w:pPr>
              <w:jc w:val="center"/>
              <w:rPr>
                <w:rFonts w:hint="eastAsia"/>
                <w:szCs w:val="21"/>
              </w:rPr>
            </w:pPr>
          </w:p>
        </w:tc>
        <w:tc>
          <w:tcPr>
            <w:tcW w:w="764" w:type="pct"/>
            <w:noWrap w:val="0"/>
            <w:vAlign w:val="center"/>
          </w:tcPr>
          <w:p w14:paraId="6ED6AABE">
            <w:pPr>
              <w:jc w:val="center"/>
              <w:rPr>
                <w:rFonts w:hint="eastAsia"/>
                <w:szCs w:val="21"/>
              </w:rPr>
            </w:pPr>
            <w:r>
              <w:rPr>
                <w:rFonts w:hint="eastAsia"/>
                <w:szCs w:val="21"/>
              </w:rPr>
              <w:t>利托那韦</w:t>
            </w:r>
          </w:p>
        </w:tc>
        <w:tc>
          <w:tcPr>
            <w:tcW w:w="549" w:type="pct"/>
            <w:vMerge w:val="continue"/>
            <w:noWrap w:val="0"/>
            <w:vAlign w:val="center"/>
          </w:tcPr>
          <w:p w14:paraId="7AF5DEC5">
            <w:pPr>
              <w:jc w:val="center"/>
              <w:rPr>
                <w:rFonts w:hint="eastAsia"/>
                <w:szCs w:val="21"/>
              </w:rPr>
            </w:pPr>
          </w:p>
        </w:tc>
        <w:tc>
          <w:tcPr>
            <w:tcW w:w="472" w:type="pct"/>
            <w:vMerge w:val="continue"/>
            <w:noWrap w:val="0"/>
            <w:vAlign w:val="center"/>
          </w:tcPr>
          <w:p w14:paraId="233E0823">
            <w:pPr>
              <w:jc w:val="center"/>
              <w:rPr>
                <w:rFonts w:hint="eastAsia"/>
                <w:szCs w:val="21"/>
              </w:rPr>
            </w:pPr>
          </w:p>
        </w:tc>
        <w:tc>
          <w:tcPr>
            <w:tcW w:w="438" w:type="pct"/>
            <w:noWrap w:val="0"/>
            <w:vAlign w:val="center"/>
          </w:tcPr>
          <w:p w14:paraId="5D88DFCB">
            <w:pPr>
              <w:jc w:val="center"/>
              <w:rPr>
                <w:rFonts w:hint="eastAsia"/>
                <w:szCs w:val="21"/>
              </w:rPr>
            </w:pPr>
            <w:r>
              <w:rPr>
                <w:rFonts w:hint="eastAsia"/>
                <w:szCs w:val="21"/>
              </w:rPr>
              <w:t>液位高高</w:t>
            </w:r>
          </w:p>
        </w:tc>
        <w:tc>
          <w:tcPr>
            <w:tcW w:w="328" w:type="pct"/>
            <w:noWrap w:val="0"/>
            <w:vAlign w:val="center"/>
          </w:tcPr>
          <w:p w14:paraId="38D153C7">
            <w:pPr>
              <w:jc w:val="center"/>
              <w:rPr>
                <w:rFonts w:hint="eastAsia"/>
                <w:szCs w:val="21"/>
              </w:rPr>
            </w:pPr>
            <w:r>
              <w:rPr>
                <w:rFonts w:hint="eastAsia"/>
                <w:szCs w:val="21"/>
              </w:rPr>
              <w:t>600</w:t>
            </w:r>
          </w:p>
        </w:tc>
        <w:tc>
          <w:tcPr>
            <w:tcW w:w="259" w:type="pct"/>
            <w:noWrap w:val="0"/>
            <w:vAlign w:val="center"/>
          </w:tcPr>
          <w:p w14:paraId="03BF94C2">
            <w:pPr>
              <w:jc w:val="center"/>
              <w:rPr>
                <w:rFonts w:hint="eastAsia"/>
                <w:szCs w:val="21"/>
              </w:rPr>
            </w:pPr>
            <w:r>
              <w:rPr>
                <w:rFonts w:hint="eastAsia"/>
                <w:szCs w:val="21"/>
              </w:rPr>
              <w:t>mm</w:t>
            </w:r>
          </w:p>
        </w:tc>
        <w:tc>
          <w:tcPr>
            <w:tcW w:w="541" w:type="pct"/>
            <w:noWrap w:val="0"/>
            <w:vAlign w:val="center"/>
          </w:tcPr>
          <w:p w14:paraId="4AB19E2F">
            <w:pPr>
              <w:jc w:val="center"/>
              <w:rPr>
                <w:rFonts w:hint="eastAsia"/>
                <w:szCs w:val="21"/>
              </w:rPr>
            </w:pPr>
            <w:r>
              <w:rPr>
                <w:rFonts w:hint="eastAsia"/>
                <w:szCs w:val="21"/>
              </w:rPr>
              <w:t>LSV-V54209b01</w:t>
            </w:r>
          </w:p>
        </w:tc>
        <w:tc>
          <w:tcPr>
            <w:tcW w:w="750" w:type="pct"/>
            <w:noWrap w:val="0"/>
            <w:vAlign w:val="center"/>
          </w:tcPr>
          <w:p w14:paraId="38AE4728">
            <w:pPr>
              <w:jc w:val="center"/>
              <w:rPr>
                <w:rFonts w:hint="eastAsia"/>
                <w:szCs w:val="21"/>
              </w:rPr>
            </w:pPr>
            <w:r>
              <w:rPr>
                <w:rFonts w:hint="eastAsia"/>
                <w:szCs w:val="21"/>
              </w:rPr>
              <w:t>关闭LSV-V54209b01</w:t>
            </w:r>
          </w:p>
        </w:tc>
        <w:tc>
          <w:tcPr>
            <w:tcW w:w="278" w:type="pct"/>
            <w:noWrap w:val="0"/>
            <w:vAlign w:val="center"/>
          </w:tcPr>
          <w:p w14:paraId="120994DE">
            <w:pPr>
              <w:jc w:val="center"/>
              <w:rPr>
                <w:rFonts w:hint="eastAsia"/>
                <w:szCs w:val="21"/>
              </w:rPr>
            </w:pPr>
            <w:r>
              <w:rPr>
                <w:rFonts w:hint="eastAsia"/>
                <w:szCs w:val="21"/>
              </w:rPr>
              <w:t>肖益华</w:t>
            </w:r>
          </w:p>
        </w:tc>
      </w:tr>
      <w:tr w14:paraId="08EDAC7B">
        <w:tblPrEx>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F8E7141">
            <w:pPr>
              <w:numPr>
                <w:ilvl w:val="0"/>
                <w:numId w:val="14"/>
              </w:numPr>
              <w:jc w:val="center"/>
              <w:rPr>
                <w:rFonts w:hint="eastAsia"/>
                <w:szCs w:val="21"/>
              </w:rPr>
            </w:pPr>
          </w:p>
        </w:tc>
        <w:tc>
          <w:tcPr>
            <w:tcW w:w="764" w:type="pct"/>
            <w:noWrap w:val="0"/>
            <w:vAlign w:val="center"/>
          </w:tcPr>
          <w:p w14:paraId="56226AE4">
            <w:pPr>
              <w:jc w:val="center"/>
              <w:rPr>
                <w:rFonts w:hint="eastAsia"/>
                <w:szCs w:val="21"/>
              </w:rPr>
            </w:pPr>
            <w:r>
              <w:rPr>
                <w:rFonts w:hint="eastAsia"/>
                <w:szCs w:val="21"/>
              </w:rPr>
              <w:t>利托那韦</w:t>
            </w:r>
          </w:p>
        </w:tc>
        <w:tc>
          <w:tcPr>
            <w:tcW w:w="549" w:type="pct"/>
            <w:vMerge w:val="restart"/>
            <w:noWrap w:val="0"/>
            <w:vAlign w:val="center"/>
          </w:tcPr>
          <w:p w14:paraId="02B95DB4">
            <w:pPr>
              <w:jc w:val="center"/>
              <w:rPr>
                <w:rFonts w:hint="eastAsia"/>
                <w:szCs w:val="21"/>
              </w:rPr>
            </w:pPr>
            <w:r>
              <w:rPr>
                <w:rFonts w:hint="eastAsia"/>
                <w:szCs w:val="21"/>
              </w:rPr>
              <w:t>V54209b压力</w:t>
            </w:r>
          </w:p>
        </w:tc>
        <w:tc>
          <w:tcPr>
            <w:tcW w:w="472" w:type="pct"/>
            <w:vMerge w:val="restart"/>
            <w:noWrap w:val="0"/>
            <w:vAlign w:val="center"/>
          </w:tcPr>
          <w:p w14:paraId="478CD79E">
            <w:pPr>
              <w:jc w:val="center"/>
              <w:rPr>
                <w:rFonts w:hint="eastAsia"/>
                <w:szCs w:val="21"/>
              </w:rPr>
            </w:pPr>
            <w:r>
              <w:rPr>
                <w:rFonts w:hint="eastAsia"/>
                <w:szCs w:val="21"/>
              </w:rPr>
              <w:t>PT-V54209b01</w:t>
            </w:r>
          </w:p>
        </w:tc>
        <w:tc>
          <w:tcPr>
            <w:tcW w:w="438" w:type="pct"/>
            <w:noWrap w:val="0"/>
            <w:vAlign w:val="center"/>
          </w:tcPr>
          <w:p w14:paraId="04DA5F84">
            <w:pPr>
              <w:jc w:val="center"/>
              <w:rPr>
                <w:rFonts w:hint="eastAsia"/>
                <w:szCs w:val="21"/>
              </w:rPr>
            </w:pPr>
            <w:r>
              <w:rPr>
                <w:rFonts w:hint="eastAsia"/>
                <w:szCs w:val="21"/>
              </w:rPr>
              <w:t>压力高</w:t>
            </w:r>
          </w:p>
        </w:tc>
        <w:tc>
          <w:tcPr>
            <w:tcW w:w="328" w:type="pct"/>
            <w:noWrap w:val="0"/>
            <w:vAlign w:val="center"/>
          </w:tcPr>
          <w:p w14:paraId="521D7C45">
            <w:pPr>
              <w:jc w:val="center"/>
              <w:rPr>
                <w:rFonts w:hint="eastAsia"/>
                <w:szCs w:val="21"/>
              </w:rPr>
            </w:pPr>
            <w:r>
              <w:rPr>
                <w:rFonts w:hint="eastAsia"/>
                <w:szCs w:val="21"/>
              </w:rPr>
              <w:t>1.5</w:t>
            </w:r>
          </w:p>
        </w:tc>
        <w:tc>
          <w:tcPr>
            <w:tcW w:w="259" w:type="pct"/>
            <w:noWrap w:val="0"/>
            <w:vAlign w:val="center"/>
          </w:tcPr>
          <w:p w14:paraId="3A243F71">
            <w:pPr>
              <w:jc w:val="center"/>
              <w:rPr>
                <w:rFonts w:hint="eastAsia"/>
                <w:szCs w:val="21"/>
              </w:rPr>
            </w:pPr>
            <w:r>
              <w:rPr>
                <w:rFonts w:hint="eastAsia"/>
                <w:szCs w:val="21"/>
              </w:rPr>
              <w:t>kPa</w:t>
            </w:r>
          </w:p>
        </w:tc>
        <w:tc>
          <w:tcPr>
            <w:tcW w:w="541" w:type="pct"/>
            <w:noWrap w:val="0"/>
            <w:vAlign w:val="center"/>
          </w:tcPr>
          <w:p w14:paraId="3D4A7833">
            <w:pPr>
              <w:jc w:val="center"/>
              <w:rPr>
                <w:rFonts w:hint="eastAsia"/>
                <w:szCs w:val="21"/>
              </w:rPr>
            </w:pPr>
          </w:p>
        </w:tc>
        <w:tc>
          <w:tcPr>
            <w:tcW w:w="750" w:type="pct"/>
            <w:noWrap w:val="0"/>
            <w:vAlign w:val="center"/>
          </w:tcPr>
          <w:p w14:paraId="2F289236">
            <w:pPr>
              <w:jc w:val="center"/>
              <w:rPr>
                <w:rFonts w:hint="eastAsia"/>
                <w:szCs w:val="21"/>
              </w:rPr>
            </w:pPr>
            <w:r>
              <w:rPr>
                <w:rFonts w:hint="eastAsia"/>
                <w:szCs w:val="21"/>
              </w:rPr>
              <w:t>报警</w:t>
            </w:r>
          </w:p>
        </w:tc>
        <w:tc>
          <w:tcPr>
            <w:tcW w:w="278" w:type="pct"/>
            <w:noWrap w:val="0"/>
            <w:vAlign w:val="center"/>
          </w:tcPr>
          <w:p w14:paraId="5CC9ABA3">
            <w:pPr>
              <w:jc w:val="center"/>
              <w:rPr>
                <w:rFonts w:hint="eastAsia"/>
                <w:szCs w:val="21"/>
              </w:rPr>
            </w:pPr>
            <w:r>
              <w:rPr>
                <w:rFonts w:hint="eastAsia"/>
                <w:szCs w:val="21"/>
              </w:rPr>
              <w:t>肖益华</w:t>
            </w:r>
          </w:p>
        </w:tc>
      </w:tr>
      <w:tr w14:paraId="4FB2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69BFD2C">
            <w:pPr>
              <w:jc w:val="center"/>
              <w:rPr>
                <w:rFonts w:hint="eastAsia"/>
                <w:szCs w:val="21"/>
              </w:rPr>
            </w:pPr>
          </w:p>
        </w:tc>
        <w:tc>
          <w:tcPr>
            <w:tcW w:w="764" w:type="pct"/>
            <w:noWrap w:val="0"/>
            <w:vAlign w:val="center"/>
          </w:tcPr>
          <w:p w14:paraId="5C7481CF">
            <w:pPr>
              <w:jc w:val="center"/>
              <w:rPr>
                <w:rFonts w:hint="eastAsia"/>
                <w:szCs w:val="21"/>
              </w:rPr>
            </w:pPr>
            <w:r>
              <w:rPr>
                <w:rFonts w:hint="eastAsia"/>
                <w:szCs w:val="21"/>
              </w:rPr>
              <w:t>利托那韦</w:t>
            </w:r>
          </w:p>
        </w:tc>
        <w:tc>
          <w:tcPr>
            <w:tcW w:w="549" w:type="pct"/>
            <w:vMerge w:val="continue"/>
            <w:noWrap w:val="0"/>
            <w:vAlign w:val="center"/>
          </w:tcPr>
          <w:p w14:paraId="0370B438">
            <w:pPr>
              <w:jc w:val="center"/>
              <w:rPr>
                <w:rFonts w:hint="eastAsia"/>
                <w:szCs w:val="21"/>
              </w:rPr>
            </w:pPr>
          </w:p>
        </w:tc>
        <w:tc>
          <w:tcPr>
            <w:tcW w:w="472" w:type="pct"/>
            <w:vMerge w:val="continue"/>
            <w:noWrap w:val="0"/>
            <w:vAlign w:val="center"/>
          </w:tcPr>
          <w:p w14:paraId="0D1C643A">
            <w:pPr>
              <w:jc w:val="center"/>
              <w:rPr>
                <w:rFonts w:hint="eastAsia"/>
                <w:szCs w:val="21"/>
              </w:rPr>
            </w:pPr>
          </w:p>
        </w:tc>
        <w:tc>
          <w:tcPr>
            <w:tcW w:w="438" w:type="pct"/>
            <w:noWrap w:val="0"/>
            <w:vAlign w:val="center"/>
          </w:tcPr>
          <w:p w14:paraId="20CF1B0B">
            <w:pPr>
              <w:jc w:val="center"/>
              <w:rPr>
                <w:rFonts w:hint="eastAsia"/>
                <w:szCs w:val="21"/>
              </w:rPr>
            </w:pPr>
            <w:r>
              <w:rPr>
                <w:rFonts w:hint="eastAsia"/>
                <w:szCs w:val="21"/>
              </w:rPr>
              <w:t>压力高高</w:t>
            </w:r>
          </w:p>
        </w:tc>
        <w:tc>
          <w:tcPr>
            <w:tcW w:w="328" w:type="pct"/>
            <w:noWrap w:val="0"/>
            <w:vAlign w:val="center"/>
          </w:tcPr>
          <w:p w14:paraId="6D362844">
            <w:pPr>
              <w:jc w:val="center"/>
              <w:rPr>
                <w:rFonts w:hint="eastAsia"/>
                <w:szCs w:val="21"/>
              </w:rPr>
            </w:pPr>
            <w:r>
              <w:rPr>
                <w:rFonts w:hint="eastAsia"/>
                <w:szCs w:val="21"/>
              </w:rPr>
              <w:t>1.8</w:t>
            </w:r>
          </w:p>
        </w:tc>
        <w:tc>
          <w:tcPr>
            <w:tcW w:w="259" w:type="pct"/>
            <w:noWrap w:val="0"/>
            <w:vAlign w:val="center"/>
          </w:tcPr>
          <w:p w14:paraId="1632451C">
            <w:pPr>
              <w:jc w:val="center"/>
              <w:rPr>
                <w:rFonts w:hint="eastAsia"/>
                <w:szCs w:val="21"/>
              </w:rPr>
            </w:pPr>
            <w:r>
              <w:rPr>
                <w:rFonts w:hint="eastAsia"/>
                <w:szCs w:val="21"/>
              </w:rPr>
              <w:t>kPa</w:t>
            </w:r>
          </w:p>
        </w:tc>
        <w:tc>
          <w:tcPr>
            <w:tcW w:w="541" w:type="pct"/>
            <w:noWrap w:val="0"/>
            <w:vAlign w:val="center"/>
          </w:tcPr>
          <w:p w14:paraId="7583EDB6">
            <w:pPr>
              <w:jc w:val="center"/>
              <w:rPr>
                <w:rFonts w:hint="eastAsia"/>
                <w:szCs w:val="21"/>
              </w:rPr>
            </w:pPr>
            <w:r>
              <w:rPr>
                <w:rFonts w:hint="eastAsia"/>
                <w:szCs w:val="21"/>
              </w:rPr>
              <w:t>LSV-V54209b01</w:t>
            </w:r>
          </w:p>
        </w:tc>
        <w:tc>
          <w:tcPr>
            <w:tcW w:w="750" w:type="pct"/>
            <w:noWrap w:val="0"/>
            <w:vAlign w:val="center"/>
          </w:tcPr>
          <w:p w14:paraId="6174DA0F">
            <w:pPr>
              <w:jc w:val="center"/>
              <w:rPr>
                <w:rFonts w:hint="eastAsia"/>
                <w:szCs w:val="21"/>
              </w:rPr>
            </w:pPr>
            <w:r>
              <w:rPr>
                <w:rFonts w:hint="eastAsia"/>
                <w:szCs w:val="21"/>
              </w:rPr>
              <w:t>关闭LSV-V54209b01</w:t>
            </w:r>
          </w:p>
        </w:tc>
        <w:tc>
          <w:tcPr>
            <w:tcW w:w="278" w:type="pct"/>
            <w:noWrap w:val="0"/>
            <w:vAlign w:val="center"/>
          </w:tcPr>
          <w:p w14:paraId="6E5895CD">
            <w:pPr>
              <w:jc w:val="center"/>
              <w:rPr>
                <w:rFonts w:hint="eastAsia"/>
                <w:szCs w:val="21"/>
              </w:rPr>
            </w:pPr>
            <w:r>
              <w:rPr>
                <w:rFonts w:hint="eastAsia"/>
                <w:szCs w:val="21"/>
              </w:rPr>
              <w:t>肖益华</w:t>
            </w:r>
          </w:p>
        </w:tc>
      </w:tr>
      <w:tr w14:paraId="3A3C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8CCDB74">
            <w:pPr>
              <w:numPr>
                <w:ilvl w:val="0"/>
                <w:numId w:val="14"/>
              </w:numPr>
              <w:jc w:val="center"/>
              <w:rPr>
                <w:rFonts w:hint="eastAsia"/>
                <w:szCs w:val="21"/>
              </w:rPr>
            </w:pPr>
          </w:p>
        </w:tc>
        <w:tc>
          <w:tcPr>
            <w:tcW w:w="764" w:type="pct"/>
            <w:noWrap w:val="0"/>
            <w:vAlign w:val="center"/>
          </w:tcPr>
          <w:p w14:paraId="47267F6E">
            <w:pPr>
              <w:jc w:val="center"/>
              <w:rPr>
                <w:rFonts w:hint="eastAsia"/>
                <w:szCs w:val="21"/>
              </w:rPr>
            </w:pPr>
            <w:r>
              <w:rPr>
                <w:rFonts w:hint="eastAsia"/>
                <w:szCs w:val="21"/>
              </w:rPr>
              <w:t>利托那韦</w:t>
            </w:r>
          </w:p>
        </w:tc>
        <w:tc>
          <w:tcPr>
            <w:tcW w:w="549" w:type="pct"/>
            <w:vMerge w:val="restart"/>
            <w:noWrap w:val="0"/>
            <w:vAlign w:val="center"/>
          </w:tcPr>
          <w:p w14:paraId="29329413">
            <w:pPr>
              <w:jc w:val="center"/>
              <w:rPr>
                <w:rFonts w:hint="eastAsia"/>
                <w:szCs w:val="21"/>
              </w:rPr>
            </w:pPr>
            <w:r>
              <w:rPr>
                <w:rFonts w:hint="eastAsia"/>
                <w:szCs w:val="21"/>
              </w:rPr>
              <w:t>V54209c液位</w:t>
            </w:r>
          </w:p>
        </w:tc>
        <w:tc>
          <w:tcPr>
            <w:tcW w:w="472" w:type="pct"/>
            <w:vMerge w:val="restart"/>
            <w:noWrap w:val="0"/>
            <w:vAlign w:val="center"/>
          </w:tcPr>
          <w:p w14:paraId="7BA7C307">
            <w:pPr>
              <w:jc w:val="center"/>
              <w:rPr>
                <w:rFonts w:hint="eastAsia"/>
                <w:szCs w:val="21"/>
              </w:rPr>
            </w:pPr>
            <w:r>
              <w:rPr>
                <w:rFonts w:hint="eastAsia"/>
                <w:szCs w:val="21"/>
              </w:rPr>
              <w:t>LT-V54209c01</w:t>
            </w:r>
          </w:p>
        </w:tc>
        <w:tc>
          <w:tcPr>
            <w:tcW w:w="438" w:type="pct"/>
            <w:noWrap w:val="0"/>
            <w:vAlign w:val="center"/>
          </w:tcPr>
          <w:p w14:paraId="39DEC529">
            <w:pPr>
              <w:jc w:val="center"/>
              <w:rPr>
                <w:rFonts w:hint="eastAsia"/>
                <w:szCs w:val="21"/>
              </w:rPr>
            </w:pPr>
            <w:r>
              <w:rPr>
                <w:rFonts w:hint="eastAsia"/>
                <w:szCs w:val="21"/>
              </w:rPr>
              <w:t>液位高</w:t>
            </w:r>
          </w:p>
        </w:tc>
        <w:tc>
          <w:tcPr>
            <w:tcW w:w="328" w:type="pct"/>
            <w:noWrap w:val="0"/>
            <w:vAlign w:val="center"/>
          </w:tcPr>
          <w:p w14:paraId="06835271">
            <w:pPr>
              <w:jc w:val="center"/>
              <w:rPr>
                <w:rFonts w:hint="eastAsia"/>
                <w:szCs w:val="21"/>
              </w:rPr>
            </w:pPr>
            <w:r>
              <w:rPr>
                <w:rFonts w:hint="eastAsia"/>
                <w:szCs w:val="21"/>
              </w:rPr>
              <w:t>900</w:t>
            </w:r>
          </w:p>
        </w:tc>
        <w:tc>
          <w:tcPr>
            <w:tcW w:w="259" w:type="pct"/>
            <w:noWrap w:val="0"/>
            <w:vAlign w:val="center"/>
          </w:tcPr>
          <w:p w14:paraId="48EFF249">
            <w:pPr>
              <w:jc w:val="center"/>
              <w:rPr>
                <w:rFonts w:hint="eastAsia"/>
                <w:szCs w:val="21"/>
              </w:rPr>
            </w:pPr>
            <w:r>
              <w:rPr>
                <w:rFonts w:hint="eastAsia"/>
                <w:szCs w:val="21"/>
              </w:rPr>
              <w:t>mm</w:t>
            </w:r>
          </w:p>
        </w:tc>
        <w:tc>
          <w:tcPr>
            <w:tcW w:w="541" w:type="pct"/>
            <w:noWrap w:val="0"/>
            <w:vAlign w:val="center"/>
          </w:tcPr>
          <w:p w14:paraId="29CA0A9E">
            <w:pPr>
              <w:jc w:val="center"/>
              <w:rPr>
                <w:rFonts w:hint="eastAsia"/>
                <w:szCs w:val="21"/>
              </w:rPr>
            </w:pPr>
          </w:p>
        </w:tc>
        <w:tc>
          <w:tcPr>
            <w:tcW w:w="750" w:type="pct"/>
            <w:noWrap w:val="0"/>
            <w:vAlign w:val="center"/>
          </w:tcPr>
          <w:p w14:paraId="676050BD">
            <w:pPr>
              <w:jc w:val="center"/>
              <w:rPr>
                <w:rFonts w:hint="eastAsia"/>
                <w:szCs w:val="21"/>
              </w:rPr>
            </w:pPr>
            <w:r>
              <w:rPr>
                <w:rFonts w:hint="eastAsia"/>
                <w:szCs w:val="21"/>
              </w:rPr>
              <w:t>报警</w:t>
            </w:r>
          </w:p>
        </w:tc>
        <w:tc>
          <w:tcPr>
            <w:tcW w:w="278" w:type="pct"/>
            <w:noWrap w:val="0"/>
            <w:vAlign w:val="center"/>
          </w:tcPr>
          <w:p w14:paraId="584EF257">
            <w:pPr>
              <w:jc w:val="center"/>
              <w:rPr>
                <w:rFonts w:hint="eastAsia"/>
                <w:szCs w:val="21"/>
              </w:rPr>
            </w:pPr>
            <w:r>
              <w:rPr>
                <w:rFonts w:hint="eastAsia"/>
                <w:szCs w:val="21"/>
              </w:rPr>
              <w:t>肖益华</w:t>
            </w:r>
          </w:p>
        </w:tc>
      </w:tr>
      <w:tr w14:paraId="621B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438C810">
            <w:pPr>
              <w:jc w:val="center"/>
              <w:rPr>
                <w:rFonts w:hint="eastAsia"/>
                <w:szCs w:val="21"/>
              </w:rPr>
            </w:pPr>
          </w:p>
        </w:tc>
        <w:tc>
          <w:tcPr>
            <w:tcW w:w="764" w:type="pct"/>
            <w:noWrap w:val="0"/>
            <w:vAlign w:val="center"/>
          </w:tcPr>
          <w:p w14:paraId="081F809C">
            <w:pPr>
              <w:jc w:val="center"/>
              <w:rPr>
                <w:rFonts w:hint="eastAsia"/>
                <w:szCs w:val="21"/>
              </w:rPr>
            </w:pPr>
            <w:r>
              <w:rPr>
                <w:rFonts w:hint="eastAsia"/>
                <w:szCs w:val="21"/>
              </w:rPr>
              <w:t>利托那韦</w:t>
            </w:r>
          </w:p>
        </w:tc>
        <w:tc>
          <w:tcPr>
            <w:tcW w:w="549" w:type="pct"/>
            <w:vMerge w:val="continue"/>
            <w:noWrap w:val="0"/>
            <w:vAlign w:val="center"/>
          </w:tcPr>
          <w:p w14:paraId="35C217A8">
            <w:pPr>
              <w:jc w:val="center"/>
              <w:rPr>
                <w:rFonts w:hint="eastAsia"/>
                <w:szCs w:val="21"/>
              </w:rPr>
            </w:pPr>
          </w:p>
        </w:tc>
        <w:tc>
          <w:tcPr>
            <w:tcW w:w="472" w:type="pct"/>
            <w:vMerge w:val="continue"/>
            <w:noWrap w:val="0"/>
            <w:vAlign w:val="center"/>
          </w:tcPr>
          <w:p w14:paraId="37F41DAF">
            <w:pPr>
              <w:jc w:val="center"/>
              <w:rPr>
                <w:rFonts w:hint="eastAsia"/>
                <w:szCs w:val="21"/>
              </w:rPr>
            </w:pPr>
          </w:p>
        </w:tc>
        <w:tc>
          <w:tcPr>
            <w:tcW w:w="438" w:type="pct"/>
            <w:noWrap w:val="0"/>
            <w:vAlign w:val="center"/>
          </w:tcPr>
          <w:p w14:paraId="45B68020">
            <w:pPr>
              <w:jc w:val="center"/>
              <w:rPr>
                <w:rFonts w:hint="eastAsia"/>
                <w:szCs w:val="21"/>
              </w:rPr>
            </w:pPr>
            <w:r>
              <w:rPr>
                <w:rFonts w:hint="eastAsia"/>
                <w:szCs w:val="21"/>
              </w:rPr>
              <w:t>液位高高</w:t>
            </w:r>
          </w:p>
        </w:tc>
        <w:tc>
          <w:tcPr>
            <w:tcW w:w="328" w:type="pct"/>
            <w:noWrap w:val="0"/>
            <w:vAlign w:val="center"/>
          </w:tcPr>
          <w:p w14:paraId="1BC01B13">
            <w:pPr>
              <w:jc w:val="center"/>
              <w:rPr>
                <w:rFonts w:hint="eastAsia"/>
                <w:szCs w:val="21"/>
              </w:rPr>
            </w:pPr>
            <w:r>
              <w:rPr>
                <w:rFonts w:hint="eastAsia"/>
                <w:szCs w:val="21"/>
              </w:rPr>
              <w:t>1000</w:t>
            </w:r>
          </w:p>
        </w:tc>
        <w:tc>
          <w:tcPr>
            <w:tcW w:w="259" w:type="pct"/>
            <w:noWrap w:val="0"/>
            <w:vAlign w:val="center"/>
          </w:tcPr>
          <w:p w14:paraId="7A321607">
            <w:pPr>
              <w:jc w:val="center"/>
              <w:rPr>
                <w:rFonts w:hint="eastAsia"/>
                <w:szCs w:val="21"/>
              </w:rPr>
            </w:pPr>
            <w:r>
              <w:rPr>
                <w:rFonts w:hint="eastAsia"/>
                <w:szCs w:val="21"/>
              </w:rPr>
              <w:t>mm</w:t>
            </w:r>
          </w:p>
        </w:tc>
        <w:tc>
          <w:tcPr>
            <w:tcW w:w="541" w:type="pct"/>
            <w:noWrap w:val="0"/>
            <w:vAlign w:val="center"/>
          </w:tcPr>
          <w:p w14:paraId="466F4DAF">
            <w:pPr>
              <w:jc w:val="center"/>
              <w:rPr>
                <w:rFonts w:hint="eastAsia"/>
                <w:szCs w:val="21"/>
              </w:rPr>
            </w:pPr>
            <w:r>
              <w:rPr>
                <w:rFonts w:hint="eastAsia"/>
                <w:szCs w:val="21"/>
              </w:rPr>
              <w:t>LSV-V54209c01</w:t>
            </w:r>
          </w:p>
        </w:tc>
        <w:tc>
          <w:tcPr>
            <w:tcW w:w="750" w:type="pct"/>
            <w:noWrap w:val="0"/>
            <w:vAlign w:val="center"/>
          </w:tcPr>
          <w:p w14:paraId="74E2C57C">
            <w:pPr>
              <w:jc w:val="center"/>
              <w:rPr>
                <w:rFonts w:hint="eastAsia"/>
                <w:szCs w:val="21"/>
              </w:rPr>
            </w:pPr>
            <w:r>
              <w:rPr>
                <w:rFonts w:hint="eastAsia"/>
                <w:szCs w:val="21"/>
              </w:rPr>
              <w:t>关闭LSV-V54209c01</w:t>
            </w:r>
          </w:p>
        </w:tc>
        <w:tc>
          <w:tcPr>
            <w:tcW w:w="278" w:type="pct"/>
            <w:noWrap w:val="0"/>
            <w:vAlign w:val="center"/>
          </w:tcPr>
          <w:p w14:paraId="0907E56E">
            <w:pPr>
              <w:jc w:val="center"/>
              <w:rPr>
                <w:rFonts w:hint="eastAsia"/>
                <w:szCs w:val="21"/>
              </w:rPr>
            </w:pPr>
            <w:r>
              <w:rPr>
                <w:rFonts w:hint="eastAsia"/>
                <w:szCs w:val="21"/>
              </w:rPr>
              <w:t>肖益华</w:t>
            </w:r>
          </w:p>
        </w:tc>
      </w:tr>
      <w:tr w14:paraId="72D8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BE4309E">
            <w:pPr>
              <w:numPr>
                <w:ilvl w:val="0"/>
                <w:numId w:val="14"/>
              </w:numPr>
              <w:jc w:val="center"/>
              <w:rPr>
                <w:rFonts w:hint="eastAsia"/>
                <w:szCs w:val="21"/>
              </w:rPr>
            </w:pPr>
          </w:p>
        </w:tc>
        <w:tc>
          <w:tcPr>
            <w:tcW w:w="764" w:type="pct"/>
            <w:noWrap w:val="0"/>
            <w:vAlign w:val="center"/>
          </w:tcPr>
          <w:p w14:paraId="6F81C9A4">
            <w:pPr>
              <w:jc w:val="center"/>
              <w:rPr>
                <w:rFonts w:hint="eastAsia"/>
                <w:szCs w:val="21"/>
              </w:rPr>
            </w:pPr>
            <w:r>
              <w:rPr>
                <w:rFonts w:hint="eastAsia"/>
                <w:szCs w:val="21"/>
              </w:rPr>
              <w:t>利托那韦</w:t>
            </w:r>
          </w:p>
        </w:tc>
        <w:tc>
          <w:tcPr>
            <w:tcW w:w="549" w:type="pct"/>
            <w:vMerge w:val="restart"/>
            <w:noWrap w:val="0"/>
            <w:vAlign w:val="center"/>
          </w:tcPr>
          <w:p w14:paraId="1F75585B">
            <w:pPr>
              <w:jc w:val="center"/>
              <w:rPr>
                <w:rFonts w:hint="eastAsia"/>
                <w:szCs w:val="21"/>
              </w:rPr>
            </w:pPr>
            <w:r>
              <w:rPr>
                <w:rFonts w:hint="eastAsia"/>
                <w:szCs w:val="21"/>
              </w:rPr>
              <w:t>V54209c压力</w:t>
            </w:r>
          </w:p>
        </w:tc>
        <w:tc>
          <w:tcPr>
            <w:tcW w:w="472" w:type="pct"/>
            <w:vMerge w:val="restart"/>
            <w:noWrap w:val="0"/>
            <w:vAlign w:val="center"/>
          </w:tcPr>
          <w:p w14:paraId="388D1200">
            <w:pPr>
              <w:jc w:val="center"/>
              <w:rPr>
                <w:rFonts w:hint="eastAsia"/>
                <w:szCs w:val="21"/>
              </w:rPr>
            </w:pPr>
            <w:r>
              <w:rPr>
                <w:rFonts w:hint="eastAsia"/>
                <w:szCs w:val="21"/>
              </w:rPr>
              <w:t>PT-V54209c01</w:t>
            </w:r>
          </w:p>
        </w:tc>
        <w:tc>
          <w:tcPr>
            <w:tcW w:w="438" w:type="pct"/>
            <w:noWrap w:val="0"/>
            <w:vAlign w:val="center"/>
          </w:tcPr>
          <w:p w14:paraId="3B1522B9">
            <w:pPr>
              <w:jc w:val="center"/>
              <w:rPr>
                <w:rFonts w:hint="eastAsia"/>
                <w:szCs w:val="21"/>
              </w:rPr>
            </w:pPr>
            <w:r>
              <w:rPr>
                <w:rFonts w:hint="eastAsia"/>
                <w:szCs w:val="21"/>
              </w:rPr>
              <w:t>压力高</w:t>
            </w:r>
          </w:p>
        </w:tc>
        <w:tc>
          <w:tcPr>
            <w:tcW w:w="328" w:type="pct"/>
            <w:noWrap w:val="0"/>
            <w:vAlign w:val="center"/>
          </w:tcPr>
          <w:p w14:paraId="44FBE9AA">
            <w:pPr>
              <w:jc w:val="center"/>
              <w:rPr>
                <w:rFonts w:hint="eastAsia"/>
                <w:szCs w:val="21"/>
              </w:rPr>
            </w:pPr>
            <w:r>
              <w:rPr>
                <w:rFonts w:hint="eastAsia"/>
                <w:szCs w:val="21"/>
              </w:rPr>
              <w:t>1.5</w:t>
            </w:r>
          </w:p>
        </w:tc>
        <w:tc>
          <w:tcPr>
            <w:tcW w:w="259" w:type="pct"/>
            <w:noWrap w:val="0"/>
            <w:vAlign w:val="center"/>
          </w:tcPr>
          <w:p w14:paraId="47307E7F">
            <w:pPr>
              <w:jc w:val="center"/>
              <w:rPr>
                <w:rFonts w:hint="eastAsia"/>
                <w:szCs w:val="21"/>
              </w:rPr>
            </w:pPr>
            <w:r>
              <w:rPr>
                <w:rFonts w:hint="eastAsia"/>
                <w:szCs w:val="21"/>
              </w:rPr>
              <w:t>kPa</w:t>
            </w:r>
          </w:p>
        </w:tc>
        <w:tc>
          <w:tcPr>
            <w:tcW w:w="541" w:type="pct"/>
            <w:noWrap w:val="0"/>
            <w:vAlign w:val="center"/>
          </w:tcPr>
          <w:p w14:paraId="099529D5">
            <w:pPr>
              <w:jc w:val="center"/>
              <w:rPr>
                <w:rFonts w:hint="eastAsia"/>
                <w:szCs w:val="21"/>
              </w:rPr>
            </w:pPr>
          </w:p>
        </w:tc>
        <w:tc>
          <w:tcPr>
            <w:tcW w:w="750" w:type="pct"/>
            <w:noWrap w:val="0"/>
            <w:vAlign w:val="center"/>
          </w:tcPr>
          <w:p w14:paraId="518D28DE">
            <w:pPr>
              <w:jc w:val="center"/>
              <w:rPr>
                <w:rFonts w:hint="eastAsia"/>
                <w:szCs w:val="21"/>
              </w:rPr>
            </w:pPr>
            <w:r>
              <w:rPr>
                <w:rFonts w:hint="eastAsia"/>
                <w:szCs w:val="21"/>
              </w:rPr>
              <w:t>报警</w:t>
            </w:r>
          </w:p>
        </w:tc>
        <w:tc>
          <w:tcPr>
            <w:tcW w:w="278" w:type="pct"/>
            <w:noWrap w:val="0"/>
            <w:vAlign w:val="center"/>
          </w:tcPr>
          <w:p w14:paraId="596BB588">
            <w:pPr>
              <w:jc w:val="center"/>
              <w:rPr>
                <w:rFonts w:hint="eastAsia"/>
                <w:szCs w:val="21"/>
              </w:rPr>
            </w:pPr>
            <w:r>
              <w:rPr>
                <w:rFonts w:hint="eastAsia"/>
                <w:szCs w:val="21"/>
              </w:rPr>
              <w:t>肖益华</w:t>
            </w:r>
          </w:p>
        </w:tc>
      </w:tr>
      <w:tr w14:paraId="70D6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D530D53">
            <w:pPr>
              <w:jc w:val="center"/>
              <w:rPr>
                <w:rFonts w:hint="eastAsia"/>
                <w:szCs w:val="21"/>
              </w:rPr>
            </w:pPr>
          </w:p>
        </w:tc>
        <w:tc>
          <w:tcPr>
            <w:tcW w:w="764" w:type="pct"/>
            <w:noWrap w:val="0"/>
            <w:vAlign w:val="center"/>
          </w:tcPr>
          <w:p w14:paraId="11DC221B">
            <w:pPr>
              <w:jc w:val="center"/>
              <w:rPr>
                <w:rFonts w:hint="eastAsia"/>
                <w:szCs w:val="21"/>
              </w:rPr>
            </w:pPr>
            <w:r>
              <w:rPr>
                <w:rFonts w:hint="eastAsia"/>
                <w:szCs w:val="21"/>
              </w:rPr>
              <w:t>利托那韦</w:t>
            </w:r>
          </w:p>
        </w:tc>
        <w:tc>
          <w:tcPr>
            <w:tcW w:w="549" w:type="pct"/>
            <w:vMerge w:val="continue"/>
            <w:noWrap w:val="0"/>
            <w:vAlign w:val="center"/>
          </w:tcPr>
          <w:p w14:paraId="55239490">
            <w:pPr>
              <w:jc w:val="center"/>
              <w:rPr>
                <w:rFonts w:hint="eastAsia"/>
                <w:szCs w:val="21"/>
              </w:rPr>
            </w:pPr>
          </w:p>
        </w:tc>
        <w:tc>
          <w:tcPr>
            <w:tcW w:w="472" w:type="pct"/>
            <w:vMerge w:val="continue"/>
            <w:noWrap w:val="0"/>
            <w:vAlign w:val="center"/>
          </w:tcPr>
          <w:p w14:paraId="45AD906F">
            <w:pPr>
              <w:jc w:val="center"/>
              <w:rPr>
                <w:rFonts w:hint="eastAsia"/>
                <w:szCs w:val="21"/>
              </w:rPr>
            </w:pPr>
          </w:p>
        </w:tc>
        <w:tc>
          <w:tcPr>
            <w:tcW w:w="438" w:type="pct"/>
            <w:noWrap w:val="0"/>
            <w:vAlign w:val="center"/>
          </w:tcPr>
          <w:p w14:paraId="0E3483E7">
            <w:pPr>
              <w:jc w:val="center"/>
              <w:rPr>
                <w:rFonts w:hint="eastAsia"/>
                <w:szCs w:val="21"/>
              </w:rPr>
            </w:pPr>
            <w:r>
              <w:rPr>
                <w:rFonts w:hint="eastAsia"/>
                <w:szCs w:val="21"/>
              </w:rPr>
              <w:t>压力高高</w:t>
            </w:r>
          </w:p>
        </w:tc>
        <w:tc>
          <w:tcPr>
            <w:tcW w:w="328" w:type="pct"/>
            <w:noWrap w:val="0"/>
            <w:vAlign w:val="center"/>
          </w:tcPr>
          <w:p w14:paraId="7607E0F4">
            <w:pPr>
              <w:jc w:val="center"/>
              <w:rPr>
                <w:rFonts w:hint="eastAsia"/>
                <w:szCs w:val="21"/>
              </w:rPr>
            </w:pPr>
            <w:r>
              <w:rPr>
                <w:rFonts w:hint="eastAsia"/>
                <w:szCs w:val="21"/>
              </w:rPr>
              <w:t>1.8</w:t>
            </w:r>
          </w:p>
        </w:tc>
        <w:tc>
          <w:tcPr>
            <w:tcW w:w="259" w:type="pct"/>
            <w:noWrap w:val="0"/>
            <w:vAlign w:val="center"/>
          </w:tcPr>
          <w:p w14:paraId="61977970">
            <w:pPr>
              <w:jc w:val="center"/>
              <w:rPr>
                <w:rFonts w:hint="eastAsia"/>
                <w:szCs w:val="21"/>
              </w:rPr>
            </w:pPr>
            <w:r>
              <w:rPr>
                <w:rFonts w:hint="eastAsia"/>
                <w:szCs w:val="21"/>
              </w:rPr>
              <w:t>kPa</w:t>
            </w:r>
          </w:p>
        </w:tc>
        <w:tc>
          <w:tcPr>
            <w:tcW w:w="541" w:type="pct"/>
            <w:noWrap w:val="0"/>
            <w:vAlign w:val="center"/>
          </w:tcPr>
          <w:p w14:paraId="0E35CD9C">
            <w:pPr>
              <w:jc w:val="center"/>
              <w:rPr>
                <w:rFonts w:hint="eastAsia"/>
                <w:szCs w:val="21"/>
              </w:rPr>
            </w:pPr>
            <w:r>
              <w:rPr>
                <w:rFonts w:hint="eastAsia"/>
                <w:szCs w:val="21"/>
              </w:rPr>
              <w:t>LSV-V54209c01</w:t>
            </w:r>
          </w:p>
        </w:tc>
        <w:tc>
          <w:tcPr>
            <w:tcW w:w="750" w:type="pct"/>
            <w:noWrap w:val="0"/>
            <w:vAlign w:val="center"/>
          </w:tcPr>
          <w:p w14:paraId="0FEA7D07">
            <w:pPr>
              <w:jc w:val="center"/>
              <w:rPr>
                <w:rFonts w:hint="eastAsia"/>
                <w:szCs w:val="21"/>
              </w:rPr>
            </w:pPr>
            <w:r>
              <w:rPr>
                <w:rFonts w:hint="eastAsia"/>
                <w:szCs w:val="21"/>
              </w:rPr>
              <w:t>关闭LSV-V54209c01</w:t>
            </w:r>
          </w:p>
        </w:tc>
        <w:tc>
          <w:tcPr>
            <w:tcW w:w="278" w:type="pct"/>
            <w:noWrap w:val="0"/>
            <w:vAlign w:val="center"/>
          </w:tcPr>
          <w:p w14:paraId="7DB62E3B">
            <w:pPr>
              <w:jc w:val="center"/>
              <w:rPr>
                <w:rFonts w:hint="eastAsia"/>
                <w:szCs w:val="21"/>
              </w:rPr>
            </w:pPr>
            <w:r>
              <w:rPr>
                <w:rFonts w:hint="eastAsia"/>
                <w:szCs w:val="21"/>
              </w:rPr>
              <w:t>肖益华</w:t>
            </w:r>
          </w:p>
        </w:tc>
      </w:tr>
      <w:tr w14:paraId="3271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E52E345">
            <w:pPr>
              <w:numPr>
                <w:ilvl w:val="0"/>
                <w:numId w:val="14"/>
              </w:numPr>
              <w:jc w:val="center"/>
              <w:rPr>
                <w:rFonts w:hint="eastAsia"/>
                <w:szCs w:val="21"/>
              </w:rPr>
            </w:pPr>
          </w:p>
        </w:tc>
        <w:tc>
          <w:tcPr>
            <w:tcW w:w="764" w:type="pct"/>
            <w:noWrap w:val="0"/>
            <w:vAlign w:val="center"/>
          </w:tcPr>
          <w:p w14:paraId="7B471534">
            <w:pPr>
              <w:jc w:val="center"/>
              <w:rPr>
                <w:rFonts w:hint="eastAsia"/>
                <w:szCs w:val="21"/>
              </w:rPr>
            </w:pPr>
            <w:r>
              <w:rPr>
                <w:rFonts w:hint="eastAsia"/>
                <w:szCs w:val="21"/>
              </w:rPr>
              <w:t>利托那韦</w:t>
            </w:r>
          </w:p>
        </w:tc>
        <w:tc>
          <w:tcPr>
            <w:tcW w:w="549" w:type="pct"/>
            <w:vMerge w:val="restart"/>
            <w:noWrap w:val="0"/>
            <w:vAlign w:val="center"/>
          </w:tcPr>
          <w:p w14:paraId="303AC8CA">
            <w:pPr>
              <w:jc w:val="center"/>
              <w:rPr>
                <w:rFonts w:hint="eastAsia"/>
                <w:szCs w:val="21"/>
              </w:rPr>
            </w:pPr>
            <w:r>
              <w:rPr>
                <w:rFonts w:hint="eastAsia"/>
                <w:szCs w:val="21"/>
              </w:rPr>
              <w:t>V54209d液位</w:t>
            </w:r>
          </w:p>
        </w:tc>
        <w:tc>
          <w:tcPr>
            <w:tcW w:w="472" w:type="pct"/>
            <w:vMerge w:val="restart"/>
            <w:noWrap w:val="0"/>
            <w:vAlign w:val="center"/>
          </w:tcPr>
          <w:p w14:paraId="620BDD3A">
            <w:pPr>
              <w:jc w:val="center"/>
              <w:rPr>
                <w:rFonts w:hint="eastAsia"/>
                <w:szCs w:val="21"/>
              </w:rPr>
            </w:pPr>
            <w:r>
              <w:rPr>
                <w:rFonts w:hint="eastAsia"/>
                <w:szCs w:val="21"/>
              </w:rPr>
              <w:t>LT-V54209d01</w:t>
            </w:r>
          </w:p>
        </w:tc>
        <w:tc>
          <w:tcPr>
            <w:tcW w:w="438" w:type="pct"/>
            <w:noWrap w:val="0"/>
            <w:vAlign w:val="center"/>
          </w:tcPr>
          <w:p w14:paraId="5AAD45DA">
            <w:pPr>
              <w:jc w:val="center"/>
              <w:rPr>
                <w:rFonts w:hint="eastAsia"/>
                <w:szCs w:val="21"/>
              </w:rPr>
            </w:pPr>
            <w:r>
              <w:rPr>
                <w:rFonts w:hint="eastAsia"/>
                <w:szCs w:val="21"/>
              </w:rPr>
              <w:t>液位高</w:t>
            </w:r>
          </w:p>
        </w:tc>
        <w:tc>
          <w:tcPr>
            <w:tcW w:w="328" w:type="pct"/>
            <w:noWrap w:val="0"/>
            <w:vAlign w:val="center"/>
          </w:tcPr>
          <w:p w14:paraId="03979721">
            <w:pPr>
              <w:jc w:val="center"/>
              <w:rPr>
                <w:rFonts w:hint="eastAsia"/>
                <w:szCs w:val="21"/>
              </w:rPr>
            </w:pPr>
            <w:r>
              <w:rPr>
                <w:rFonts w:hint="eastAsia"/>
                <w:szCs w:val="21"/>
              </w:rPr>
              <w:t>700</w:t>
            </w:r>
          </w:p>
        </w:tc>
        <w:tc>
          <w:tcPr>
            <w:tcW w:w="259" w:type="pct"/>
            <w:noWrap w:val="0"/>
            <w:vAlign w:val="center"/>
          </w:tcPr>
          <w:p w14:paraId="2AB6EF6A">
            <w:pPr>
              <w:jc w:val="center"/>
              <w:rPr>
                <w:rFonts w:hint="eastAsia"/>
                <w:szCs w:val="21"/>
              </w:rPr>
            </w:pPr>
            <w:r>
              <w:rPr>
                <w:rFonts w:hint="eastAsia"/>
                <w:szCs w:val="21"/>
              </w:rPr>
              <w:t>mm</w:t>
            </w:r>
          </w:p>
        </w:tc>
        <w:tc>
          <w:tcPr>
            <w:tcW w:w="541" w:type="pct"/>
            <w:noWrap w:val="0"/>
            <w:vAlign w:val="center"/>
          </w:tcPr>
          <w:p w14:paraId="07BA232C">
            <w:pPr>
              <w:jc w:val="center"/>
              <w:rPr>
                <w:rFonts w:hint="eastAsia"/>
                <w:szCs w:val="21"/>
              </w:rPr>
            </w:pPr>
          </w:p>
        </w:tc>
        <w:tc>
          <w:tcPr>
            <w:tcW w:w="750" w:type="pct"/>
            <w:noWrap w:val="0"/>
            <w:vAlign w:val="center"/>
          </w:tcPr>
          <w:p w14:paraId="3E3E8350">
            <w:pPr>
              <w:jc w:val="center"/>
              <w:rPr>
                <w:rFonts w:hint="eastAsia"/>
                <w:szCs w:val="21"/>
              </w:rPr>
            </w:pPr>
            <w:r>
              <w:rPr>
                <w:rFonts w:hint="eastAsia"/>
                <w:szCs w:val="21"/>
              </w:rPr>
              <w:t>报警</w:t>
            </w:r>
          </w:p>
        </w:tc>
        <w:tc>
          <w:tcPr>
            <w:tcW w:w="278" w:type="pct"/>
            <w:noWrap w:val="0"/>
            <w:vAlign w:val="center"/>
          </w:tcPr>
          <w:p w14:paraId="145D8FE2">
            <w:pPr>
              <w:jc w:val="center"/>
              <w:rPr>
                <w:rFonts w:hint="eastAsia"/>
                <w:szCs w:val="21"/>
              </w:rPr>
            </w:pPr>
            <w:r>
              <w:rPr>
                <w:rFonts w:hint="eastAsia"/>
                <w:szCs w:val="21"/>
              </w:rPr>
              <w:t>肖益华</w:t>
            </w:r>
          </w:p>
        </w:tc>
      </w:tr>
      <w:tr w14:paraId="1DCC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0ECE3C8">
            <w:pPr>
              <w:jc w:val="center"/>
              <w:rPr>
                <w:rFonts w:hint="eastAsia"/>
                <w:szCs w:val="21"/>
              </w:rPr>
            </w:pPr>
          </w:p>
        </w:tc>
        <w:tc>
          <w:tcPr>
            <w:tcW w:w="764" w:type="pct"/>
            <w:noWrap w:val="0"/>
            <w:vAlign w:val="center"/>
          </w:tcPr>
          <w:p w14:paraId="5FF8A6B3">
            <w:pPr>
              <w:jc w:val="center"/>
              <w:rPr>
                <w:rFonts w:hint="eastAsia"/>
                <w:szCs w:val="21"/>
              </w:rPr>
            </w:pPr>
            <w:r>
              <w:rPr>
                <w:rFonts w:hint="eastAsia"/>
                <w:szCs w:val="21"/>
              </w:rPr>
              <w:t>利托那韦</w:t>
            </w:r>
          </w:p>
        </w:tc>
        <w:tc>
          <w:tcPr>
            <w:tcW w:w="549" w:type="pct"/>
            <w:vMerge w:val="continue"/>
            <w:noWrap w:val="0"/>
            <w:vAlign w:val="center"/>
          </w:tcPr>
          <w:p w14:paraId="430D4D98">
            <w:pPr>
              <w:jc w:val="center"/>
              <w:rPr>
                <w:rFonts w:hint="eastAsia"/>
                <w:szCs w:val="21"/>
              </w:rPr>
            </w:pPr>
          </w:p>
        </w:tc>
        <w:tc>
          <w:tcPr>
            <w:tcW w:w="472" w:type="pct"/>
            <w:vMerge w:val="continue"/>
            <w:noWrap w:val="0"/>
            <w:vAlign w:val="center"/>
          </w:tcPr>
          <w:p w14:paraId="769D9065">
            <w:pPr>
              <w:jc w:val="center"/>
              <w:rPr>
                <w:rFonts w:hint="eastAsia"/>
                <w:szCs w:val="21"/>
              </w:rPr>
            </w:pPr>
          </w:p>
        </w:tc>
        <w:tc>
          <w:tcPr>
            <w:tcW w:w="438" w:type="pct"/>
            <w:noWrap w:val="0"/>
            <w:vAlign w:val="center"/>
          </w:tcPr>
          <w:p w14:paraId="3E4B8282">
            <w:pPr>
              <w:jc w:val="center"/>
              <w:rPr>
                <w:rFonts w:hint="eastAsia"/>
                <w:szCs w:val="21"/>
              </w:rPr>
            </w:pPr>
            <w:r>
              <w:rPr>
                <w:rFonts w:hint="eastAsia"/>
                <w:szCs w:val="21"/>
              </w:rPr>
              <w:t>液位高高</w:t>
            </w:r>
          </w:p>
        </w:tc>
        <w:tc>
          <w:tcPr>
            <w:tcW w:w="328" w:type="pct"/>
            <w:noWrap w:val="0"/>
            <w:vAlign w:val="center"/>
          </w:tcPr>
          <w:p w14:paraId="1EBF9F47">
            <w:pPr>
              <w:jc w:val="center"/>
              <w:rPr>
                <w:rFonts w:hint="eastAsia"/>
                <w:szCs w:val="21"/>
              </w:rPr>
            </w:pPr>
            <w:r>
              <w:rPr>
                <w:rFonts w:hint="eastAsia"/>
                <w:szCs w:val="21"/>
              </w:rPr>
              <w:t>800</w:t>
            </w:r>
          </w:p>
        </w:tc>
        <w:tc>
          <w:tcPr>
            <w:tcW w:w="259" w:type="pct"/>
            <w:noWrap w:val="0"/>
            <w:vAlign w:val="center"/>
          </w:tcPr>
          <w:p w14:paraId="6216AD6A">
            <w:pPr>
              <w:jc w:val="center"/>
              <w:rPr>
                <w:rFonts w:hint="eastAsia"/>
                <w:szCs w:val="21"/>
              </w:rPr>
            </w:pPr>
            <w:r>
              <w:rPr>
                <w:rFonts w:hint="eastAsia"/>
                <w:szCs w:val="21"/>
              </w:rPr>
              <w:t>mm</w:t>
            </w:r>
          </w:p>
        </w:tc>
        <w:tc>
          <w:tcPr>
            <w:tcW w:w="541" w:type="pct"/>
            <w:noWrap w:val="0"/>
            <w:vAlign w:val="center"/>
          </w:tcPr>
          <w:p w14:paraId="5ED0F44D">
            <w:pPr>
              <w:jc w:val="center"/>
              <w:rPr>
                <w:rFonts w:hint="eastAsia"/>
                <w:szCs w:val="21"/>
              </w:rPr>
            </w:pPr>
            <w:r>
              <w:rPr>
                <w:rFonts w:hint="eastAsia"/>
                <w:szCs w:val="21"/>
              </w:rPr>
              <w:t>LSV-V54209d02</w:t>
            </w:r>
          </w:p>
        </w:tc>
        <w:tc>
          <w:tcPr>
            <w:tcW w:w="750" w:type="pct"/>
            <w:noWrap w:val="0"/>
            <w:vAlign w:val="center"/>
          </w:tcPr>
          <w:p w14:paraId="25AB2699">
            <w:pPr>
              <w:jc w:val="center"/>
              <w:rPr>
                <w:rFonts w:hint="eastAsia"/>
                <w:szCs w:val="21"/>
              </w:rPr>
            </w:pPr>
            <w:r>
              <w:rPr>
                <w:rFonts w:hint="eastAsia"/>
                <w:szCs w:val="21"/>
              </w:rPr>
              <w:t>关闭LSV-V54209d02</w:t>
            </w:r>
          </w:p>
        </w:tc>
        <w:tc>
          <w:tcPr>
            <w:tcW w:w="278" w:type="pct"/>
            <w:noWrap w:val="0"/>
            <w:vAlign w:val="center"/>
          </w:tcPr>
          <w:p w14:paraId="56764CF4">
            <w:pPr>
              <w:jc w:val="center"/>
              <w:rPr>
                <w:rFonts w:hint="eastAsia"/>
                <w:szCs w:val="21"/>
              </w:rPr>
            </w:pPr>
            <w:r>
              <w:rPr>
                <w:rFonts w:hint="eastAsia"/>
                <w:szCs w:val="21"/>
              </w:rPr>
              <w:t>肖益华</w:t>
            </w:r>
          </w:p>
        </w:tc>
      </w:tr>
      <w:tr w14:paraId="2128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0A2C3A4">
            <w:pPr>
              <w:numPr>
                <w:ilvl w:val="0"/>
                <w:numId w:val="14"/>
              </w:numPr>
              <w:jc w:val="center"/>
              <w:rPr>
                <w:rFonts w:hint="eastAsia"/>
                <w:szCs w:val="21"/>
              </w:rPr>
            </w:pPr>
          </w:p>
        </w:tc>
        <w:tc>
          <w:tcPr>
            <w:tcW w:w="764" w:type="pct"/>
            <w:noWrap w:val="0"/>
            <w:vAlign w:val="center"/>
          </w:tcPr>
          <w:p w14:paraId="7261082D">
            <w:pPr>
              <w:jc w:val="center"/>
              <w:rPr>
                <w:rFonts w:hint="eastAsia"/>
                <w:szCs w:val="21"/>
              </w:rPr>
            </w:pPr>
            <w:r>
              <w:rPr>
                <w:rFonts w:hint="eastAsia"/>
                <w:szCs w:val="21"/>
              </w:rPr>
              <w:t>利托那韦</w:t>
            </w:r>
          </w:p>
        </w:tc>
        <w:tc>
          <w:tcPr>
            <w:tcW w:w="549" w:type="pct"/>
            <w:vMerge w:val="restart"/>
            <w:noWrap w:val="0"/>
            <w:vAlign w:val="center"/>
          </w:tcPr>
          <w:p w14:paraId="6ECD36CA">
            <w:pPr>
              <w:jc w:val="center"/>
              <w:rPr>
                <w:rFonts w:hint="eastAsia"/>
                <w:szCs w:val="21"/>
              </w:rPr>
            </w:pPr>
            <w:r>
              <w:rPr>
                <w:rFonts w:hint="eastAsia"/>
                <w:szCs w:val="21"/>
              </w:rPr>
              <w:t>V54209d压力</w:t>
            </w:r>
          </w:p>
        </w:tc>
        <w:tc>
          <w:tcPr>
            <w:tcW w:w="472" w:type="pct"/>
            <w:vMerge w:val="restart"/>
            <w:noWrap w:val="0"/>
            <w:vAlign w:val="center"/>
          </w:tcPr>
          <w:p w14:paraId="7D41BB3C">
            <w:pPr>
              <w:jc w:val="center"/>
              <w:rPr>
                <w:rFonts w:hint="eastAsia"/>
                <w:szCs w:val="21"/>
              </w:rPr>
            </w:pPr>
            <w:r>
              <w:rPr>
                <w:rFonts w:hint="eastAsia"/>
                <w:szCs w:val="21"/>
              </w:rPr>
              <w:t>PT-V54209d01</w:t>
            </w:r>
          </w:p>
        </w:tc>
        <w:tc>
          <w:tcPr>
            <w:tcW w:w="438" w:type="pct"/>
            <w:noWrap w:val="0"/>
            <w:vAlign w:val="center"/>
          </w:tcPr>
          <w:p w14:paraId="24398C66">
            <w:pPr>
              <w:jc w:val="center"/>
              <w:rPr>
                <w:rFonts w:hint="eastAsia"/>
                <w:szCs w:val="21"/>
              </w:rPr>
            </w:pPr>
            <w:r>
              <w:rPr>
                <w:rFonts w:hint="eastAsia"/>
                <w:szCs w:val="21"/>
              </w:rPr>
              <w:t>压力高</w:t>
            </w:r>
          </w:p>
        </w:tc>
        <w:tc>
          <w:tcPr>
            <w:tcW w:w="328" w:type="pct"/>
            <w:noWrap w:val="0"/>
            <w:vAlign w:val="center"/>
          </w:tcPr>
          <w:p w14:paraId="3C989D4A">
            <w:pPr>
              <w:jc w:val="center"/>
              <w:rPr>
                <w:rFonts w:hint="eastAsia"/>
                <w:szCs w:val="21"/>
              </w:rPr>
            </w:pPr>
            <w:r>
              <w:rPr>
                <w:rFonts w:hint="eastAsia"/>
                <w:szCs w:val="21"/>
              </w:rPr>
              <w:t>1.5</w:t>
            </w:r>
          </w:p>
        </w:tc>
        <w:tc>
          <w:tcPr>
            <w:tcW w:w="259" w:type="pct"/>
            <w:noWrap w:val="0"/>
            <w:vAlign w:val="center"/>
          </w:tcPr>
          <w:p w14:paraId="3D6A277E">
            <w:pPr>
              <w:jc w:val="center"/>
              <w:rPr>
                <w:rFonts w:hint="eastAsia"/>
                <w:szCs w:val="21"/>
              </w:rPr>
            </w:pPr>
            <w:r>
              <w:rPr>
                <w:rFonts w:hint="eastAsia"/>
                <w:szCs w:val="21"/>
              </w:rPr>
              <w:t>kPa</w:t>
            </w:r>
          </w:p>
        </w:tc>
        <w:tc>
          <w:tcPr>
            <w:tcW w:w="541" w:type="pct"/>
            <w:noWrap w:val="0"/>
            <w:vAlign w:val="center"/>
          </w:tcPr>
          <w:p w14:paraId="4E0B7713">
            <w:pPr>
              <w:jc w:val="center"/>
              <w:rPr>
                <w:rFonts w:hint="eastAsia"/>
                <w:szCs w:val="21"/>
              </w:rPr>
            </w:pPr>
          </w:p>
        </w:tc>
        <w:tc>
          <w:tcPr>
            <w:tcW w:w="750" w:type="pct"/>
            <w:noWrap w:val="0"/>
            <w:vAlign w:val="center"/>
          </w:tcPr>
          <w:p w14:paraId="620147D2">
            <w:pPr>
              <w:jc w:val="center"/>
              <w:rPr>
                <w:rFonts w:hint="eastAsia"/>
                <w:szCs w:val="21"/>
              </w:rPr>
            </w:pPr>
            <w:r>
              <w:rPr>
                <w:rFonts w:hint="eastAsia"/>
                <w:szCs w:val="21"/>
              </w:rPr>
              <w:t>报警</w:t>
            </w:r>
          </w:p>
        </w:tc>
        <w:tc>
          <w:tcPr>
            <w:tcW w:w="278" w:type="pct"/>
            <w:noWrap w:val="0"/>
            <w:vAlign w:val="center"/>
          </w:tcPr>
          <w:p w14:paraId="26BBB00F">
            <w:pPr>
              <w:jc w:val="center"/>
              <w:rPr>
                <w:rFonts w:hint="eastAsia"/>
                <w:szCs w:val="21"/>
              </w:rPr>
            </w:pPr>
            <w:r>
              <w:rPr>
                <w:rFonts w:hint="eastAsia"/>
                <w:szCs w:val="21"/>
              </w:rPr>
              <w:t>肖益华</w:t>
            </w:r>
          </w:p>
        </w:tc>
      </w:tr>
      <w:tr w14:paraId="00CD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E53FD64">
            <w:pPr>
              <w:jc w:val="center"/>
              <w:rPr>
                <w:rFonts w:hint="eastAsia"/>
                <w:szCs w:val="21"/>
              </w:rPr>
            </w:pPr>
          </w:p>
        </w:tc>
        <w:tc>
          <w:tcPr>
            <w:tcW w:w="764" w:type="pct"/>
            <w:noWrap w:val="0"/>
            <w:vAlign w:val="center"/>
          </w:tcPr>
          <w:p w14:paraId="3EC1FF89">
            <w:pPr>
              <w:jc w:val="center"/>
              <w:rPr>
                <w:rFonts w:hint="eastAsia"/>
                <w:szCs w:val="21"/>
              </w:rPr>
            </w:pPr>
            <w:r>
              <w:rPr>
                <w:rFonts w:hint="eastAsia"/>
                <w:szCs w:val="21"/>
              </w:rPr>
              <w:t>利托那韦</w:t>
            </w:r>
          </w:p>
        </w:tc>
        <w:tc>
          <w:tcPr>
            <w:tcW w:w="549" w:type="pct"/>
            <w:vMerge w:val="continue"/>
            <w:noWrap w:val="0"/>
            <w:vAlign w:val="center"/>
          </w:tcPr>
          <w:p w14:paraId="297A74A9">
            <w:pPr>
              <w:jc w:val="center"/>
              <w:rPr>
                <w:rFonts w:hint="eastAsia"/>
                <w:szCs w:val="21"/>
              </w:rPr>
            </w:pPr>
          </w:p>
        </w:tc>
        <w:tc>
          <w:tcPr>
            <w:tcW w:w="472" w:type="pct"/>
            <w:vMerge w:val="continue"/>
            <w:noWrap w:val="0"/>
            <w:vAlign w:val="center"/>
          </w:tcPr>
          <w:p w14:paraId="2026D15B">
            <w:pPr>
              <w:jc w:val="center"/>
              <w:rPr>
                <w:rFonts w:hint="eastAsia"/>
                <w:szCs w:val="21"/>
              </w:rPr>
            </w:pPr>
          </w:p>
        </w:tc>
        <w:tc>
          <w:tcPr>
            <w:tcW w:w="438" w:type="pct"/>
            <w:noWrap w:val="0"/>
            <w:vAlign w:val="center"/>
          </w:tcPr>
          <w:p w14:paraId="0E1AF656">
            <w:pPr>
              <w:jc w:val="center"/>
              <w:rPr>
                <w:rFonts w:hint="eastAsia"/>
                <w:szCs w:val="21"/>
              </w:rPr>
            </w:pPr>
            <w:r>
              <w:rPr>
                <w:rFonts w:hint="eastAsia"/>
                <w:szCs w:val="21"/>
              </w:rPr>
              <w:t>压力高高</w:t>
            </w:r>
          </w:p>
        </w:tc>
        <w:tc>
          <w:tcPr>
            <w:tcW w:w="328" w:type="pct"/>
            <w:noWrap w:val="0"/>
            <w:vAlign w:val="center"/>
          </w:tcPr>
          <w:p w14:paraId="65ED7A30">
            <w:pPr>
              <w:jc w:val="center"/>
              <w:rPr>
                <w:rFonts w:hint="eastAsia"/>
                <w:szCs w:val="21"/>
              </w:rPr>
            </w:pPr>
            <w:r>
              <w:rPr>
                <w:rFonts w:hint="eastAsia"/>
                <w:szCs w:val="21"/>
              </w:rPr>
              <w:t>1.8</w:t>
            </w:r>
          </w:p>
        </w:tc>
        <w:tc>
          <w:tcPr>
            <w:tcW w:w="259" w:type="pct"/>
            <w:noWrap w:val="0"/>
            <w:vAlign w:val="center"/>
          </w:tcPr>
          <w:p w14:paraId="7C67F443">
            <w:pPr>
              <w:jc w:val="center"/>
              <w:rPr>
                <w:rFonts w:hint="eastAsia"/>
                <w:szCs w:val="21"/>
              </w:rPr>
            </w:pPr>
            <w:r>
              <w:rPr>
                <w:rFonts w:hint="eastAsia"/>
                <w:szCs w:val="21"/>
              </w:rPr>
              <w:t>kPa</w:t>
            </w:r>
          </w:p>
        </w:tc>
        <w:tc>
          <w:tcPr>
            <w:tcW w:w="541" w:type="pct"/>
            <w:noWrap w:val="0"/>
            <w:vAlign w:val="center"/>
          </w:tcPr>
          <w:p w14:paraId="4BB68736">
            <w:pPr>
              <w:jc w:val="center"/>
              <w:rPr>
                <w:rFonts w:hint="eastAsia"/>
                <w:szCs w:val="21"/>
              </w:rPr>
            </w:pPr>
            <w:r>
              <w:rPr>
                <w:rFonts w:hint="eastAsia"/>
                <w:szCs w:val="21"/>
              </w:rPr>
              <w:t>LSV-V54209d02</w:t>
            </w:r>
          </w:p>
        </w:tc>
        <w:tc>
          <w:tcPr>
            <w:tcW w:w="750" w:type="pct"/>
            <w:noWrap w:val="0"/>
            <w:vAlign w:val="center"/>
          </w:tcPr>
          <w:p w14:paraId="2FCF3B85">
            <w:pPr>
              <w:jc w:val="center"/>
              <w:rPr>
                <w:rFonts w:hint="eastAsia"/>
                <w:szCs w:val="21"/>
              </w:rPr>
            </w:pPr>
            <w:r>
              <w:rPr>
                <w:rFonts w:hint="eastAsia"/>
                <w:szCs w:val="21"/>
              </w:rPr>
              <w:t>关闭LSV-V54209d02</w:t>
            </w:r>
          </w:p>
        </w:tc>
        <w:tc>
          <w:tcPr>
            <w:tcW w:w="278" w:type="pct"/>
            <w:noWrap w:val="0"/>
            <w:vAlign w:val="center"/>
          </w:tcPr>
          <w:p w14:paraId="252B340D">
            <w:pPr>
              <w:jc w:val="center"/>
              <w:rPr>
                <w:rFonts w:hint="eastAsia"/>
                <w:szCs w:val="21"/>
              </w:rPr>
            </w:pPr>
            <w:r>
              <w:rPr>
                <w:rFonts w:hint="eastAsia"/>
                <w:szCs w:val="21"/>
              </w:rPr>
              <w:t>肖益华</w:t>
            </w:r>
          </w:p>
        </w:tc>
      </w:tr>
      <w:tr w14:paraId="0B47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F7404B1">
            <w:pPr>
              <w:numPr>
                <w:ilvl w:val="0"/>
                <w:numId w:val="14"/>
              </w:numPr>
              <w:jc w:val="center"/>
              <w:rPr>
                <w:rFonts w:hint="eastAsia"/>
                <w:szCs w:val="21"/>
              </w:rPr>
            </w:pPr>
          </w:p>
        </w:tc>
        <w:tc>
          <w:tcPr>
            <w:tcW w:w="764" w:type="pct"/>
            <w:noWrap w:val="0"/>
            <w:vAlign w:val="center"/>
          </w:tcPr>
          <w:p w14:paraId="268318D3">
            <w:pPr>
              <w:jc w:val="center"/>
              <w:rPr>
                <w:rFonts w:hint="eastAsia"/>
                <w:szCs w:val="21"/>
              </w:rPr>
            </w:pPr>
            <w:r>
              <w:rPr>
                <w:rFonts w:hint="eastAsia"/>
                <w:szCs w:val="21"/>
              </w:rPr>
              <w:t>利托那韦</w:t>
            </w:r>
          </w:p>
        </w:tc>
        <w:tc>
          <w:tcPr>
            <w:tcW w:w="549" w:type="pct"/>
            <w:vMerge w:val="restart"/>
            <w:noWrap w:val="0"/>
            <w:vAlign w:val="center"/>
          </w:tcPr>
          <w:p w14:paraId="2BD0FB98">
            <w:pPr>
              <w:jc w:val="center"/>
              <w:rPr>
                <w:rFonts w:hint="eastAsia"/>
                <w:szCs w:val="21"/>
              </w:rPr>
            </w:pPr>
            <w:r>
              <w:rPr>
                <w:rFonts w:hint="eastAsia"/>
                <w:szCs w:val="21"/>
              </w:rPr>
              <w:t>V54209e液位</w:t>
            </w:r>
          </w:p>
        </w:tc>
        <w:tc>
          <w:tcPr>
            <w:tcW w:w="472" w:type="pct"/>
            <w:vMerge w:val="restart"/>
            <w:noWrap w:val="0"/>
            <w:vAlign w:val="center"/>
          </w:tcPr>
          <w:p w14:paraId="101C7B86">
            <w:pPr>
              <w:jc w:val="center"/>
              <w:rPr>
                <w:rFonts w:hint="eastAsia"/>
                <w:szCs w:val="21"/>
              </w:rPr>
            </w:pPr>
            <w:r>
              <w:rPr>
                <w:rFonts w:hint="eastAsia"/>
                <w:szCs w:val="21"/>
              </w:rPr>
              <w:t>LT-V54209e01</w:t>
            </w:r>
          </w:p>
        </w:tc>
        <w:tc>
          <w:tcPr>
            <w:tcW w:w="438" w:type="pct"/>
            <w:noWrap w:val="0"/>
            <w:vAlign w:val="center"/>
          </w:tcPr>
          <w:p w14:paraId="023D4898">
            <w:pPr>
              <w:jc w:val="center"/>
              <w:rPr>
                <w:rFonts w:hint="eastAsia"/>
                <w:szCs w:val="21"/>
              </w:rPr>
            </w:pPr>
            <w:r>
              <w:rPr>
                <w:rFonts w:hint="eastAsia"/>
                <w:szCs w:val="21"/>
              </w:rPr>
              <w:t>液位高</w:t>
            </w:r>
          </w:p>
        </w:tc>
        <w:tc>
          <w:tcPr>
            <w:tcW w:w="328" w:type="pct"/>
            <w:noWrap w:val="0"/>
            <w:vAlign w:val="center"/>
          </w:tcPr>
          <w:p w14:paraId="45A2E9A1">
            <w:pPr>
              <w:jc w:val="center"/>
              <w:rPr>
                <w:rFonts w:hint="eastAsia"/>
                <w:szCs w:val="21"/>
              </w:rPr>
            </w:pPr>
            <w:r>
              <w:rPr>
                <w:rFonts w:hint="eastAsia"/>
                <w:szCs w:val="21"/>
              </w:rPr>
              <w:t>1150</w:t>
            </w:r>
          </w:p>
        </w:tc>
        <w:tc>
          <w:tcPr>
            <w:tcW w:w="259" w:type="pct"/>
            <w:noWrap w:val="0"/>
            <w:vAlign w:val="center"/>
          </w:tcPr>
          <w:p w14:paraId="2FB33765">
            <w:pPr>
              <w:jc w:val="center"/>
              <w:rPr>
                <w:rFonts w:hint="eastAsia"/>
                <w:szCs w:val="21"/>
              </w:rPr>
            </w:pPr>
            <w:r>
              <w:rPr>
                <w:rFonts w:hint="eastAsia"/>
                <w:szCs w:val="21"/>
              </w:rPr>
              <w:t>mm</w:t>
            </w:r>
          </w:p>
        </w:tc>
        <w:tc>
          <w:tcPr>
            <w:tcW w:w="541" w:type="pct"/>
            <w:noWrap w:val="0"/>
            <w:vAlign w:val="center"/>
          </w:tcPr>
          <w:p w14:paraId="6DD66427">
            <w:pPr>
              <w:jc w:val="center"/>
              <w:rPr>
                <w:rFonts w:hint="eastAsia"/>
                <w:szCs w:val="21"/>
              </w:rPr>
            </w:pPr>
          </w:p>
        </w:tc>
        <w:tc>
          <w:tcPr>
            <w:tcW w:w="750" w:type="pct"/>
            <w:noWrap w:val="0"/>
            <w:vAlign w:val="center"/>
          </w:tcPr>
          <w:p w14:paraId="3370D40F">
            <w:pPr>
              <w:jc w:val="center"/>
              <w:rPr>
                <w:rFonts w:hint="eastAsia"/>
                <w:szCs w:val="21"/>
              </w:rPr>
            </w:pPr>
            <w:r>
              <w:rPr>
                <w:rFonts w:hint="eastAsia"/>
                <w:szCs w:val="21"/>
              </w:rPr>
              <w:t>报警</w:t>
            </w:r>
          </w:p>
        </w:tc>
        <w:tc>
          <w:tcPr>
            <w:tcW w:w="278" w:type="pct"/>
            <w:noWrap w:val="0"/>
            <w:vAlign w:val="center"/>
          </w:tcPr>
          <w:p w14:paraId="2EEDC425">
            <w:pPr>
              <w:jc w:val="center"/>
              <w:rPr>
                <w:rFonts w:hint="eastAsia"/>
                <w:szCs w:val="21"/>
              </w:rPr>
            </w:pPr>
            <w:r>
              <w:rPr>
                <w:rFonts w:hint="eastAsia"/>
                <w:szCs w:val="21"/>
              </w:rPr>
              <w:t>肖益华</w:t>
            </w:r>
          </w:p>
        </w:tc>
      </w:tr>
      <w:tr w14:paraId="2D43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49D08A8">
            <w:pPr>
              <w:jc w:val="center"/>
              <w:rPr>
                <w:rFonts w:hint="eastAsia"/>
                <w:szCs w:val="21"/>
              </w:rPr>
            </w:pPr>
          </w:p>
        </w:tc>
        <w:tc>
          <w:tcPr>
            <w:tcW w:w="764" w:type="pct"/>
            <w:noWrap w:val="0"/>
            <w:vAlign w:val="center"/>
          </w:tcPr>
          <w:p w14:paraId="0206126F">
            <w:pPr>
              <w:jc w:val="center"/>
              <w:rPr>
                <w:rFonts w:hint="eastAsia"/>
                <w:szCs w:val="21"/>
              </w:rPr>
            </w:pPr>
            <w:r>
              <w:rPr>
                <w:rFonts w:hint="eastAsia"/>
                <w:szCs w:val="21"/>
              </w:rPr>
              <w:t>利托那韦</w:t>
            </w:r>
          </w:p>
        </w:tc>
        <w:tc>
          <w:tcPr>
            <w:tcW w:w="549" w:type="pct"/>
            <w:vMerge w:val="continue"/>
            <w:noWrap w:val="0"/>
            <w:vAlign w:val="center"/>
          </w:tcPr>
          <w:p w14:paraId="5DD35B03">
            <w:pPr>
              <w:jc w:val="center"/>
              <w:rPr>
                <w:rFonts w:hint="eastAsia"/>
                <w:szCs w:val="21"/>
              </w:rPr>
            </w:pPr>
          </w:p>
        </w:tc>
        <w:tc>
          <w:tcPr>
            <w:tcW w:w="472" w:type="pct"/>
            <w:vMerge w:val="continue"/>
            <w:noWrap w:val="0"/>
            <w:vAlign w:val="center"/>
          </w:tcPr>
          <w:p w14:paraId="31DCC5EA">
            <w:pPr>
              <w:jc w:val="center"/>
              <w:rPr>
                <w:rFonts w:hint="eastAsia"/>
                <w:szCs w:val="21"/>
              </w:rPr>
            </w:pPr>
          </w:p>
        </w:tc>
        <w:tc>
          <w:tcPr>
            <w:tcW w:w="438" w:type="pct"/>
            <w:noWrap w:val="0"/>
            <w:vAlign w:val="center"/>
          </w:tcPr>
          <w:p w14:paraId="00AE6D21">
            <w:pPr>
              <w:jc w:val="center"/>
              <w:rPr>
                <w:rFonts w:hint="eastAsia"/>
                <w:szCs w:val="21"/>
              </w:rPr>
            </w:pPr>
            <w:r>
              <w:rPr>
                <w:rFonts w:hint="eastAsia"/>
                <w:szCs w:val="21"/>
              </w:rPr>
              <w:t>液位高高</w:t>
            </w:r>
          </w:p>
        </w:tc>
        <w:tc>
          <w:tcPr>
            <w:tcW w:w="328" w:type="pct"/>
            <w:noWrap w:val="0"/>
            <w:vAlign w:val="center"/>
          </w:tcPr>
          <w:p w14:paraId="1C56E3B8">
            <w:pPr>
              <w:jc w:val="center"/>
              <w:rPr>
                <w:rFonts w:hint="eastAsia"/>
                <w:szCs w:val="21"/>
              </w:rPr>
            </w:pPr>
            <w:r>
              <w:rPr>
                <w:rFonts w:hint="eastAsia"/>
                <w:szCs w:val="21"/>
              </w:rPr>
              <w:t>1250</w:t>
            </w:r>
          </w:p>
        </w:tc>
        <w:tc>
          <w:tcPr>
            <w:tcW w:w="259" w:type="pct"/>
            <w:noWrap w:val="0"/>
            <w:vAlign w:val="center"/>
          </w:tcPr>
          <w:p w14:paraId="6B312CBC">
            <w:pPr>
              <w:jc w:val="center"/>
              <w:rPr>
                <w:rFonts w:hint="eastAsia"/>
                <w:szCs w:val="21"/>
              </w:rPr>
            </w:pPr>
            <w:r>
              <w:rPr>
                <w:rFonts w:hint="eastAsia"/>
                <w:szCs w:val="21"/>
              </w:rPr>
              <w:t>mm</w:t>
            </w:r>
          </w:p>
        </w:tc>
        <w:tc>
          <w:tcPr>
            <w:tcW w:w="541" w:type="pct"/>
            <w:noWrap w:val="0"/>
            <w:vAlign w:val="center"/>
          </w:tcPr>
          <w:p w14:paraId="5E9B8A4B">
            <w:pPr>
              <w:jc w:val="center"/>
              <w:rPr>
                <w:rFonts w:hint="eastAsia"/>
                <w:szCs w:val="21"/>
              </w:rPr>
            </w:pPr>
            <w:r>
              <w:rPr>
                <w:rFonts w:hint="eastAsia"/>
                <w:szCs w:val="21"/>
              </w:rPr>
              <w:t>LSV-V54209e01</w:t>
            </w:r>
          </w:p>
        </w:tc>
        <w:tc>
          <w:tcPr>
            <w:tcW w:w="750" w:type="pct"/>
            <w:noWrap w:val="0"/>
            <w:vAlign w:val="center"/>
          </w:tcPr>
          <w:p w14:paraId="0F9874FA">
            <w:pPr>
              <w:jc w:val="center"/>
              <w:rPr>
                <w:rFonts w:hint="eastAsia"/>
                <w:szCs w:val="21"/>
              </w:rPr>
            </w:pPr>
            <w:r>
              <w:rPr>
                <w:rFonts w:hint="eastAsia"/>
                <w:szCs w:val="21"/>
              </w:rPr>
              <w:t>关闭LSV-V54209e01</w:t>
            </w:r>
          </w:p>
        </w:tc>
        <w:tc>
          <w:tcPr>
            <w:tcW w:w="278" w:type="pct"/>
            <w:noWrap w:val="0"/>
            <w:vAlign w:val="center"/>
          </w:tcPr>
          <w:p w14:paraId="62C6ABEB">
            <w:pPr>
              <w:jc w:val="center"/>
              <w:rPr>
                <w:rFonts w:hint="eastAsia"/>
                <w:szCs w:val="21"/>
              </w:rPr>
            </w:pPr>
            <w:r>
              <w:rPr>
                <w:rFonts w:hint="eastAsia"/>
                <w:szCs w:val="21"/>
              </w:rPr>
              <w:t>肖益华</w:t>
            </w:r>
          </w:p>
        </w:tc>
      </w:tr>
      <w:tr w14:paraId="6922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5E42B32">
            <w:pPr>
              <w:jc w:val="center"/>
              <w:rPr>
                <w:rFonts w:hint="eastAsia"/>
                <w:szCs w:val="21"/>
              </w:rPr>
            </w:pPr>
          </w:p>
        </w:tc>
        <w:tc>
          <w:tcPr>
            <w:tcW w:w="764" w:type="pct"/>
            <w:noWrap w:val="0"/>
            <w:vAlign w:val="center"/>
          </w:tcPr>
          <w:p w14:paraId="6BA3476D">
            <w:pPr>
              <w:jc w:val="center"/>
              <w:rPr>
                <w:rFonts w:hint="eastAsia"/>
                <w:szCs w:val="21"/>
              </w:rPr>
            </w:pPr>
            <w:r>
              <w:rPr>
                <w:rFonts w:hint="eastAsia"/>
                <w:szCs w:val="21"/>
              </w:rPr>
              <w:t>利托那韦</w:t>
            </w:r>
          </w:p>
        </w:tc>
        <w:tc>
          <w:tcPr>
            <w:tcW w:w="549" w:type="pct"/>
            <w:vMerge w:val="continue"/>
            <w:noWrap w:val="0"/>
            <w:vAlign w:val="center"/>
          </w:tcPr>
          <w:p w14:paraId="7BBF0174">
            <w:pPr>
              <w:jc w:val="center"/>
              <w:rPr>
                <w:rFonts w:hint="eastAsia"/>
                <w:szCs w:val="21"/>
              </w:rPr>
            </w:pPr>
          </w:p>
        </w:tc>
        <w:tc>
          <w:tcPr>
            <w:tcW w:w="472" w:type="pct"/>
            <w:vMerge w:val="continue"/>
            <w:noWrap w:val="0"/>
            <w:vAlign w:val="center"/>
          </w:tcPr>
          <w:p w14:paraId="154A4C97">
            <w:pPr>
              <w:jc w:val="center"/>
              <w:rPr>
                <w:rFonts w:hint="eastAsia"/>
                <w:szCs w:val="21"/>
              </w:rPr>
            </w:pPr>
          </w:p>
        </w:tc>
        <w:tc>
          <w:tcPr>
            <w:tcW w:w="438" w:type="pct"/>
            <w:noWrap w:val="0"/>
            <w:vAlign w:val="center"/>
          </w:tcPr>
          <w:p w14:paraId="1C24B77D">
            <w:pPr>
              <w:jc w:val="center"/>
              <w:rPr>
                <w:rFonts w:hint="eastAsia"/>
                <w:szCs w:val="21"/>
              </w:rPr>
            </w:pPr>
            <w:r>
              <w:rPr>
                <w:rFonts w:hint="eastAsia"/>
                <w:szCs w:val="21"/>
              </w:rPr>
              <w:t>液位低</w:t>
            </w:r>
          </w:p>
        </w:tc>
        <w:tc>
          <w:tcPr>
            <w:tcW w:w="328" w:type="pct"/>
            <w:noWrap w:val="0"/>
            <w:vAlign w:val="center"/>
          </w:tcPr>
          <w:p w14:paraId="285BFC53">
            <w:pPr>
              <w:jc w:val="center"/>
              <w:rPr>
                <w:rFonts w:hint="eastAsia"/>
                <w:szCs w:val="21"/>
              </w:rPr>
            </w:pPr>
            <w:r>
              <w:rPr>
                <w:rFonts w:hint="eastAsia"/>
                <w:szCs w:val="21"/>
              </w:rPr>
              <w:t>300</w:t>
            </w:r>
          </w:p>
        </w:tc>
        <w:tc>
          <w:tcPr>
            <w:tcW w:w="259" w:type="pct"/>
            <w:noWrap w:val="0"/>
            <w:vAlign w:val="center"/>
          </w:tcPr>
          <w:p w14:paraId="1257AB27">
            <w:pPr>
              <w:jc w:val="center"/>
              <w:rPr>
                <w:rFonts w:hint="eastAsia"/>
                <w:szCs w:val="21"/>
              </w:rPr>
            </w:pPr>
            <w:r>
              <w:rPr>
                <w:rFonts w:hint="eastAsia"/>
                <w:szCs w:val="21"/>
              </w:rPr>
              <w:t>mm</w:t>
            </w:r>
          </w:p>
        </w:tc>
        <w:tc>
          <w:tcPr>
            <w:tcW w:w="541" w:type="pct"/>
            <w:noWrap w:val="0"/>
            <w:vAlign w:val="center"/>
          </w:tcPr>
          <w:p w14:paraId="05309F13">
            <w:pPr>
              <w:jc w:val="center"/>
              <w:rPr>
                <w:rFonts w:hint="eastAsia"/>
                <w:szCs w:val="21"/>
              </w:rPr>
            </w:pPr>
          </w:p>
        </w:tc>
        <w:tc>
          <w:tcPr>
            <w:tcW w:w="750" w:type="pct"/>
            <w:noWrap w:val="0"/>
            <w:vAlign w:val="center"/>
          </w:tcPr>
          <w:p w14:paraId="690AFAAF">
            <w:pPr>
              <w:jc w:val="center"/>
              <w:rPr>
                <w:rFonts w:hint="eastAsia"/>
                <w:szCs w:val="21"/>
              </w:rPr>
            </w:pPr>
            <w:r>
              <w:rPr>
                <w:rFonts w:hint="eastAsia"/>
                <w:szCs w:val="21"/>
              </w:rPr>
              <w:t>报警</w:t>
            </w:r>
          </w:p>
        </w:tc>
        <w:tc>
          <w:tcPr>
            <w:tcW w:w="278" w:type="pct"/>
            <w:noWrap w:val="0"/>
            <w:vAlign w:val="center"/>
          </w:tcPr>
          <w:p w14:paraId="3B8C4F3D">
            <w:pPr>
              <w:jc w:val="center"/>
              <w:rPr>
                <w:rFonts w:hint="eastAsia"/>
                <w:szCs w:val="21"/>
              </w:rPr>
            </w:pPr>
            <w:r>
              <w:rPr>
                <w:rFonts w:hint="eastAsia"/>
                <w:szCs w:val="21"/>
              </w:rPr>
              <w:t>肖益华</w:t>
            </w:r>
          </w:p>
        </w:tc>
      </w:tr>
      <w:tr w14:paraId="23E4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9B99064">
            <w:pPr>
              <w:jc w:val="center"/>
              <w:rPr>
                <w:rFonts w:hint="eastAsia"/>
                <w:szCs w:val="21"/>
              </w:rPr>
            </w:pPr>
          </w:p>
        </w:tc>
        <w:tc>
          <w:tcPr>
            <w:tcW w:w="764" w:type="pct"/>
            <w:noWrap w:val="0"/>
            <w:vAlign w:val="center"/>
          </w:tcPr>
          <w:p w14:paraId="257E7F54">
            <w:pPr>
              <w:jc w:val="center"/>
              <w:rPr>
                <w:rFonts w:hint="eastAsia"/>
                <w:szCs w:val="21"/>
              </w:rPr>
            </w:pPr>
            <w:r>
              <w:rPr>
                <w:rFonts w:hint="eastAsia"/>
                <w:szCs w:val="21"/>
              </w:rPr>
              <w:t>利托那韦</w:t>
            </w:r>
          </w:p>
        </w:tc>
        <w:tc>
          <w:tcPr>
            <w:tcW w:w="549" w:type="pct"/>
            <w:vMerge w:val="continue"/>
            <w:noWrap w:val="0"/>
            <w:vAlign w:val="center"/>
          </w:tcPr>
          <w:p w14:paraId="21129E0B">
            <w:pPr>
              <w:jc w:val="center"/>
              <w:rPr>
                <w:rFonts w:hint="eastAsia"/>
                <w:szCs w:val="21"/>
              </w:rPr>
            </w:pPr>
          </w:p>
        </w:tc>
        <w:tc>
          <w:tcPr>
            <w:tcW w:w="472" w:type="pct"/>
            <w:vMerge w:val="continue"/>
            <w:noWrap w:val="0"/>
            <w:vAlign w:val="center"/>
          </w:tcPr>
          <w:p w14:paraId="098A61B5">
            <w:pPr>
              <w:jc w:val="center"/>
              <w:rPr>
                <w:rFonts w:hint="eastAsia"/>
                <w:szCs w:val="21"/>
              </w:rPr>
            </w:pPr>
          </w:p>
        </w:tc>
        <w:tc>
          <w:tcPr>
            <w:tcW w:w="438" w:type="pct"/>
            <w:noWrap w:val="0"/>
            <w:vAlign w:val="center"/>
          </w:tcPr>
          <w:p w14:paraId="32F4CE35">
            <w:pPr>
              <w:jc w:val="center"/>
              <w:rPr>
                <w:rFonts w:hint="eastAsia"/>
                <w:szCs w:val="21"/>
              </w:rPr>
            </w:pPr>
            <w:r>
              <w:rPr>
                <w:rFonts w:hint="eastAsia"/>
                <w:szCs w:val="21"/>
              </w:rPr>
              <w:t>液位低低</w:t>
            </w:r>
          </w:p>
        </w:tc>
        <w:tc>
          <w:tcPr>
            <w:tcW w:w="328" w:type="pct"/>
            <w:noWrap w:val="0"/>
            <w:vAlign w:val="center"/>
          </w:tcPr>
          <w:p w14:paraId="13A8613C">
            <w:pPr>
              <w:jc w:val="center"/>
              <w:rPr>
                <w:rFonts w:hint="eastAsia"/>
                <w:szCs w:val="21"/>
              </w:rPr>
            </w:pPr>
            <w:r>
              <w:rPr>
                <w:rFonts w:hint="eastAsia"/>
                <w:szCs w:val="21"/>
              </w:rPr>
              <w:t>200</w:t>
            </w:r>
          </w:p>
        </w:tc>
        <w:tc>
          <w:tcPr>
            <w:tcW w:w="259" w:type="pct"/>
            <w:noWrap w:val="0"/>
            <w:vAlign w:val="center"/>
          </w:tcPr>
          <w:p w14:paraId="246A5D5C">
            <w:pPr>
              <w:jc w:val="center"/>
              <w:rPr>
                <w:rFonts w:hint="eastAsia"/>
                <w:szCs w:val="21"/>
              </w:rPr>
            </w:pPr>
            <w:r>
              <w:rPr>
                <w:rFonts w:hint="eastAsia"/>
                <w:szCs w:val="21"/>
              </w:rPr>
              <w:t>mm</w:t>
            </w:r>
          </w:p>
        </w:tc>
        <w:tc>
          <w:tcPr>
            <w:tcW w:w="541" w:type="pct"/>
            <w:noWrap w:val="0"/>
            <w:vAlign w:val="center"/>
          </w:tcPr>
          <w:p w14:paraId="57A925C0">
            <w:pPr>
              <w:jc w:val="center"/>
              <w:rPr>
                <w:rFonts w:hint="eastAsia"/>
                <w:szCs w:val="21"/>
              </w:rPr>
            </w:pPr>
            <w:r>
              <w:rPr>
                <w:rFonts w:hint="eastAsia"/>
                <w:szCs w:val="21"/>
              </w:rPr>
              <w:t>P54209e</w:t>
            </w:r>
          </w:p>
        </w:tc>
        <w:tc>
          <w:tcPr>
            <w:tcW w:w="750" w:type="pct"/>
            <w:noWrap w:val="0"/>
            <w:vAlign w:val="center"/>
          </w:tcPr>
          <w:p w14:paraId="50376048">
            <w:pPr>
              <w:jc w:val="center"/>
              <w:rPr>
                <w:rFonts w:hint="eastAsia"/>
                <w:szCs w:val="21"/>
              </w:rPr>
            </w:pPr>
            <w:r>
              <w:rPr>
                <w:rFonts w:hint="eastAsia"/>
                <w:szCs w:val="21"/>
              </w:rPr>
              <w:t>关闭P54209e</w:t>
            </w:r>
          </w:p>
        </w:tc>
        <w:tc>
          <w:tcPr>
            <w:tcW w:w="278" w:type="pct"/>
            <w:noWrap w:val="0"/>
            <w:vAlign w:val="center"/>
          </w:tcPr>
          <w:p w14:paraId="14CE5102">
            <w:pPr>
              <w:jc w:val="center"/>
              <w:rPr>
                <w:rFonts w:hint="eastAsia"/>
                <w:szCs w:val="21"/>
              </w:rPr>
            </w:pPr>
            <w:r>
              <w:rPr>
                <w:rFonts w:hint="eastAsia"/>
                <w:szCs w:val="21"/>
              </w:rPr>
              <w:t>肖益华</w:t>
            </w:r>
          </w:p>
        </w:tc>
      </w:tr>
      <w:tr w14:paraId="0FB6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620C922">
            <w:pPr>
              <w:numPr>
                <w:ilvl w:val="0"/>
                <w:numId w:val="14"/>
              </w:numPr>
              <w:jc w:val="center"/>
              <w:rPr>
                <w:rFonts w:hint="eastAsia"/>
                <w:szCs w:val="21"/>
              </w:rPr>
            </w:pPr>
          </w:p>
        </w:tc>
        <w:tc>
          <w:tcPr>
            <w:tcW w:w="764" w:type="pct"/>
            <w:noWrap w:val="0"/>
            <w:vAlign w:val="center"/>
          </w:tcPr>
          <w:p w14:paraId="5D5522B3">
            <w:pPr>
              <w:jc w:val="center"/>
              <w:rPr>
                <w:rFonts w:hint="eastAsia"/>
                <w:szCs w:val="21"/>
              </w:rPr>
            </w:pPr>
            <w:r>
              <w:rPr>
                <w:rFonts w:hint="eastAsia"/>
                <w:szCs w:val="21"/>
              </w:rPr>
              <w:t>利托那韦</w:t>
            </w:r>
          </w:p>
        </w:tc>
        <w:tc>
          <w:tcPr>
            <w:tcW w:w="549" w:type="pct"/>
            <w:vMerge w:val="restart"/>
            <w:noWrap w:val="0"/>
            <w:vAlign w:val="center"/>
          </w:tcPr>
          <w:p w14:paraId="66F5C4EE">
            <w:pPr>
              <w:jc w:val="center"/>
              <w:rPr>
                <w:rFonts w:hint="eastAsia"/>
                <w:szCs w:val="21"/>
              </w:rPr>
            </w:pPr>
            <w:r>
              <w:rPr>
                <w:rFonts w:hint="eastAsia"/>
                <w:szCs w:val="21"/>
              </w:rPr>
              <w:t>V54209e压力</w:t>
            </w:r>
          </w:p>
        </w:tc>
        <w:tc>
          <w:tcPr>
            <w:tcW w:w="472" w:type="pct"/>
            <w:vMerge w:val="restart"/>
            <w:noWrap w:val="0"/>
            <w:vAlign w:val="center"/>
          </w:tcPr>
          <w:p w14:paraId="2689C100">
            <w:pPr>
              <w:jc w:val="center"/>
              <w:rPr>
                <w:rFonts w:hint="eastAsia"/>
                <w:szCs w:val="21"/>
              </w:rPr>
            </w:pPr>
            <w:r>
              <w:rPr>
                <w:rFonts w:hint="eastAsia"/>
                <w:szCs w:val="21"/>
              </w:rPr>
              <w:t>PT-V54209e01</w:t>
            </w:r>
          </w:p>
        </w:tc>
        <w:tc>
          <w:tcPr>
            <w:tcW w:w="438" w:type="pct"/>
            <w:noWrap w:val="0"/>
            <w:vAlign w:val="center"/>
          </w:tcPr>
          <w:p w14:paraId="3790565F">
            <w:pPr>
              <w:jc w:val="center"/>
              <w:rPr>
                <w:rFonts w:hint="eastAsia"/>
                <w:szCs w:val="21"/>
              </w:rPr>
            </w:pPr>
            <w:r>
              <w:rPr>
                <w:rFonts w:hint="eastAsia"/>
                <w:szCs w:val="21"/>
              </w:rPr>
              <w:t>压力高</w:t>
            </w:r>
          </w:p>
        </w:tc>
        <w:tc>
          <w:tcPr>
            <w:tcW w:w="328" w:type="pct"/>
            <w:noWrap w:val="0"/>
            <w:vAlign w:val="center"/>
          </w:tcPr>
          <w:p w14:paraId="5838CFC5">
            <w:pPr>
              <w:jc w:val="center"/>
              <w:rPr>
                <w:rFonts w:hint="eastAsia"/>
                <w:szCs w:val="21"/>
              </w:rPr>
            </w:pPr>
            <w:r>
              <w:rPr>
                <w:rFonts w:hint="eastAsia"/>
                <w:szCs w:val="21"/>
              </w:rPr>
              <w:t>1.5</w:t>
            </w:r>
          </w:p>
        </w:tc>
        <w:tc>
          <w:tcPr>
            <w:tcW w:w="259" w:type="pct"/>
            <w:noWrap w:val="0"/>
            <w:vAlign w:val="center"/>
          </w:tcPr>
          <w:p w14:paraId="1D50062C">
            <w:pPr>
              <w:jc w:val="center"/>
              <w:rPr>
                <w:rFonts w:hint="eastAsia"/>
                <w:szCs w:val="21"/>
              </w:rPr>
            </w:pPr>
            <w:r>
              <w:rPr>
                <w:rFonts w:hint="eastAsia"/>
                <w:szCs w:val="21"/>
              </w:rPr>
              <w:t>kPa</w:t>
            </w:r>
          </w:p>
        </w:tc>
        <w:tc>
          <w:tcPr>
            <w:tcW w:w="541" w:type="pct"/>
            <w:noWrap w:val="0"/>
            <w:vAlign w:val="center"/>
          </w:tcPr>
          <w:p w14:paraId="69B20F6B">
            <w:pPr>
              <w:jc w:val="center"/>
              <w:rPr>
                <w:rFonts w:hint="eastAsia"/>
                <w:szCs w:val="21"/>
              </w:rPr>
            </w:pPr>
          </w:p>
        </w:tc>
        <w:tc>
          <w:tcPr>
            <w:tcW w:w="750" w:type="pct"/>
            <w:noWrap w:val="0"/>
            <w:vAlign w:val="center"/>
          </w:tcPr>
          <w:p w14:paraId="16E4148E">
            <w:pPr>
              <w:jc w:val="center"/>
              <w:rPr>
                <w:rFonts w:hint="eastAsia"/>
                <w:szCs w:val="21"/>
              </w:rPr>
            </w:pPr>
            <w:r>
              <w:rPr>
                <w:rFonts w:hint="eastAsia"/>
                <w:szCs w:val="21"/>
              </w:rPr>
              <w:t>报警</w:t>
            </w:r>
          </w:p>
        </w:tc>
        <w:tc>
          <w:tcPr>
            <w:tcW w:w="278" w:type="pct"/>
            <w:noWrap w:val="0"/>
            <w:vAlign w:val="center"/>
          </w:tcPr>
          <w:p w14:paraId="7468B177">
            <w:pPr>
              <w:jc w:val="center"/>
              <w:rPr>
                <w:rFonts w:hint="eastAsia"/>
                <w:szCs w:val="21"/>
              </w:rPr>
            </w:pPr>
            <w:r>
              <w:rPr>
                <w:rFonts w:hint="eastAsia"/>
                <w:szCs w:val="21"/>
              </w:rPr>
              <w:t>肖益华</w:t>
            </w:r>
          </w:p>
        </w:tc>
      </w:tr>
      <w:tr w14:paraId="734E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04F7895">
            <w:pPr>
              <w:jc w:val="center"/>
              <w:rPr>
                <w:rFonts w:hint="eastAsia"/>
                <w:szCs w:val="21"/>
              </w:rPr>
            </w:pPr>
          </w:p>
        </w:tc>
        <w:tc>
          <w:tcPr>
            <w:tcW w:w="764" w:type="pct"/>
            <w:noWrap w:val="0"/>
            <w:vAlign w:val="center"/>
          </w:tcPr>
          <w:p w14:paraId="1E7D8ACF">
            <w:pPr>
              <w:jc w:val="center"/>
              <w:rPr>
                <w:rFonts w:hint="eastAsia"/>
                <w:szCs w:val="21"/>
              </w:rPr>
            </w:pPr>
            <w:r>
              <w:rPr>
                <w:rFonts w:hint="eastAsia"/>
                <w:szCs w:val="21"/>
              </w:rPr>
              <w:t>利托那韦</w:t>
            </w:r>
          </w:p>
        </w:tc>
        <w:tc>
          <w:tcPr>
            <w:tcW w:w="549" w:type="pct"/>
            <w:vMerge w:val="continue"/>
            <w:noWrap w:val="0"/>
            <w:vAlign w:val="center"/>
          </w:tcPr>
          <w:p w14:paraId="7F47C880">
            <w:pPr>
              <w:jc w:val="center"/>
              <w:rPr>
                <w:rFonts w:hint="eastAsia"/>
                <w:szCs w:val="21"/>
              </w:rPr>
            </w:pPr>
          </w:p>
        </w:tc>
        <w:tc>
          <w:tcPr>
            <w:tcW w:w="472" w:type="pct"/>
            <w:vMerge w:val="continue"/>
            <w:noWrap w:val="0"/>
            <w:vAlign w:val="center"/>
          </w:tcPr>
          <w:p w14:paraId="735DD699">
            <w:pPr>
              <w:jc w:val="center"/>
              <w:rPr>
                <w:rFonts w:hint="eastAsia"/>
                <w:szCs w:val="21"/>
              </w:rPr>
            </w:pPr>
          </w:p>
        </w:tc>
        <w:tc>
          <w:tcPr>
            <w:tcW w:w="438" w:type="pct"/>
            <w:noWrap w:val="0"/>
            <w:vAlign w:val="center"/>
          </w:tcPr>
          <w:p w14:paraId="1E57D9CE">
            <w:pPr>
              <w:jc w:val="center"/>
              <w:rPr>
                <w:rFonts w:hint="eastAsia"/>
                <w:szCs w:val="21"/>
              </w:rPr>
            </w:pPr>
            <w:r>
              <w:rPr>
                <w:rFonts w:hint="eastAsia"/>
                <w:szCs w:val="21"/>
              </w:rPr>
              <w:t>压力高高</w:t>
            </w:r>
          </w:p>
        </w:tc>
        <w:tc>
          <w:tcPr>
            <w:tcW w:w="328" w:type="pct"/>
            <w:noWrap w:val="0"/>
            <w:vAlign w:val="center"/>
          </w:tcPr>
          <w:p w14:paraId="06D2CF62">
            <w:pPr>
              <w:jc w:val="center"/>
              <w:rPr>
                <w:rFonts w:hint="eastAsia"/>
                <w:szCs w:val="21"/>
              </w:rPr>
            </w:pPr>
            <w:r>
              <w:rPr>
                <w:rFonts w:hint="eastAsia"/>
                <w:szCs w:val="21"/>
              </w:rPr>
              <w:t>1.8</w:t>
            </w:r>
          </w:p>
        </w:tc>
        <w:tc>
          <w:tcPr>
            <w:tcW w:w="259" w:type="pct"/>
            <w:noWrap w:val="0"/>
            <w:vAlign w:val="center"/>
          </w:tcPr>
          <w:p w14:paraId="068DA853">
            <w:pPr>
              <w:jc w:val="center"/>
              <w:rPr>
                <w:rFonts w:hint="eastAsia"/>
                <w:szCs w:val="21"/>
              </w:rPr>
            </w:pPr>
            <w:r>
              <w:rPr>
                <w:rFonts w:hint="eastAsia"/>
                <w:szCs w:val="21"/>
              </w:rPr>
              <w:t>kPa</w:t>
            </w:r>
          </w:p>
        </w:tc>
        <w:tc>
          <w:tcPr>
            <w:tcW w:w="541" w:type="pct"/>
            <w:noWrap w:val="0"/>
            <w:vAlign w:val="center"/>
          </w:tcPr>
          <w:p w14:paraId="5984F38A">
            <w:pPr>
              <w:jc w:val="center"/>
              <w:rPr>
                <w:rFonts w:hint="eastAsia"/>
                <w:szCs w:val="21"/>
              </w:rPr>
            </w:pPr>
            <w:r>
              <w:rPr>
                <w:rFonts w:hint="eastAsia"/>
                <w:szCs w:val="21"/>
              </w:rPr>
              <w:t>LSV-V54209e01</w:t>
            </w:r>
          </w:p>
        </w:tc>
        <w:tc>
          <w:tcPr>
            <w:tcW w:w="750" w:type="pct"/>
            <w:noWrap w:val="0"/>
            <w:vAlign w:val="center"/>
          </w:tcPr>
          <w:p w14:paraId="1756977D">
            <w:pPr>
              <w:jc w:val="center"/>
              <w:rPr>
                <w:rFonts w:hint="eastAsia"/>
                <w:szCs w:val="21"/>
              </w:rPr>
            </w:pPr>
            <w:r>
              <w:rPr>
                <w:rFonts w:hint="eastAsia"/>
                <w:szCs w:val="21"/>
              </w:rPr>
              <w:t>关闭LSV-V54209e01</w:t>
            </w:r>
          </w:p>
        </w:tc>
        <w:tc>
          <w:tcPr>
            <w:tcW w:w="278" w:type="pct"/>
            <w:noWrap w:val="0"/>
            <w:vAlign w:val="center"/>
          </w:tcPr>
          <w:p w14:paraId="478536F9">
            <w:pPr>
              <w:jc w:val="center"/>
              <w:rPr>
                <w:rFonts w:hint="eastAsia"/>
                <w:szCs w:val="21"/>
              </w:rPr>
            </w:pPr>
            <w:r>
              <w:rPr>
                <w:rFonts w:hint="eastAsia"/>
                <w:szCs w:val="21"/>
              </w:rPr>
              <w:t>肖益华</w:t>
            </w:r>
          </w:p>
        </w:tc>
      </w:tr>
      <w:tr w14:paraId="1D26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BA8A275">
            <w:pPr>
              <w:numPr>
                <w:ilvl w:val="0"/>
                <w:numId w:val="14"/>
              </w:numPr>
              <w:jc w:val="center"/>
              <w:rPr>
                <w:rFonts w:hint="eastAsia"/>
                <w:szCs w:val="21"/>
              </w:rPr>
            </w:pPr>
          </w:p>
        </w:tc>
        <w:tc>
          <w:tcPr>
            <w:tcW w:w="764" w:type="pct"/>
            <w:noWrap w:val="0"/>
            <w:vAlign w:val="center"/>
          </w:tcPr>
          <w:p w14:paraId="44DF96E0">
            <w:pPr>
              <w:jc w:val="center"/>
              <w:rPr>
                <w:rFonts w:hint="eastAsia"/>
                <w:szCs w:val="21"/>
              </w:rPr>
            </w:pPr>
            <w:r>
              <w:rPr>
                <w:rFonts w:hint="eastAsia"/>
                <w:szCs w:val="21"/>
              </w:rPr>
              <w:t>琥布宗</w:t>
            </w:r>
          </w:p>
        </w:tc>
        <w:tc>
          <w:tcPr>
            <w:tcW w:w="549" w:type="pct"/>
            <w:vMerge w:val="restart"/>
            <w:noWrap w:val="0"/>
            <w:vAlign w:val="center"/>
          </w:tcPr>
          <w:p w14:paraId="0B2C6B83">
            <w:pPr>
              <w:jc w:val="center"/>
              <w:rPr>
                <w:rFonts w:hint="eastAsia"/>
                <w:szCs w:val="21"/>
              </w:rPr>
            </w:pPr>
            <w:r>
              <w:rPr>
                <w:rFonts w:hint="eastAsia"/>
                <w:szCs w:val="21"/>
              </w:rPr>
              <w:t>V51101液位</w:t>
            </w:r>
          </w:p>
        </w:tc>
        <w:tc>
          <w:tcPr>
            <w:tcW w:w="472" w:type="pct"/>
            <w:vMerge w:val="restart"/>
            <w:noWrap w:val="0"/>
            <w:vAlign w:val="center"/>
          </w:tcPr>
          <w:p w14:paraId="53CB3ED6">
            <w:pPr>
              <w:jc w:val="center"/>
              <w:rPr>
                <w:rFonts w:hint="eastAsia"/>
                <w:szCs w:val="21"/>
              </w:rPr>
            </w:pPr>
            <w:r>
              <w:rPr>
                <w:rFonts w:hint="eastAsia"/>
                <w:szCs w:val="21"/>
              </w:rPr>
              <w:t>LT-V5110101</w:t>
            </w:r>
          </w:p>
        </w:tc>
        <w:tc>
          <w:tcPr>
            <w:tcW w:w="438" w:type="pct"/>
            <w:noWrap w:val="0"/>
            <w:vAlign w:val="center"/>
          </w:tcPr>
          <w:p w14:paraId="2156ED0D">
            <w:pPr>
              <w:jc w:val="center"/>
              <w:rPr>
                <w:rFonts w:hint="eastAsia"/>
                <w:szCs w:val="21"/>
              </w:rPr>
            </w:pPr>
            <w:r>
              <w:rPr>
                <w:rFonts w:hint="eastAsia"/>
                <w:szCs w:val="21"/>
              </w:rPr>
              <w:t>液位高</w:t>
            </w:r>
          </w:p>
        </w:tc>
        <w:tc>
          <w:tcPr>
            <w:tcW w:w="328" w:type="pct"/>
            <w:noWrap w:val="0"/>
            <w:vAlign w:val="center"/>
          </w:tcPr>
          <w:p w14:paraId="16EE7005">
            <w:pPr>
              <w:jc w:val="center"/>
              <w:rPr>
                <w:rFonts w:hint="eastAsia"/>
                <w:szCs w:val="21"/>
              </w:rPr>
            </w:pPr>
            <w:r>
              <w:rPr>
                <w:rFonts w:hint="eastAsia"/>
                <w:szCs w:val="21"/>
              </w:rPr>
              <w:t>700</w:t>
            </w:r>
          </w:p>
        </w:tc>
        <w:tc>
          <w:tcPr>
            <w:tcW w:w="259" w:type="pct"/>
            <w:noWrap w:val="0"/>
            <w:vAlign w:val="center"/>
          </w:tcPr>
          <w:p w14:paraId="7EB29519">
            <w:pPr>
              <w:jc w:val="center"/>
              <w:rPr>
                <w:rFonts w:hint="eastAsia"/>
                <w:szCs w:val="21"/>
              </w:rPr>
            </w:pPr>
            <w:r>
              <w:rPr>
                <w:rFonts w:hint="eastAsia"/>
                <w:szCs w:val="21"/>
              </w:rPr>
              <w:t>mm</w:t>
            </w:r>
          </w:p>
        </w:tc>
        <w:tc>
          <w:tcPr>
            <w:tcW w:w="541" w:type="pct"/>
            <w:noWrap w:val="0"/>
            <w:vAlign w:val="center"/>
          </w:tcPr>
          <w:p w14:paraId="69464611">
            <w:pPr>
              <w:jc w:val="center"/>
              <w:rPr>
                <w:rFonts w:hint="eastAsia"/>
                <w:szCs w:val="21"/>
              </w:rPr>
            </w:pPr>
          </w:p>
        </w:tc>
        <w:tc>
          <w:tcPr>
            <w:tcW w:w="750" w:type="pct"/>
            <w:noWrap w:val="0"/>
            <w:vAlign w:val="center"/>
          </w:tcPr>
          <w:p w14:paraId="4FEFE583">
            <w:pPr>
              <w:jc w:val="center"/>
              <w:rPr>
                <w:rFonts w:hint="eastAsia"/>
                <w:szCs w:val="21"/>
              </w:rPr>
            </w:pPr>
            <w:r>
              <w:rPr>
                <w:rFonts w:hint="eastAsia"/>
                <w:szCs w:val="21"/>
              </w:rPr>
              <w:t>报警</w:t>
            </w:r>
          </w:p>
        </w:tc>
        <w:tc>
          <w:tcPr>
            <w:tcW w:w="278" w:type="pct"/>
            <w:noWrap w:val="0"/>
            <w:vAlign w:val="center"/>
          </w:tcPr>
          <w:p w14:paraId="6436434B">
            <w:pPr>
              <w:jc w:val="center"/>
              <w:rPr>
                <w:rFonts w:hint="eastAsia"/>
                <w:szCs w:val="21"/>
              </w:rPr>
            </w:pPr>
            <w:r>
              <w:rPr>
                <w:rFonts w:hint="eastAsia"/>
                <w:szCs w:val="21"/>
              </w:rPr>
              <w:t>肖益华</w:t>
            </w:r>
          </w:p>
        </w:tc>
      </w:tr>
      <w:tr w14:paraId="355C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12C726E">
            <w:pPr>
              <w:jc w:val="center"/>
              <w:rPr>
                <w:rFonts w:hint="eastAsia"/>
                <w:szCs w:val="21"/>
              </w:rPr>
            </w:pPr>
          </w:p>
        </w:tc>
        <w:tc>
          <w:tcPr>
            <w:tcW w:w="764" w:type="pct"/>
            <w:noWrap w:val="0"/>
            <w:vAlign w:val="center"/>
          </w:tcPr>
          <w:p w14:paraId="07AD76D9">
            <w:pPr>
              <w:jc w:val="center"/>
              <w:rPr>
                <w:rFonts w:hint="eastAsia"/>
                <w:szCs w:val="21"/>
              </w:rPr>
            </w:pPr>
            <w:r>
              <w:rPr>
                <w:rFonts w:hint="eastAsia"/>
                <w:szCs w:val="21"/>
              </w:rPr>
              <w:t>琥布宗</w:t>
            </w:r>
          </w:p>
        </w:tc>
        <w:tc>
          <w:tcPr>
            <w:tcW w:w="549" w:type="pct"/>
            <w:vMerge w:val="continue"/>
            <w:noWrap w:val="0"/>
            <w:vAlign w:val="center"/>
          </w:tcPr>
          <w:p w14:paraId="66461F10">
            <w:pPr>
              <w:jc w:val="center"/>
              <w:rPr>
                <w:rFonts w:hint="eastAsia"/>
                <w:szCs w:val="21"/>
              </w:rPr>
            </w:pPr>
          </w:p>
        </w:tc>
        <w:tc>
          <w:tcPr>
            <w:tcW w:w="472" w:type="pct"/>
            <w:vMerge w:val="continue"/>
            <w:noWrap w:val="0"/>
            <w:vAlign w:val="center"/>
          </w:tcPr>
          <w:p w14:paraId="5890EADB">
            <w:pPr>
              <w:jc w:val="center"/>
              <w:rPr>
                <w:rFonts w:hint="eastAsia"/>
                <w:szCs w:val="21"/>
              </w:rPr>
            </w:pPr>
          </w:p>
        </w:tc>
        <w:tc>
          <w:tcPr>
            <w:tcW w:w="438" w:type="pct"/>
            <w:noWrap w:val="0"/>
            <w:vAlign w:val="center"/>
          </w:tcPr>
          <w:p w14:paraId="4DA16CED">
            <w:pPr>
              <w:jc w:val="center"/>
              <w:rPr>
                <w:rFonts w:hint="eastAsia"/>
                <w:szCs w:val="21"/>
              </w:rPr>
            </w:pPr>
            <w:r>
              <w:rPr>
                <w:rFonts w:hint="eastAsia"/>
                <w:szCs w:val="21"/>
              </w:rPr>
              <w:t>液位高高</w:t>
            </w:r>
          </w:p>
        </w:tc>
        <w:tc>
          <w:tcPr>
            <w:tcW w:w="328" w:type="pct"/>
            <w:noWrap w:val="0"/>
            <w:vAlign w:val="center"/>
          </w:tcPr>
          <w:p w14:paraId="408179F0">
            <w:pPr>
              <w:jc w:val="center"/>
              <w:rPr>
                <w:rFonts w:hint="eastAsia"/>
                <w:szCs w:val="21"/>
              </w:rPr>
            </w:pPr>
            <w:r>
              <w:rPr>
                <w:rFonts w:hint="eastAsia"/>
                <w:szCs w:val="21"/>
              </w:rPr>
              <w:t>800</w:t>
            </w:r>
          </w:p>
        </w:tc>
        <w:tc>
          <w:tcPr>
            <w:tcW w:w="259" w:type="pct"/>
            <w:noWrap w:val="0"/>
            <w:vAlign w:val="center"/>
          </w:tcPr>
          <w:p w14:paraId="32CE447B">
            <w:pPr>
              <w:jc w:val="center"/>
              <w:rPr>
                <w:rFonts w:hint="eastAsia"/>
                <w:szCs w:val="21"/>
              </w:rPr>
            </w:pPr>
            <w:r>
              <w:rPr>
                <w:rFonts w:hint="eastAsia"/>
                <w:szCs w:val="21"/>
              </w:rPr>
              <w:t>mm</w:t>
            </w:r>
          </w:p>
        </w:tc>
        <w:tc>
          <w:tcPr>
            <w:tcW w:w="541" w:type="pct"/>
            <w:noWrap w:val="0"/>
            <w:vAlign w:val="center"/>
          </w:tcPr>
          <w:p w14:paraId="1CB23869">
            <w:pPr>
              <w:jc w:val="center"/>
              <w:rPr>
                <w:rFonts w:hint="eastAsia"/>
                <w:szCs w:val="21"/>
              </w:rPr>
            </w:pPr>
            <w:r>
              <w:rPr>
                <w:rFonts w:hint="eastAsia"/>
                <w:szCs w:val="21"/>
              </w:rPr>
              <w:t>LSV-V51101a01</w:t>
            </w:r>
          </w:p>
        </w:tc>
        <w:tc>
          <w:tcPr>
            <w:tcW w:w="750" w:type="pct"/>
            <w:noWrap w:val="0"/>
            <w:vAlign w:val="center"/>
          </w:tcPr>
          <w:p w14:paraId="43817DD6">
            <w:pPr>
              <w:jc w:val="center"/>
              <w:rPr>
                <w:rFonts w:hint="eastAsia"/>
                <w:szCs w:val="21"/>
              </w:rPr>
            </w:pPr>
            <w:r>
              <w:rPr>
                <w:rFonts w:hint="eastAsia"/>
                <w:szCs w:val="21"/>
              </w:rPr>
              <w:t>关闭LSV-V51101a01</w:t>
            </w:r>
          </w:p>
        </w:tc>
        <w:tc>
          <w:tcPr>
            <w:tcW w:w="278" w:type="pct"/>
            <w:noWrap w:val="0"/>
            <w:vAlign w:val="center"/>
          </w:tcPr>
          <w:p w14:paraId="38EB5E2B">
            <w:pPr>
              <w:jc w:val="center"/>
              <w:rPr>
                <w:rFonts w:hint="eastAsia"/>
                <w:szCs w:val="21"/>
              </w:rPr>
            </w:pPr>
            <w:r>
              <w:rPr>
                <w:rFonts w:hint="eastAsia"/>
                <w:szCs w:val="21"/>
              </w:rPr>
              <w:t>肖益华</w:t>
            </w:r>
          </w:p>
        </w:tc>
      </w:tr>
      <w:tr w14:paraId="7616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DF348C8">
            <w:pPr>
              <w:numPr>
                <w:ilvl w:val="0"/>
                <w:numId w:val="14"/>
              </w:numPr>
              <w:jc w:val="center"/>
              <w:rPr>
                <w:rFonts w:hint="eastAsia"/>
                <w:szCs w:val="21"/>
              </w:rPr>
            </w:pPr>
          </w:p>
        </w:tc>
        <w:tc>
          <w:tcPr>
            <w:tcW w:w="764" w:type="pct"/>
            <w:noWrap w:val="0"/>
            <w:vAlign w:val="center"/>
          </w:tcPr>
          <w:p w14:paraId="07A53437">
            <w:pPr>
              <w:jc w:val="center"/>
              <w:rPr>
                <w:rFonts w:hint="eastAsia"/>
                <w:szCs w:val="21"/>
              </w:rPr>
            </w:pPr>
            <w:r>
              <w:rPr>
                <w:rFonts w:hint="eastAsia"/>
                <w:szCs w:val="21"/>
              </w:rPr>
              <w:t>琥布宗</w:t>
            </w:r>
          </w:p>
        </w:tc>
        <w:tc>
          <w:tcPr>
            <w:tcW w:w="549" w:type="pct"/>
            <w:vMerge w:val="restart"/>
            <w:noWrap w:val="0"/>
            <w:vAlign w:val="center"/>
          </w:tcPr>
          <w:p w14:paraId="4CE0F688">
            <w:pPr>
              <w:jc w:val="center"/>
              <w:rPr>
                <w:rFonts w:hint="eastAsia"/>
                <w:szCs w:val="21"/>
              </w:rPr>
            </w:pPr>
            <w:r>
              <w:rPr>
                <w:rFonts w:hint="eastAsia"/>
                <w:szCs w:val="21"/>
              </w:rPr>
              <w:t>V51101压力</w:t>
            </w:r>
          </w:p>
        </w:tc>
        <w:tc>
          <w:tcPr>
            <w:tcW w:w="472" w:type="pct"/>
            <w:vMerge w:val="restart"/>
            <w:noWrap w:val="0"/>
            <w:vAlign w:val="center"/>
          </w:tcPr>
          <w:p w14:paraId="14EE883B">
            <w:pPr>
              <w:jc w:val="center"/>
              <w:rPr>
                <w:rFonts w:hint="eastAsia"/>
                <w:szCs w:val="21"/>
              </w:rPr>
            </w:pPr>
            <w:r>
              <w:rPr>
                <w:rFonts w:hint="eastAsia"/>
                <w:szCs w:val="21"/>
              </w:rPr>
              <w:t>PT-V5110101</w:t>
            </w:r>
          </w:p>
        </w:tc>
        <w:tc>
          <w:tcPr>
            <w:tcW w:w="438" w:type="pct"/>
            <w:noWrap w:val="0"/>
            <w:vAlign w:val="center"/>
          </w:tcPr>
          <w:p w14:paraId="129139E9">
            <w:pPr>
              <w:jc w:val="center"/>
              <w:rPr>
                <w:rFonts w:hint="eastAsia"/>
                <w:szCs w:val="21"/>
              </w:rPr>
            </w:pPr>
            <w:r>
              <w:rPr>
                <w:rFonts w:hint="eastAsia"/>
                <w:szCs w:val="21"/>
              </w:rPr>
              <w:t>压力高</w:t>
            </w:r>
          </w:p>
        </w:tc>
        <w:tc>
          <w:tcPr>
            <w:tcW w:w="328" w:type="pct"/>
            <w:noWrap w:val="0"/>
            <w:vAlign w:val="center"/>
          </w:tcPr>
          <w:p w14:paraId="059068A6">
            <w:pPr>
              <w:jc w:val="center"/>
              <w:rPr>
                <w:rFonts w:hint="eastAsia"/>
                <w:szCs w:val="21"/>
              </w:rPr>
            </w:pPr>
            <w:r>
              <w:rPr>
                <w:rFonts w:hint="eastAsia"/>
                <w:szCs w:val="21"/>
              </w:rPr>
              <w:t>1.5</w:t>
            </w:r>
          </w:p>
        </w:tc>
        <w:tc>
          <w:tcPr>
            <w:tcW w:w="259" w:type="pct"/>
            <w:noWrap w:val="0"/>
            <w:vAlign w:val="center"/>
          </w:tcPr>
          <w:p w14:paraId="38BBA6D1">
            <w:pPr>
              <w:jc w:val="center"/>
              <w:rPr>
                <w:rFonts w:hint="eastAsia"/>
                <w:szCs w:val="21"/>
              </w:rPr>
            </w:pPr>
            <w:r>
              <w:rPr>
                <w:rFonts w:hint="eastAsia"/>
                <w:szCs w:val="21"/>
              </w:rPr>
              <w:t>kPa</w:t>
            </w:r>
          </w:p>
        </w:tc>
        <w:tc>
          <w:tcPr>
            <w:tcW w:w="541" w:type="pct"/>
            <w:noWrap w:val="0"/>
            <w:vAlign w:val="center"/>
          </w:tcPr>
          <w:p w14:paraId="71EA3C28">
            <w:pPr>
              <w:jc w:val="center"/>
              <w:rPr>
                <w:rFonts w:hint="eastAsia"/>
                <w:szCs w:val="21"/>
              </w:rPr>
            </w:pPr>
          </w:p>
        </w:tc>
        <w:tc>
          <w:tcPr>
            <w:tcW w:w="750" w:type="pct"/>
            <w:noWrap w:val="0"/>
            <w:vAlign w:val="center"/>
          </w:tcPr>
          <w:p w14:paraId="72903785">
            <w:pPr>
              <w:jc w:val="center"/>
              <w:rPr>
                <w:rFonts w:hint="eastAsia"/>
                <w:szCs w:val="21"/>
              </w:rPr>
            </w:pPr>
            <w:r>
              <w:rPr>
                <w:rFonts w:hint="eastAsia"/>
                <w:szCs w:val="21"/>
              </w:rPr>
              <w:t>报警</w:t>
            </w:r>
          </w:p>
        </w:tc>
        <w:tc>
          <w:tcPr>
            <w:tcW w:w="278" w:type="pct"/>
            <w:noWrap w:val="0"/>
            <w:vAlign w:val="center"/>
          </w:tcPr>
          <w:p w14:paraId="559190F8">
            <w:pPr>
              <w:jc w:val="center"/>
              <w:rPr>
                <w:rFonts w:hint="eastAsia"/>
                <w:szCs w:val="21"/>
              </w:rPr>
            </w:pPr>
            <w:r>
              <w:rPr>
                <w:rFonts w:hint="eastAsia"/>
                <w:szCs w:val="21"/>
              </w:rPr>
              <w:t>肖益华</w:t>
            </w:r>
          </w:p>
        </w:tc>
      </w:tr>
      <w:tr w14:paraId="241A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0D716AC">
            <w:pPr>
              <w:jc w:val="center"/>
              <w:rPr>
                <w:rFonts w:hint="eastAsia"/>
                <w:szCs w:val="21"/>
              </w:rPr>
            </w:pPr>
          </w:p>
        </w:tc>
        <w:tc>
          <w:tcPr>
            <w:tcW w:w="764" w:type="pct"/>
            <w:noWrap w:val="0"/>
            <w:vAlign w:val="center"/>
          </w:tcPr>
          <w:p w14:paraId="1D9B631D">
            <w:pPr>
              <w:jc w:val="center"/>
              <w:rPr>
                <w:rFonts w:hint="eastAsia"/>
                <w:szCs w:val="21"/>
              </w:rPr>
            </w:pPr>
            <w:r>
              <w:rPr>
                <w:rFonts w:hint="eastAsia"/>
                <w:szCs w:val="21"/>
              </w:rPr>
              <w:t>琥布宗</w:t>
            </w:r>
          </w:p>
        </w:tc>
        <w:tc>
          <w:tcPr>
            <w:tcW w:w="549" w:type="pct"/>
            <w:vMerge w:val="continue"/>
            <w:noWrap w:val="0"/>
            <w:vAlign w:val="center"/>
          </w:tcPr>
          <w:p w14:paraId="15211EA4">
            <w:pPr>
              <w:jc w:val="center"/>
              <w:rPr>
                <w:rFonts w:hint="eastAsia"/>
                <w:szCs w:val="21"/>
              </w:rPr>
            </w:pPr>
          </w:p>
        </w:tc>
        <w:tc>
          <w:tcPr>
            <w:tcW w:w="472" w:type="pct"/>
            <w:vMerge w:val="continue"/>
            <w:noWrap w:val="0"/>
            <w:vAlign w:val="center"/>
          </w:tcPr>
          <w:p w14:paraId="6E9CB070">
            <w:pPr>
              <w:jc w:val="center"/>
              <w:rPr>
                <w:rFonts w:hint="eastAsia"/>
                <w:szCs w:val="21"/>
              </w:rPr>
            </w:pPr>
          </w:p>
        </w:tc>
        <w:tc>
          <w:tcPr>
            <w:tcW w:w="438" w:type="pct"/>
            <w:noWrap w:val="0"/>
            <w:vAlign w:val="center"/>
          </w:tcPr>
          <w:p w14:paraId="243B8503">
            <w:pPr>
              <w:jc w:val="center"/>
              <w:rPr>
                <w:rFonts w:hint="eastAsia"/>
                <w:szCs w:val="21"/>
              </w:rPr>
            </w:pPr>
            <w:r>
              <w:rPr>
                <w:rFonts w:hint="eastAsia"/>
                <w:szCs w:val="21"/>
              </w:rPr>
              <w:t>压力高高</w:t>
            </w:r>
          </w:p>
        </w:tc>
        <w:tc>
          <w:tcPr>
            <w:tcW w:w="328" w:type="pct"/>
            <w:noWrap w:val="0"/>
            <w:vAlign w:val="center"/>
          </w:tcPr>
          <w:p w14:paraId="3659A0A8">
            <w:pPr>
              <w:jc w:val="center"/>
              <w:rPr>
                <w:rFonts w:hint="eastAsia"/>
                <w:szCs w:val="21"/>
              </w:rPr>
            </w:pPr>
            <w:r>
              <w:rPr>
                <w:rFonts w:hint="eastAsia"/>
                <w:szCs w:val="21"/>
              </w:rPr>
              <w:t>1.8</w:t>
            </w:r>
          </w:p>
        </w:tc>
        <w:tc>
          <w:tcPr>
            <w:tcW w:w="259" w:type="pct"/>
            <w:noWrap w:val="0"/>
            <w:vAlign w:val="center"/>
          </w:tcPr>
          <w:p w14:paraId="6500CBA5">
            <w:pPr>
              <w:jc w:val="center"/>
              <w:rPr>
                <w:rFonts w:hint="eastAsia"/>
                <w:szCs w:val="21"/>
              </w:rPr>
            </w:pPr>
            <w:r>
              <w:rPr>
                <w:rFonts w:hint="eastAsia"/>
                <w:szCs w:val="21"/>
              </w:rPr>
              <w:t>kPa</w:t>
            </w:r>
          </w:p>
        </w:tc>
        <w:tc>
          <w:tcPr>
            <w:tcW w:w="541" w:type="pct"/>
            <w:noWrap w:val="0"/>
            <w:vAlign w:val="center"/>
          </w:tcPr>
          <w:p w14:paraId="5B40BCE5">
            <w:pPr>
              <w:jc w:val="center"/>
              <w:rPr>
                <w:rFonts w:hint="eastAsia"/>
                <w:szCs w:val="21"/>
              </w:rPr>
            </w:pPr>
            <w:r>
              <w:rPr>
                <w:rFonts w:hint="eastAsia"/>
                <w:szCs w:val="21"/>
              </w:rPr>
              <w:t>LSV-V51101a01</w:t>
            </w:r>
          </w:p>
        </w:tc>
        <w:tc>
          <w:tcPr>
            <w:tcW w:w="750" w:type="pct"/>
            <w:noWrap w:val="0"/>
            <w:vAlign w:val="center"/>
          </w:tcPr>
          <w:p w14:paraId="3DE367B9">
            <w:pPr>
              <w:jc w:val="center"/>
              <w:rPr>
                <w:rFonts w:hint="eastAsia"/>
                <w:szCs w:val="21"/>
              </w:rPr>
            </w:pPr>
            <w:r>
              <w:rPr>
                <w:rFonts w:hint="eastAsia"/>
                <w:szCs w:val="21"/>
              </w:rPr>
              <w:t>关闭LSV-V51101a01</w:t>
            </w:r>
          </w:p>
        </w:tc>
        <w:tc>
          <w:tcPr>
            <w:tcW w:w="278" w:type="pct"/>
            <w:noWrap w:val="0"/>
            <w:vAlign w:val="center"/>
          </w:tcPr>
          <w:p w14:paraId="4F55FC43">
            <w:pPr>
              <w:jc w:val="center"/>
              <w:rPr>
                <w:rFonts w:hint="eastAsia"/>
                <w:szCs w:val="21"/>
              </w:rPr>
            </w:pPr>
            <w:r>
              <w:rPr>
                <w:rFonts w:hint="eastAsia"/>
                <w:szCs w:val="21"/>
              </w:rPr>
              <w:t>肖益华</w:t>
            </w:r>
          </w:p>
        </w:tc>
      </w:tr>
      <w:tr w14:paraId="7445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B5BC737">
            <w:pPr>
              <w:numPr>
                <w:ilvl w:val="0"/>
                <w:numId w:val="14"/>
              </w:numPr>
              <w:jc w:val="center"/>
              <w:rPr>
                <w:rFonts w:hint="eastAsia"/>
                <w:szCs w:val="21"/>
              </w:rPr>
            </w:pPr>
          </w:p>
        </w:tc>
        <w:tc>
          <w:tcPr>
            <w:tcW w:w="764" w:type="pct"/>
            <w:noWrap w:val="0"/>
            <w:vAlign w:val="center"/>
          </w:tcPr>
          <w:p w14:paraId="4B55C04A">
            <w:pPr>
              <w:jc w:val="center"/>
              <w:rPr>
                <w:rFonts w:hint="eastAsia"/>
                <w:szCs w:val="21"/>
              </w:rPr>
            </w:pPr>
            <w:r>
              <w:rPr>
                <w:rFonts w:hint="eastAsia"/>
                <w:szCs w:val="21"/>
              </w:rPr>
              <w:t>琥布宗</w:t>
            </w:r>
          </w:p>
        </w:tc>
        <w:tc>
          <w:tcPr>
            <w:tcW w:w="549" w:type="pct"/>
            <w:vMerge w:val="restart"/>
            <w:noWrap w:val="0"/>
            <w:vAlign w:val="center"/>
          </w:tcPr>
          <w:p w14:paraId="2050353A">
            <w:pPr>
              <w:jc w:val="center"/>
              <w:rPr>
                <w:rFonts w:hint="eastAsia"/>
                <w:szCs w:val="21"/>
              </w:rPr>
            </w:pPr>
            <w:r>
              <w:rPr>
                <w:rFonts w:hint="eastAsia"/>
                <w:szCs w:val="21"/>
              </w:rPr>
              <w:t>R51101温度</w:t>
            </w:r>
          </w:p>
        </w:tc>
        <w:tc>
          <w:tcPr>
            <w:tcW w:w="472" w:type="pct"/>
            <w:vMerge w:val="restart"/>
            <w:noWrap w:val="0"/>
            <w:vAlign w:val="center"/>
          </w:tcPr>
          <w:p w14:paraId="1C4F2829">
            <w:pPr>
              <w:jc w:val="center"/>
              <w:rPr>
                <w:rFonts w:hint="eastAsia"/>
                <w:szCs w:val="21"/>
              </w:rPr>
            </w:pPr>
            <w:r>
              <w:rPr>
                <w:rFonts w:hint="eastAsia"/>
                <w:szCs w:val="21"/>
              </w:rPr>
              <w:t>TE-R5110101</w:t>
            </w:r>
          </w:p>
        </w:tc>
        <w:tc>
          <w:tcPr>
            <w:tcW w:w="438" w:type="pct"/>
            <w:noWrap w:val="0"/>
            <w:vAlign w:val="center"/>
          </w:tcPr>
          <w:p w14:paraId="225F5542">
            <w:pPr>
              <w:jc w:val="center"/>
              <w:rPr>
                <w:rFonts w:hint="eastAsia"/>
                <w:szCs w:val="21"/>
              </w:rPr>
            </w:pPr>
            <w:r>
              <w:rPr>
                <w:rFonts w:hint="eastAsia"/>
                <w:szCs w:val="21"/>
              </w:rPr>
              <w:t>温度高</w:t>
            </w:r>
          </w:p>
        </w:tc>
        <w:tc>
          <w:tcPr>
            <w:tcW w:w="328" w:type="pct"/>
            <w:noWrap w:val="0"/>
            <w:vAlign w:val="center"/>
          </w:tcPr>
          <w:p w14:paraId="1D6C18E0">
            <w:pPr>
              <w:jc w:val="center"/>
              <w:rPr>
                <w:rFonts w:hint="eastAsia"/>
                <w:szCs w:val="21"/>
              </w:rPr>
            </w:pPr>
            <w:r>
              <w:rPr>
                <w:rFonts w:hint="eastAsia"/>
                <w:szCs w:val="21"/>
              </w:rPr>
              <w:t>44</w:t>
            </w:r>
          </w:p>
        </w:tc>
        <w:tc>
          <w:tcPr>
            <w:tcW w:w="259" w:type="pct"/>
            <w:noWrap w:val="0"/>
            <w:vAlign w:val="center"/>
          </w:tcPr>
          <w:p w14:paraId="23254225">
            <w:pPr>
              <w:jc w:val="center"/>
              <w:rPr>
                <w:rFonts w:hint="eastAsia"/>
                <w:szCs w:val="21"/>
              </w:rPr>
            </w:pPr>
            <w:r>
              <w:rPr>
                <w:rFonts w:hint="eastAsia"/>
                <w:szCs w:val="21"/>
              </w:rPr>
              <w:t>℃</w:t>
            </w:r>
          </w:p>
        </w:tc>
        <w:tc>
          <w:tcPr>
            <w:tcW w:w="541" w:type="pct"/>
            <w:noWrap w:val="0"/>
            <w:vAlign w:val="center"/>
          </w:tcPr>
          <w:p w14:paraId="5DC42E92">
            <w:pPr>
              <w:jc w:val="center"/>
              <w:rPr>
                <w:rFonts w:hint="eastAsia"/>
                <w:szCs w:val="21"/>
              </w:rPr>
            </w:pPr>
          </w:p>
        </w:tc>
        <w:tc>
          <w:tcPr>
            <w:tcW w:w="750" w:type="pct"/>
            <w:noWrap w:val="0"/>
            <w:vAlign w:val="center"/>
          </w:tcPr>
          <w:p w14:paraId="02514E20">
            <w:pPr>
              <w:jc w:val="center"/>
              <w:rPr>
                <w:rFonts w:hint="eastAsia"/>
                <w:szCs w:val="21"/>
              </w:rPr>
            </w:pPr>
            <w:r>
              <w:rPr>
                <w:rFonts w:hint="eastAsia"/>
                <w:szCs w:val="21"/>
              </w:rPr>
              <w:t>报警</w:t>
            </w:r>
          </w:p>
        </w:tc>
        <w:tc>
          <w:tcPr>
            <w:tcW w:w="278" w:type="pct"/>
            <w:noWrap w:val="0"/>
            <w:vAlign w:val="center"/>
          </w:tcPr>
          <w:p w14:paraId="68926F71">
            <w:pPr>
              <w:jc w:val="center"/>
              <w:rPr>
                <w:rFonts w:hint="eastAsia"/>
                <w:szCs w:val="21"/>
              </w:rPr>
            </w:pPr>
            <w:r>
              <w:rPr>
                <w:rFonts w:hint="eastAsia"/>
                <w:szCs w:val="21"/>
              </w:rPr>
              <w:t>肖益华</w:t>
            </w:r>
          </w:p>
        </w:tc>
      </w:tr>
      <w:tr w14:paraId="19D4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DC7BA53">
            <w:pPr>
              <w:jc w:val="center"/>
              <w:rPr>
                <w:rFonts w:hint="eastAsia"/>
                <w:szCs w:val="21"/>
              </w:rPr>
            </w:pPr>
          </w:p>
        </w:tc>
        <w:tc>
          <w:tcPr>
            <w:tcW w:w="764" w:type="pct"/>
            <w:noWrap w:val="0"/>
            <w:vAlign w:val="center"/>
          </w:tcPr>
          <w:p w14:paraId="79DB9109">
            <w:pPr>
              <w:jc w:val="center"/>
              <w:rPr>
                <w:rFonts w:hint="eastAsia"/>
                <w:szCs w:val="21"/>
              </w:rPr>
            </w:pPr>
            <w:r>
              <w:rPr>
                <w:rFonts w:hint="eastAsia"/>
                <w:szCs w:val="21"/>
              </w:rPr>
              <w:t>琥布宗</w:t>
            </w:r>
          </w:p>
        </w:tc>
        <w:tc>
          <w:tcPr>
            <w:tcW w:w="549" w:type="pct"/>
            <w:vMerge w:val="continue"/>
            <w:noWrap w:val="0"/>
            <w:vAlign w:val="center"/>
          </w:tcPr>
          <w:p w14:paraId="0DD53785">
            <w:pPr>
              <w:jc w:val="center"/>
              <w:rPr>
                <w:rFonts w:hint="eastAsia"/>
                <w:szCs w:val="21"/>
              </w:rPr>
            </w:pPr>
          </w:p>
        </w:tc>
        <w:tc>
          <w:tcPr>
            <w:tcW w:w="472" w:type="pct"/>
            <w:vMerge w:val="continue"/>
            <w:noWrap w:val="0"/>
            <w:vAlign w:val="center"/>
          </w:tcPr>
          <w:p w14:paraId="711B9094">
            <w:pPr>
              <w:jc w:val="center"/>
              <w:rPr>
                <w:rFonts w:hint="eastAsia"/>
                <w:szCs w:val="21"/>
              </w:rPr>
            </w:pPr>
          </w:p>
        </w:tc>
        <w:tc>
          <w:tcPr>
            <w:tcW w:w="438" w:type="pct"/>
            <w:noWrap w:val="0"/>
            <w:vAlign w:val="center"/>
          </w:tcPr>
          <w:p w14:paraId="01210ABB">
            <w:pPr>
              <w:jc w:val="center"/>
              <w:rPr>
                <w:rFonts w:hint="eastAsia"/>
                <w:szCs w:val="21"/>
              </w:rPr>
            </w:pPr>
            <w:r>
              <w:rPr>
                <w:rFonts w:hint="eastAsia"/>
                <w:szCs w:val="21"/>
              </w:rPr>
              <w:t>温度高高</w:t>
            </w:r>
          </w:p>
        </w:tc>
        <w:tc>
          <w:tcPr>
            <w:tcW w:w="328" w:type="pct"/>
            <w:noWrap w:val="0"/>
            <w:vAlign w:val="center"/>
          </w:tcPr>
          <w:p w14:paraId="52AF469C">
            <w:pPr>
              <w:jc w:val="center"/>
              <w:rPr>
                <w:rFonts w:hint="eastAsia"/>
                <w:szCs w:val="21"/>
              </w:rPr>
            </w:pPr>
            <w:r>
              <w:rPr>
                <w:rFonts w:hint="eastAsia"/>
                <w:szCs w:val="21"/>
              </w:rPr>
              <w:t>46</w:t>
            </w:r>
          </w:p>
        </w:tc>
        <w:tc>
          <w:tcPr>
            <w:tcW w:w="259" w:type="pct"/>
            <w:noWrap w:val="0"/>
            <w:vAlign w:val="center"/>
          </w:tcPr>
          <w:p w14:paraId="07C7E83D">
            <w:pPr>
              <w:jc w:val="center"/>
              <w:rPr>
                <w:rFonts w:hint="eastAsia"/>
                <w:szCs w:val="21"/>
              </w:rPr>
            </w:pPr>
            <w:r>
              <w:rPr>
                <w:rFonts w:hint="eastAsia"/>
                <w:szCs w:val="21"/>
              </w:rPr>
              <w:t>℃</w:t>
            </w:r>
          </w:p>
        </w:tc>
        <w:tc>
          <w:tcPr>
            <w:tcW w:w="541" w:type="pct"/>
            <w:noWrap w:val="0"/>
            <w:vAlign w:val="center"/>
          </w:tcPr>
          <w:p w14:paraId="2CBEB8ED">
            <w:pPr>
              <w:jc w:val="center"/>
              <w:rPr>
                <w:rFonts w:hint="eastAsia"/>
                <w:szCs w:val="21"/>
              </w:rPr>
            </w:pPr>
            <w:r>
              <w:rPr>
                <w:rFonts w:hint="eastAsia"/>
                <w:szCs w:val="21"/>
              </w:rPr>
              <w:t>TSV-R5110107</w:t>
            </w:r>
          </w:p>
          <w:p w14:paraId="08B26776">
            <w:pPr>
              <w:jc w:val="center"/>
              <w:rPr>
                <w:rFonts w:hint="eastAsia"/>
                <w:szCs w:val="21"/>
              </w:rPr>
            </w:pPr>
            <w:r>
              <w:rPr>
                <w:rFonts w:hint="eastAsia"/>
                <w:szCs w:val="21"/>
              </w:rPr>
              <w:t>TSV-R5110101</w:t>
            </w:r>
          </w:p>
          <w:p w14:paraId="1C7514BE">
            <w:pPr>
              <w:jc w:val="center"/>
              <w:rPr>
                <w:rFonts w:hint="eastAsia"/>
                <w:szCs w:val="21"/>
              </w:rPr>
            </w:pPr>
            <w:r>
              <w:rPr>
                <w:rFonts w:hint="eastAsia"/>
                <w:szCs w:val="21"/>
              </w:rPr>
              <w:t>TSV-R5110104</w:t>
            </w:r>
          </w:p>
          <w:p w14:paraId="528685CC">
            <w:pPr>
              <w:jc w:val="center"/>
              <w:rPr>
                <w:rFonts w:hint="eastAsia"/>
                <w:szCs w:val="21"/>
              </w:rPr>
            </w:pPr>
            <w:r>
              <w:rPr>
                <w:rFonts w:hint="eastAsia"/>
                <w:szCs w:val="21"/>
              </w:rPr>
              <w:t>TSV-R5110105</w:t>
            </w:r>
          </w:p>
          <w:p w14:paraId="1A12F16A">
            <w:pPr>
              <w:jc w:val="center"/>
              <w:rPr>
                <w:rFonts w:hint="eastAsia"/>
                <w:szCs w:val="21"/>
              </w:rPr>
            </w:pPr>
            <w:r>
              <w:rPr>
                <w:rFonts w:hint="eastAsia"/>
                <w:szCs w:val="21"/>
              </w:rPr>
              <w:t>TSV-R5110103</w:t>
            </w:r>
          </w:p>
          <w:p w14:paraId="6125ED33">
            <w:pPr>
              <w:jc w:val="center"/>
              <w:rPr>
                <w:rFonts w:hint="eastAsia"/>
                <w:szCs w:val="21"/>
              </w:rPr>
            </w:pPr>
            <w:r>
              <w:rPr>
                <w:rFonts w:hint="eastAsia"/>
                <w:szCs w:val="21"/>
              </w:rPr>
              <w:t>TSV-R5110106</w:t>
            </w:r>
          </w:p>
        </w:tc>
        <w:tc>
          <w:tcPr>
            <w:tcW w:w="750" w:type="pct"/>
            <w:noWrap w:val="0"/>
            <w:vAlign w:val="center"/>
          </w:tcPr>
          <w:p w14:paraId="77719280">
            <w:pPr>
              <w:jc w:val="center"/>
              <w:rPr>
                <w:rFonts w:hint="eastAsia"/>
                <w:szCs w:val="21"/>
              </w:rPr>
            </w:pPr>
            <w:r>
              <w:rPr>
                <w:rFonts w:hint="eastAsia"/>
                <w:szCs w:val="21"/>
              </w:rPr>
              <w:t>关闭TSV-R5110107、TSV-R5110101、TSV-R5110104、TSV-R5110105</w:t>
            </w:r>
          </w:p>
          <w:p w14:paraId="35DA2B61">
            <w:pPr>
              <w:jc w:val="center"/>
              <w:rPr>
                <w:rFonts w:hint="eastAsia"/>
                <w:szCs w:val="21"/>
              </w:rPr>
            </w:pPr>
            <w:r>
              <w:rPr>
                <w:rFonts w:hint="eastAsia"/>
                <w:szCs w:val="21"/>
              </w:rPr>
              <w:t>开启TSV-R5110103、TSV-R5110106</w:t>
            </w:r>
          </w:p>
        </w:tc>
        <w:tc>
          <w:tcPr>
            <w:tcW w:w="278" w:type="pct"/>
            <w:noWrap w:val="0"/>
            <w:vAlign w:val="center"/>
          </w:tcPr>
          <w:p w14:paraId="1F440790">
            <w:pPr>
              <w:jc w:val="center"/>
              <w:rPr>
                <w:rFonts w:hint="eastAsia"/>
                <w:szCs w:val="21"/>
              </w:rPr>
            </w:pPr>
            <w:r>
              <w:rPr>
                <w:rFonts w:hint="eastAsia"/>
                <w:szCs w:val="21"/>
              </w:rPr>
              <w:t>肖益华</w:t>
            </w:r>
          </w:p>
        </w:tc>
      </w:tr>
      <w:tr w14:paraId="4B26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72C2CDD8">
            <w:pPr>
              <w:numPr>
                <w:ilvl w:val="0"/>
                <w:numId w:val="14"/>
              </w:numPr>
              <w:jc w:val="center"/>
              <w:rPr>
                <w:rFonts w:hint="eastAsia"/>
                <w:szCs w:val="21"/>
              </w:rPr>
            </w:pPr>
          </w:p>
        </w:tc>
        <w:tc>
          <w:tcPr>
            <w:tcW w:w="764" w:type="pct"/>
            <w:noWrap w:val="0"/>
            <w:vAlign w:val="center"/>
          </w:tcPr>
          <w:p w14:paraId="2E5AF7C7">
            <w:pPr>
              <w:jc w:val="center"/>
              <w:rPr>
                <w:rFonts w:hint="eastAsia"/>
                <w:szCs w:val="21"/>
              </w:rPr>
            </w:pPr>
            <w:r>
              <w:rPr>
                <w:rFonts w:hint="eastAsia"/>
                <w:szCs w:val="21"/>
              </w:rPr>
              <w:t>琥布宗</w:t>
            </w:r>
          </w:p>
        </w:tc>
        <w:tc>
          <w:tcPr>
            <w:tcW w:w="549" w:type="pct"/>
            <w:noWrap w:val="0"/>
            <w:vAlign w:val="center"/>
          </w:tcPr>
          <w:p w14:paraId="36A7C466">
            <w:pPr>
              <w:jc w:val="center"/>
              <w:rPr>
                <w:rFonts w:hint="eastAsia"/>
                <w:szCs w:val="21"/>
              </w:rPr>
            </w:pPr>
            <w:r>
              <w:rPr>
                <w:rFonts w:hint="eastAsia"/>
                <w:szCs w:val="21"/>
              </w:rPr>
              <w:t>R51101搅拌</w:t>
            </w:r>
          </w:p>
        </w:tc>
        <w:tc>
          <w:tcPr>
            <w:tcW w:w="472" w:type="pct"/>
            <w:noWrap w:val="0"/>
            <w:vAlign w:val="center"/>
          </w:tcPr>
          <w:p w14:paraId="35264DB4">
            <w:pPr>
              <w:jc w:val="center"/>
              <w:rPr>
                <w:rFonts w:hint="eastAsia"/>
                <w:szCs w:val="21"/>
              </w:rPr>
            </w:pPr>
            <w:r>
              <w:rPr>
                <w:rFonts w:hint="eastAsia"/>
                <w:szCs w:val="21"/>
              </w:rPr>
              <w:t>II-R51101</w:t>
            </w:r>
          </w:p>
        </w:tc>
        <w:tc>
          <w:tcPr>
            <w:tcW w:w="438" w:type="pct"/>
            <w:noWrap w:val="0"/>
            <w:vAlign w:val="center"/>
          </w:tcPr>
          <w:p w14:paraId="438A8C7D">
            <w:pPr>
              <w:jc w:val="center"/>
              <w:rPr>
                <w:rFonts w:hint="eastAsia"/>
                <w:szCs w:val="21"/>
              </w:rPr>
            </w:pPr>
            <w:r>
              <w:rPr>
                <w:rFonts w:hint="eastAsia"/>
                <w:szCs w:val="21"/>
              </w:rPr>
              <w:t>搅拌故障</w:t>
            </w:r>
          </w:p>
        </w:tc>
        <w:tc>
          <w:tcPr>
            <w:tcW w:w="328" w:type="pct"/>
            <w:noWrap w:val="0"/>
            <w:vAlign w:val="center"/>
          </w:tcPr>
          <w:p w14:paraId="46EAA77E">
            <w:pPr>
              <w:jc w:val="center"/>
              <w:rPr>
                <w:rFonts w:hint="eastAsia"/>
                <w:szCs w:val="21"/>
              </w:rPr>
            </w:pPr>
          </w:p>
        </w:tc>
        <w:tc>
          <w:tcPr>
            <w:tcW w:w="259" w:type="pct"/>
            <w:noWrap w:val="0"/>
            <w:vAlign w:val="center"/>
          </w:tcPr>
          <w:p w14:paraId="3DABAEE2">
            <w:pPr>
              <w:jc w:val="center"/>
              <w:rPr>
                <w:rFonts w:hint="eastAsia"/>
                <w:szCs w:val="21"/>
              </w:rPr>
            </w:pPr>
          </w:p>
        </w:tc>
        <w:tc>
          <w:tcPr>
            <w:tcW w:w="541" w:type="pct"/>
            <w:noWrap w:val="0"/>
            <w:vAlign w:val="center"/>
          </w:tcPr>
          <w:p w14:paraId="61E659E7">
            <w:pPr>
              <w:jc w:val="center"/>
              <w:rPr>
                <w:rFonts w:hint="eastAsia"/>
                <w:szCs w:val="21"/>
              </w:rPr>
            </w:pPr>
            <w:r>
              <w:rPr>
                <w:rFonts w:hint="eastAsia"/>
                <w:szCs w:val="21"/>
              </w:rPr>
              <w:t>TSV-R5110107</w:t>
            </w:r>
          </w:p>
          <w:p w14:paraId="5A65ACE7">
            <w:pPr>
              <w:jc w:val="center"/>
              <w:rPr>
                <w:rFonts w:hint="eastAsia"/>
                <w:szCs w:val="21"/>
              </w:rPr>
            </w:pPr>
            <w:r>
              <w:rPr>
                <w:rFonts w:hint="eastAsia"/>
                <w:szCs w:val="21"/>
              </w:rPr>
              <w:t>TSV-R5110101</w:t>
            </w:r>
          </w:p>
          <w:p w14:paraId="379EDADF">
            <w:pPr>
              <w:jc w:val="center"/>
              <w:rPr>
                <w:rFonts w:hint="eastAsia"/>
                <w:szCs w:val="21"/>
              </w:rPr>
            </w:pPr>
            <w:r>
              <w:rPr>
                <w:rFonts w:hint="eastAsia"/>
                <w:szCs w:val="21"/>
              </w:rPr>
              <w:t>TSV-R5110104</w:t>
            </w:r>
          </w:p>
          <w:p w14:paraId="04200292">
            <w:pPr>
              <w:jc w:val="center"/>
              <w:rPr>
                <w:rFonts w:hint="eastAsia"/>
                <w:szCs w:val="21"/>
              </w:rPr>
            </w:pPr>
            <w:r>
              <w:rPr>
                <w:rFonts w:hint="eastAsia"/>
                <w:szCs w:val="21"/>
              </w:rPr>
              <w:t>TSV-R5110105</w:t>
            </w:r>
          </w:p>
          <w:p w14:paraId="3BA7FBB4">
            <w:pPr>
              <w:jc w:val="center"/>
              <w:rPr>
                <w:rFonts w:hint="eastAsia"/>
                <w:szCs w:val="21"/>
              </w:rPr>
            </w:pPr>
            <w:r>
              <w:rPr>
                <w:rFonts w:hint="eastAsia"/>
                <w:szCs w:val="21"/>
              </w:rPr>
              <w:t>TSV-R5110103</w:t>
            </w:r>
          </w:p>
          <w:p w14:paraId="5B5A870A">
            <w:pPr>
              <w:jc w:val="center"/>
              <w:rPr>
                <w:rFonts w:hint="eastAsia"/>
                <w:szCs w:val="21"/>
              </w:rPr>
            </w:pPr>
            <w:r>
              <w:rPr>
                <w:rFonts w:hint="eastAsia"/>
                <w:szCs w:val="21"/>
              </w:rPr>
              <w:t>TSV-R5110106</w:t>
            </w:r>
          </w:p>
        </w:tc>
        <w:tc>
          <w:tcPr>
            <w:tcW w:w="750" w:type="pct"/>
            <w:noWrap w:val="0"/>
            <w:vAlign w:val="center"/>
          </w:tcPr>
          <w:p w14:paraId="06D7995B">
            <w:pPr>
              <w:jc w:val="center"/>
              <w:rPr>
                <w:rFonts w:hint="eastAsia"/>
                <w:szCs w:val="21"/>
              </w:rPr>
            </w:pPr>
            <w:r>
              <w:rPr>
                <w:rFonts w:hint="eastAsia"/>
                <w:szCs w:val="21"/>
              </w:rPr>
              <w:t>关闭TSV-R5110107、TSV-R5110101、TSV-R5110104、TSV-R5110105</w:t>
            </w:r>
          </w:p>
          <w:p w14:paraId="0BA0D51D">
            <w:pPr>
              <w:jc w:val="center"/>
              <w:rPr>
                <w:rFonts w:hint="eastAsia"/>
                <w:szCs w:val="21"/>
              </w:rPr>
            </w:pPr>
            <w:r>
              <w:rPr>
                <w:rFonts w:hint="eastAsia"/>
                <w:szCs w:val="21"/>
              </w:rPr>
              <w:t>开启TSV-R5110103、TSV-R5110106</w:t>
            </w:r>
          </w:p>
        </w:tc>
        <w:tc>
          <w:tcPr>
            <w:tcW w:w="278" w:type="pct"/>
            <w:noWrap w:val="0"/>
            <w:vAlign w:val="center"/>
          </w:tcPr>
          <w:p w14:paraId="149FEB8B">
            <w:pPr>
              <w:jc w:val="center"/>
              <w:rPr>
                <w:rFonts w:hint="eastAsia"/>
                <w:szCs w:val="21"/>
              </w:rPr>
            </w:pPr>
            <w:r>
              <w:rPr>
                <w:rFonts w:hint="eastAsia"/>
                <w:szCs w:val="21"/>
              </w:rPr>
              <w:t>肖益华</w:t>
            </w:r>
          </w:p>
        </w:tc>
      </w:tr>
      <w:tr w14:paraId="763E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4EEAAFDE">
            <w:pPr>
              <w:numPr>
                <w:ilvl w:val="0"/>
                <w:numId w:val="14"/>
              </w:numPr>
              <w:jc w:val="center"/>
              <w:rPr>
                <w:rFonts w:hint="eastAsia"/>
                <w:szCs w:val="21"/>
              </w:rPr>
            </w:pPr>
          </w:p>
        </w:tc>
        <w:tc>
          <w:tcPr>
            <w:tcW w:w="764" w:type="pct"/>
            <w:noWrap w:val="0"/>
            <w:vAlign w:val="center"/>
          </w:tcPr>
          <w:p w14:paraId="78051AED">
            <w:pPr>
              <w:jc w:val="center"/>
              <w:rPr>
                <w:rFonts w:hint="eastAsia"/>
                <w:szCs w:val="21"/>
              </w:rPr>
            </w:pPr>
            <w:r>
              <w:rPr>
                <w:rFonts w:hint="eastAsia"/>
                <w:szCs w:val="21"/>
              </w:rPr>
              <w:t>琥布宗</w:t>
            </w:r>
          </w:p>
        </w:tc>
        <w:tc>
          <w:tcPr>
            <w:tcW w:w="549" w:type="pct"/>
            <w:vMerge w:val="restart"/>
            <w:noWrap w:val="0"/>
            <w:vAlign w:val="center"/>
          </w:tcPr>
          <w:p w14:paraId="1195D3A5">
            <w:pPr>
              <w:jc w:val="center"/>
              <w:rPr>
                <w:rFonts w:hint="eastAsia"/>
                <w:szCs w:val="21"/>
              </w:rPr>
            </w:pPr>
            <w:r>
              <w:rPr>
                <w:rFonts w:hint="eastAsia"/>
                <w:szCs w:val="21"/>
              </w:rPr>
              <w:t>R51101压力</w:t>
            </w:r>
          </w:p>
        </w:tc>
        <w:tc>
          <w:tcPr>
            <w:tcW w:w="472" w:type="pct"/>
            <w:vMerge w:val="restart"/>
            <w:noWrap w:val="0"/>
            <w:vAlign w:val="center"/>
          </w:tcPr>
          <w:p w14:paraId="338B4D89">
            <w:pPr>
              <w:jc w:val="center"/>
              <w:rPr>
                <w:rFonts w:hint="eastAsia"/>
                <w:szCs w:val="21"/>
              </w:rPr>
            </w:pPr>
            <w:r>
              <w:rPr>
                <w:rFonts w:hint="eastAsia"/>
                <w:szCs w:val="21"/>
              </w:rPr>
              <w:t>PT-R5110101</w:t>
            </w:r>
          </w:p>
        </w:tc>
        <w:tc>
          <w:tcPr>
            <w:tcW w:w="438" w:type="pct"/>
            <w:noWrap w:val="0"/>
            <w:vAlign w:val="center"/>
          </w:tcPr>
          <w:p w14:paraId="06439B18">
            <w:pPr>
              <w:jc w:val="center"/>
              <w:rPr>
                <w:rFonts w:hint="eastAsia"/>
                <w:szCs w:val="21"/>
              </w:rPr>
            </w:pPr>
            <w:r>
              <w:rPr>
                <w:rFonts w:hint="eastAsia"/>
                <w:szCs w:val="21"/>
              </w:rPr>
              <w:t>压力高</w:t>
            </w:r>
          </w:p>
        </w:tc>
        <w:tc>
          <w:tcPr>
            <w:tcW w:w="328" w:type="pct"/>
            <w:noWrap w:val="0"/>
            <w:vAlign w:val="center"/>
          </w:tcPr>
          <w:p w14:paraId="18037C51">
            <w:pPr>
              <w:jc w:val="center"/>
              <w:rPr>
                <w:rFonts w:hint="eastAsia"/>
                <w:szCs w:val="21"/>
              </w:rPr>
            </w:pPr>
            <w:r>
              <w:rPr>
                <w:rFonts w:hint="eastAsia"/>
                <w:szCs w:val="21"/>
              </w:rPr>
              <w:t>60</w:t>
            </w:r>
          </w:p>
        </w:tc>
        <w:tc>
          <w:tcPr>
            <w:tcW w:w="259" w:type="pct"/>
            <w:noWrap w:val="0"/>
            <w:vAlign w:val="center"/>
          </w:tcPr>
          <w:p w14:paraId="1EEA43C4">
            <w:pPr>
              <w:jc w:val="center"/>
              <w:rPr>
                <w:rFonts w:hint="eastAsia"/>
                <w:szCs w:val="21"/>
              </w:rPr>
            </w:pPr>
            <w:r>
              <w:rPr>
                <w:rFonts w:hint="eastAsia"/>
                <w:szCs w:val="21"/>
              </w:rPr>
              <w:t>KPa</w:t>
            </w:r>
          </w:p>
        </w:tc>
        <w:tc>
          <w:tcPr>
            <w:tcW w:w="541" w:type="pct"/>
            <w:noWrap w:val="0"/>
            <w:vAlign w:val="center"/>
          </w:tcPr>
          <w:p w14:paraId="4B2F20F4">
            <w:pPr>
              <w:jc w:val="center"/>
              <w:rPr>
                <w:rFonts w:hint="eastAsia"/>
                <w:szCs w:val="21"/>
              </w:rPr>
            </w:pPr>
          </w:p>
        </w:tc>
        <w:tc>
          <w:tcPr>
            <w:tcW w:w="750" w:type="pct"/>
            <w:noWrap w:val="0"/>
            <w:vAlign w:val="center"/>
          </w:tcPr>
          <w:p w14:paraId="4671A24C">
            <w:pPr>
              <w:jc w:val="center"/>
              <w:rPr>
                <w:rFonts w:hint="eastAsia"/>
                <w:szCs w:val="21"/>
              </w:rPr>
            </w:pPr>
            <w:r>
              <w:rPr>
                <w:rFonts w:hint="eastAsia"/>
                <w:szCs w:val="21"/>
              </w:rPr>
              <w:t>报警</w:t>
            </w:r>
          </w:p>
        </w:tc>
        <w:tc>
          <w:tcPr>
            <w:tcW w:w="278" w:type="pct"/>
            <w:noWrap w:val="0"/>
            <w:vAlign w:val="center"/>
          </w:tcPr>
          <w:p w14:paraId="3B2181B2">
            <w:pPr>
              <w:jc w:val="center"/>
              <w:rPr>
                <w:rFonts w:hint="eastAsia"/>
                <w:szCs w:val="21"/>
              </w:rPr>
            </w:pPr>
            <w:r>
              <w:rPr>
                <w:rFonts w:hint="eastAsia"/>
                <w:szCs w:val="21"/>
              </w:rPr>
              <w:t>肖益华</w:t>
            </w:r>
          </w:p>
        </w:tc>
      </w:tr>
      <w:tr w14:paraId="4917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6FDE654D">
            <w:pPr>
              <w:numPr>
                <w:ilvl w:val="0"/>
                <w:numId w:val="14"/>
              </w:numPr>
              <w:jc w:val="center"/>
              <w:rPr>
                <w:rFonts w:hint="eastAsia"/>
                <w:szCs w:val="21"/>
              </w:rPr>
            </w:pPr>
          </w:p>
        </w:tc>
        <w:tc>
          <w:tcPr>
            <w:tcW w:w="764" w:type="pct"/>
            <w:noWrap w:val="0"/>
            <w:vAlign w:val="center"/>
          </w:tcPr>
          <w:p w14:paraId="5DD3C1F5">
            <w:pPr>
              <w:jc w:val="center"/>
              <w:rPr>
                <w:rFonts w:hint="eastAsia"/>
                <w:szCs w:val="21"/>
              </w:rPr>
            </w:pPr>
            <w:r>
              <w:rPr>
                <w:rFonts w:hint="eastAsia"/>
                <w:szCs w:val="21"/>
              </w:rPr>
              <w:t>琥布宗</w:t>
            </w:r>
          </w:p>
        </w:tc>
        <w:tc>
          <w:tcPr>
            <w:tcW w:w="549" w:type="pct"/>
            <w:vMerge w:val="continue"/>
            <w:noWrap w:val="0"/>
            <w:vAlign w:val="center"/>
          </w:tcPr>
          <w:p w14:paraId="106109F1">
            <w:pPr>
              <w:jc w:val="center"/>
              <w:rPr>
                <w:rFonts w:hint="eastAsia"/>
                <w:szCs w:val="21"/>
              </w:rPr>
            </w:pPr>
          </w:p>
        </w:tc>
        <w:tc>
          <w:tcPr>
            <w:tcW w:w="472" w:type="pct"/>
            <w:vMerge w:val="continue"/>
            <w:noWrap w:val="0"/>
            <w:vAlign w:val="center"/>
          </w:tcPr>
          <w:p w14:paraId="2A6DAC38">
            <w:pPr>
              <w:jc w:val="center"/>
              <w:rPr>
                <w:rFonts w:hint="eastAsia"/>
                <w:szCs w:val="21"/>
              </w:rPr>
            </w:pPr>
          </w:p>
        </w:tc>
        <w:tc>
          <w:tcPr>
            <w:tcW w:w="438" w:type="pct"/>
            <w:noWrap w:val="0"/>
            <w:vAlign w:val="center"/>
          </w:tcPr>
          <w:p w14:paraId="403E788F">
            <w:pPr>
              <w:jc w:val="center"/>
              <w:rPr>
                <w:rFonts w:hint="eastAsia"/>
                <w:szCs w:val="21"/>
              </w:rPr>
            </w:pPr>
            <w:r>
              <w:rPr>
                <w:rFonts w:hint="eastAsia"/>
                <w:szCs w:val="21"/>
              </w:rPr>
              <w:t>压力高高</w:t>
            </w:r>
          </w:p>
        </w:tc>
        <w:tc>
          <w:tcPr>
            <w:tcW w:w="328" w:type="pct"/>
            <w:noWrap w:val="0"/>
            <w:vAlign w:val="center"/>
          </w:tcPr>
          <w:p w14:paraId="77477CB5">
            <w:pPr>
              <w:jc w:val="center"/>
              <w:rPr>
                <w:rFonts w:hint="eastAsia"/>
                <w:szCs w:val="21"/>
              </w:rPr>
            </w:pPr>
            <w:r>
              <w:rPr>
                <w:rFonts w:hint="eastAsia"/>
                <w:szCs w:val="21"/>
              </w:rPr>
              <w:t>70</w:t>
            </w:r>
          </w:p>
        </w:tc>
        <w:tc>
          <w:tcPr>
            <w:tcW w:w="259" w:type="pct"/>
            <w:noWrap w:val="0"/>
            <w:vAlign w:val="center"/>
          </w:tcPr>
          <w:p w14:paraId="255E8941">
            <w:pPr>
              <w:jc w:val="center"/>
              <w:rPr>
                <w:rFonts w:hint="eastAsia"/>
                <w:szCs w:val="21"/>
              </w:rPr>
            </w:pPr>
            <w:r>
              <w:rPr>
                <w:rFonts w:hint="eastAsia"/>
                <w:szCs w:val="21"/>
              </w:rPr>
              <w:t>KPa</w:t>
            </w:r>
          </w:p>
        </w:tc>
        <w:tc>
          <w:tcPr>
            <w:tcW w:w="541" w:type="pct"/>
            <w:noWrap w:val="0"/>
            <w:vAlign w:val="center"/>
          </w:tcPr>
          <w:p w14:paraId="559B3761">
            <w:pPr>
              <w:jc w:val="center"/>
              <w:rPr>
                <w:rFonts w:hint="eastAsia"/>
                <w:szCs w:val="21"/>
              </w:rPr>
            </w:pPr>
            <w:r>
              <w:rPr>
                <w:rFonts w:hint="eastAsia"/>
                <w:szCs w:val="21"/>
              </w:rPr>
              <w:t>TSV-R5110101</w:t>
            </w:r>
          </w:p>
        </w:tc>
        <w:tc>
          <w:tcPr>
            <w:tcW w:w="750" w:type="pct"/>
            <w:noWrap w:val="0"/>
            <w:vAlign w:val="center"/>
          </w:tcPr>
          <w:p w14:paraId="0E87C5EF">
            <w:pPr>
              <w:jc w:val="center"/>
              <w:rPr>
                <w:rFonts w:hint="eastAsia"/>
                <w:szCs w:val="21"/>
              </w:rPr>
            </w:pPr>
            <w:r>
              <w:rPr>
                <w:rFonts w:hint="eastAsia"/>
                <w:szCs w:val="21"/>
              </w:rPr>
              <w:t>关闭TSV-R5110101</w:t>
            </w:r>
          </w:p>
        </w:tc>
        <w:tc>
          <w:tcPr>
            <w:tcW w:w="278" w:type="pct"/>
            <w:noWrap w:val="0"/>
            <w:vAlign w:val="center"/>
          </w:tcPr>
          <w:p w14:paraId="108C17E4">
            <w:pPr>
              <w:jc w:val="center"/>
              <w:rPr>
                <w:rFonts w:hint="eastAsia"/>
                <w:szCs w:val="21"/>
              </w:rPr>
            </w:pPr>
            <w:r>
              <w:rPr>
                <w:rFonts w:hint="eastAsia"/>
                <w:szCs w:val="21"/>
              </w:rPr>
              <w:t>肖益华</w:t>
            </w:r>
          </w:p>
        </w:tc>
      </w:tr>
      <w:tr w14:paraId="282C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8E36B32">
            <w:pPr>
              <w:numPr>
                <w:ilvl w:val="0"/>
                <w:numId w:val="14"/>
              </w:numPr>
              <w:jc w:val="center"/>
              <w:rPr>
                <w:rFonts w:hint="eastAsia"/>
                <w:szCs w:val="21"/>
              </w:rPr>
            </w:pPr>
          </w:p>
        </w:tc>
        <w:tc>
          <w:tcPr>
            <w:tcW w:w="764" w:type="pct"/>
            <w:noWrap w:val="0"/>
            <w:vAlign w:val="center"/>
          </w:tcPr>
          <w:p w14:paraId="610189C8">
            <w:pPr>
              <w:jc w:val="center"/>
              <w:rPr>
                <w:rFonts w:hint="eastAsia"/>
                <w:szCs w:val="21"/>
              </w:rPr>
            </w:pPr>
            <w:r>
              <w:rPr>
                <w:rFonts w:hint="eastAsia"/>
                <w:szCs w:val="21"/>
              </w:rPr>
              <w:t>琥布宗</w:t>
            </w:r>
          </w:p>
        </w:tc>
        <w:tc>
          <w:tcPr>
            <w:tcW w:w="549" w:type="pct"/>
            <w:vMerge w:val="restart"/>
            <w:noWrap w:val="0"/>
            <w:vAlign w:val="center"/>
          </w:tcPr>
          <w:p w14:paraId="00C642C4">
            <w:pPr>
              <w:jc w:val="center"/>
              <w:rPr>
                <w:rFonts w:hint="eastAsia"/>
                <w:szCs w:val="21"/>
              </w:rPr>
            </w:pPr>
            <w:r>
              <w:rPr>
                <w:rFonts w:hint="eastAsia"/>
                <w:szCs w:val="21"/>
              </w:rPr>
              <w:t>R51102温度</w:t>
            </w:r>
          </w:p>
        </w:tc>
        <w:tc>
          <w:tcPr>
            <w:tcW w:w="472" w:type="pct"/>
            <w:vMerge w:val="restart"/>
            <w:noWrap w:val="0"/>
            <w:vAlign w:val="center"/>
          </w:tcPr>
          <w:p w14:paraId="3166A2E1">
            <w:pPr>
              <w:jc w:val="center"/>
              <w:rPr>
                <w:rFonts w:hint="eastAsia"/>
                <w:szCs w:val="21"/>
              </w:rPr>
            </w:pPr>
            <w:r>
              <w:rPr>
                <w:rFonts w:hint="eastAsia"/>
                <w:szCs w:val="21"/>
              </w:rPr>
              <w:t>TE-R5110201</w:t>
            </w:r>
          </w:p>
        </w:tc>
        <w:tc>
          <w:tcPr>
            <w:tcW w:w="438" w:type="pct"/>
            <w:noWrap w:val="0"/>
            <w:vAlign w:val="center"/>
          </w:tcPr>
          <w:p w14:paraId="39888B90">
            <w:pPr>
              <w:jc w:val="center"/>
              <w:rPr>
                <w:rFonts w:hint="eastAsia"/>
                <w:szCs w:val="21"/>
              </w:rPr>
            </w:pPr>
            <w:r>
              <w:rPr>
                <w:rFonts w:hint="eastAsia"/>
                <w:szCs w:val="21"/>
              </w:rPr>
              <w:t>温度高</w:t>
            </w:r>
          </w:p>
        </w:tc>
        <w:tc>
          <w:tcPr>
            <w:tcW w:w="328" w:type="pct"/>
            <w:noWrap w:val="0"/>
            <w:vAlign w:val="center"/>
          </w:tcPr>
          <w:p w14:paraId="0EBC7F69">
            <w:pPr>
              <w:jc w:val="center"/>
              <w:rPr>
                <w:rFonts w:hint="eastAsia"/>
                <w:szCs w:val="21"/>
              </w:rPr>
            </w:pPr>
            <w:r>
              <w:rPr>
                <w:rFonts w:hint="eastAsia"/>
                <w:szCs w:val="21"/>
              </w:rPr>
              <w:t>12</w:t>
            </w:r>
          </w:p>
        </w:tc>
        <w:tc>
          <w:tcPr>
            <w:tcW w:w="259" w:type="pct"/>
            <w:noWrap w:val="0"/>
            <w:vAlign w:val="center"/>
          </w:tcPr>
          <w:p w14:paraId="207DB7C3">
            <w:pPr>
              <w:jc w:val="center"/>
              <w:rPr>
                <w:rFonts w:hint="eastAsia"/>
                <w:szCs w:val="21"/>
              </w:rPr>
            </w:pPr>
            <w:r>
              <w:rPr>
                <w:rFonts w:hint="eastAsia"/>
                <w:szCs w:val="21"/>
              </w:rPr>
              <w:t>℃</w:t>
            </w:r>
          </w:p>
        </w:tc>
        <w:tc>
          <w:tcPr>
            <w:tcW w:w="541" w:type="pct"/>
            <w:noWrap w:val="0"/>
            <w:vAlign w:val="center"/>
          </w:tcPr>
          <w:p w14:paraId="565B1C53">
            <w:pPr>
              <w:jc w:val="center"/>
              <w:rPr>
                <w:rFonts w:hint="eastAsia"/>
                <w:szCs w:val="21"/>
              </w:rPr>
            </w:pPr>
          </w:p>
        </w:tc>
        <w:tc>
          <w:tcPr>
            <w:tcW w:w="750" w:type="pct"/>
            <w:noWrap w:val="0"/>
            <w:vAlign w:val="center"/>
          </w:tcPr>
          <w:p w14:paraId="4E1D8693">
            <w:pPr>
              <w:jc w:val="center"/>
              <w:rPr>
                <w:rFonts w:hint="eastAsia"/>
                <w:szCs w:val="21"/>
              </w:rPr>
            </w:pPr>
            <w:r>
              <w:rPr>
                <w:rFonts w:hint="eastAsia"/>
                <w:szCs w:val="21"/>
              </w:rPr>
              <w:t>报警</w:t>
            </w:r>
          </w:p>
        </w:tc>
        <w:tc>
          <w:tcPr>
            <w:tcW w:w="278" w:type="pct"/>
            <w:noWrap w:val="0"/>
            <w:vAlign w:val="center"/>
          </w:tcPr>
          <w:p w14:paraId="50F51501">
            <w:pPr>
              <w:jc w:val="center"/>
              <w:rPr>
                <w:rFonts w:hint="eastAsia"/>
                <w:szCs w:val="21"/>
              </w:rPr>
            </w:pPr>
            <w:r>
              <w:rPr>
                <w:rFonts w:hint="eastAsia"/>
                <w:szCs w:val="21"/>
              </w:rPr>
              <w:t>肖益华</w:t>
            </w:r>
          </w:p>
        </w:tc>
      </w:tr>
      <w:tr w14:paraId="1C2E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8CC4673">
            <w:pPr>
              <w:jc w:val="center"/>
              <w:rPr>
                <w:rFonts w:hint="eastAsia"/>
                <w:szCs w:val="21"/>
              </w:rPr>
            </w:pPr>
          </w:p>
        </w:tc>
        <w:tc>
          <w:tcPr>
            <w:tcW w:w="764" w:type="pct"/>
            <w:noWrap w:val="0"/>
            <w:vAlign w:val="center"/>
          </w:tcPr>
          <w:p w14:paraId="29E1CA49">
            <w:pPr>
              <w:jc w:val="center"/>
              <w:rPr>
                <w:rFonts w:hint="eastAsia"/>
                <w:szCs w:val="21"/>
              </w:rPr>
            </w:pPr>
            <w:r>
              <w:rPr>
                <w:rFonts w:hint="eastAsia"/>
                <w:szCs w:val="21"/>
              </w:rPr>
              <w:t>琥布宗</w:t>
            </w:r>
          </w:p>
        </w:tc>
        <w:tc>
          <w:tcPr>
            <w:tcW w:w="549" w:type="pct"/>
            <w:vMerge w:val="continue"/>
            <w:noWrap w:val="0"/>
            <w:vAlign w:val="center"/>
          </w:tcPr>
          <w:p w14:paraId="50CAC73D">
            <w:pPr>
              <w:jc w:val="center"/>
              <w:rPr>
                <w:rFonts w:hint="eastAsia"/>
                <w:szCs w:val="21"/>
              </w:rPr>
            </w:pPr>
          </w:p>
        </w:tc>
        <w:tc>
          <w:tcPr>
            <w:tcW w:w="472" w:type="pct"/>
            <w:vMerge w:val="continue"/>
            <w:noWrap w:val="0"/>
            <w:vAlign w:val="center"/>
          </w:tcPr>
          <w:p w14:paraId="21FD3859">
            <w:pPr>
              <w:jc w:val="center"/>
              <w:rPr>
                <w:rFonts w:hint="eastAsia"/>
                <w:szCs w:val="21"/>
              </w:rPr>
            </w:pPr>
          </w:p>
        </w:tc>
        <w:tc>
          <w:tcPr>
            <w:tcW w:w="438" w:type="pct"/>
            <w:noWrap w:val="0"/>
            <w:vAlign w:val="center"/>
          </w:tcPr>
          <w:p w14:paraId="132C58CB">
            <w:pPr>
              <w:jc w:val="center"/>
              <w:rPr>
                <w:rFonts w:hint="eastAsia"/>
                <w:szCs w:val="21"/>
              </w:rPr>
            </w:pPr>
            <w:r>
              <w:rPr>
                <w:rFonts w:hint="eastAsia"/>
                <w:szCs w:val="21"/>
              </w:rPr>
              <w:t>温度高高</w:t>
            </w:r>
          </w:p>
        </w:tc>
        <w:tc>
          <w:tcPr>
            <w:tcW w:w="328" w:type="pct"/>
            <w:noWrap w:val="0"/>
            <w:vAlign w:val="center"/>
          </w:tcPr>
          <w:p w14:paraId="0265BEC2">
            <w:pPr>
              <w:jc w:val="center"/>
              <w:rPr>
                <w:rFonts w:hint="eastAsia"/>
                <w:szCs w:val="21"/>
              </w:rPr>
            </w:pPr>
            <w:r>
              <w:rPr>
                <w:rFonts w:hint="eastAsia"/>
                <w:szCs w:val="21"/>
              </w:rPr>
              <w:t>15</w:t>
            </w:r>
          </w:p>
        </w:tc>
        <w:tc>
          <w:tcPr>
            <w:tcW w:w="259" w:type="pct"/>
            <w:noWrap w:val="0"/>
            <w:vAlign w:val="center"/>
          </w:tcPr>
          <w:p w14:paraId="5B6CBF95">
            <w:pPr>
              <w:jc w:val="center"/>
              <w:rPr>
                <w:rFonts w:hint="eastAsia"/>
                <w:szCs w:val="21"/>
              </w:rPr>
            </w:pPr>
            <w:r>
              <w:rPr>
                <w:rFonts w:hint="eastAsia"/>
                <w:szCs w:val="21"/>
              </w:rPr>
              <w:t>℃</w:t>
            </w:r>
          </w:p>
        </w:tc>
        <w:tc>
          <w:tcPr>
            <w:tcW w:w="541" w:type="pct"/>
            <w:noWrap w:val="0"/>
            <w:vAlign w:val="center"/>
          </w:tcPr>
          <w:p w14:paraId="3CCD7944">
            <w:pPr>
              <w:jc w:val="center"/>
              <w:rPr>
                <w:rFonts w:hint="eastAsia"/>
                <w:szCs w:val="21"/>
              </w:rPr>
            </w:pPr>
            <w:r>
              <w:rPr>
                <w:rFonts w:hint="eastAsia"/>
                <w:szCs w:val="21"/>
              </w:rPr>
              <w:t>TSV-R5110201</w:t>
            </w:r>
          </w:p>
        </w:tc>
        <w:tc>
          <w:tcPr>
            <w:tcW w:w="750" w:type="pct"/>
            <w:noWrap w:val="0"/>
            <w:vAlign w:val="center"/>
          </w:tcPr>
          <w:p w14:paraId="00ABE3EA">
            <w:pPr>
              <w:jc w:val="center"/>
              <w:rPr>
                <w:rFonts w:hint="eastAsia"/>
                <w:szCs w:val="21"/>
              </w:rPr>
            </w:pPr>
            <w:r>
              <w:rPr>
                <w:rFonts w:hint="eastAsia"/>
                <w:szCs w:val="21"/>
              </w:rPr>
              <w:t>关闭TSV-R5110201</w:t>
            </w:r>
          </w:p>
        </w:tc>
        <w:tc>
          <w:tcPr>
            <w:tcW w:w="278" w:type="pct"/>
            <w:noWrap w:val="0"/>
            <w:vAlign w:val="center"/>
          </w:tcPr>
          <w:p w14:paraId="3D63DC25">
            <w:pPr>
              <w:jc w:val="center"/>
              <w:rPr>
                <w:rFonts w:hint="eastAsia"/>
                <w:szCs w:val="21"/>
              </w:rPr>
            </w:pPr>
            <w:r>
              <w:rPr>
                <w:rFonts w:hint="eastAsia"/>
                <w:szCs w:val="21"/>
              </w:rPr>
              <w:t>肖益华</w:t>
            </w:r>
          </w:p>
        </w:tc>
      </w:tr>
      <w:tr w14:paraId="52AE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B9B26D6">
            <w:pPr>
              <w:numPr>
                <w:ilvl w:val="0"/>
                <w:numId w:val="14"/>
              </w:numPr>
              <w:jc w:val="center"/>
              <w:rPr>
                <w:rFonts w:hint="eastAsia"/>
                <w:szCs w:val="21"/>
              </w:rPr>
            </w:pPr>
          </w:p>
        </w:tc>
        <w:tc>
          <w:tcPr>
            <w:tcW w:w="764" w:type="pct"/>
            <w:noWrap w:val="0"/>
            <w:vAlign w:val="center"/>
          </w:tcPr>
          <w:p w14:paraId="588ABE93">
            <w:pPr>
              <w:jc w:val="center"/>
              <w:rPr>
                <w:rFonts w:hint="eastAsia"/>
                <w:szCs w:val="21"/>
              </w:rPr>
            </w:pPr>
            <w:r>
              <w:rPr>
                <w:rFonts w:hint="eastAsia"/>
                <w:szCs w:val="21"/>
              </w:rPr>
              <w:t>琥布宗</w:t>
            </w:r>
          </w:p>
        </w:tc>
        <w:tc>
          <w:tcPr>
            <w:tcW w:w="549" w:type="pct"/>
            <w:vMerge w:val="restart"/>
            <w:noWrap w:val="0"/>
            <w:vAlign w:val="center"/>
          </w:tcPr>
          <w:p w14:paraId="5C11A6D3">
            <w:pPr>
              <w:jc w:val="center"/>
              <w:rPr>
                <w:rFonts w:hint="eastAsia"/>
                <w:szCs w:val="21"/>
              </w:rPr>
            </w:pPr>
            <w:r>
              <w:rPr>
                <w:rFonts w:hint="eastAsia"/>
                <w:szCs w:val="21"/>
              </w:rPr>
              <w:t>V51102b液位</w:t>
            </w:r>
          </w:p>
        </w:tc>
        <w:tc>
          <w:tcPr>
            <w:tcW w:w="472" w:type="pct"/>
            <w:vMerge w:val="restart"/>
            <w:noWrap w:val="0"/>
            <w:vAlign w:val="center"/>
          </w:tcPr>
          <w:p w14:paraId="262D88E7">
            <w:pPr>
              <w:jc w:val="center"/>
              <w:rPr>
                <w:rFonts w:hint="eastAsia"/>
                <w:szCs w:val="21"/>
              </w:rPr>
            </w:pPr>
            <w:r>
              <w:rPr>
                <w:rFonts w:hint="eastAsia"/>
                <w:szCs w:val="21"/>
              </w:rPr>
              <w:t>LT-V51102b01</w:t>
            </w:r>
          </w:p>
        </w:tc>
        <w:tc>
          <w:tcPr>
            <w:tcW w:w="438" w:type="pct"/>
            <w:noWrap w:val="0"/>
            <w:vAlign w:val="center"/>
          </w:tcPr>
          <w:p w14:paraId="73BECF1E">
            <w:pPr>
              <w:jc w:val="center"/>
              <w:rPr>
                <w:rFonts w:hint="eastAsia"/>
                <w:szCs w:val="21"/>
              </w:rPr>
            </w:pPr>
            <w:r>
              <w:rPr>
                <w:rFonts w:hint="eastAsia"/>
                <w:szCs w:val="21"/>
              </w:rPr>
              <w:t>液位低</w:t>
            </w:r>
          </w:p>
        </w:tc>
        <w:tc>
          <w:tcPr>
            <w:tcW w:w="328" w:type="pct"/>
            <w:noWrap w:val="0"/>
            <w:vAlign w:val="center"/>
          </w:tcPr>
          <w:p w14:paraId="6016F6B8">
            <w:pPr>
              <w:jc w:val="center"/>
              <w:rPr>
                <w:rFonts w:hint="eastAsia"/>
                <w:szCs w:val="21"/>
              </w:rPr>
            </w:pPr>
            <w:r>
              <w:rPr>
                <w:rFonts w:hint="eastAsia"/>
                <w:szCs w:val="21"/>
              </w:rPr>
              <w:t>300</w:t>
            </w:r>
          </w:p>
        </w:tc>
        <w:tc>
          <w:tcPr>
            <w:tcW w:w="259" w:type="pct"/>
            <w:noWrap w:val="0"/>
            <w:vAlign w:val="center"/>
          </w:tcPr>
          <w:p w14:paraId="62F51B95">
            <w:pPr>
              <w:jc w:val="center"/>
              <w:rPr>
                <w:rFonts w:hint="eastAsia"/>
                <w:szCs w:val="21"/>
              </w:rPr>
            </w:pPr>
            <w:r>
              <w:rPr>
                <w:rFonts w:hint="eastAsia"/>
                <w:szCs w:val="21"/>
              </w:rPr>
              <w:t>mm</w:t>
            </w:r>
          </w:p>
        </w:tc>
        <w:tc>
          <w:tcPr>
            <w:tcW w:w="541" w:type="pct"/>
            <w:noWrap w:val="0"/>
            <w:vAlign w:val="center"/>
          </w:tcPr>
          <w:p w14:paraId="5DFAE71D">
            <w:pPr>
              <w:jc w:val="center"/>
              <w:rPr>
                <w:rFonts w:hint="eastAsia"/>
                <w:szCs w:val="21"/>
              </w:rPr>
            </w:pPr>
          </w:p>
        </w:tc>
        <w:tc>
          <w:tcPr>
            <w:tcW w:w="750" w:type="pct"/>
            <w:noWrap w:val="0"/>
            <w:vAlign w:val="center"/>
          </w:tcPr>
          <w:p w14:paraId="7A2F45B5">
            <w:pPr>
              <w:jc w:val="center"/>
              <w:rPr>
                <w:rFonts w:hint="eastAsia"/>
                <w:szCs w:val="21"/>
              </w:rPr>
            </w:pPr>
            <w:r>
              <w:rPr>
                <w:rFonts w:hint="eastAsia"/>
                <w:szCs w:val="21"/>
              </w:rPr>
              <w:t>报警</w:t>
            </w:r>
          </w:p>
        </w:tc>
        <w:tc>
          <w:tcPr>
            <w:tcW w:w="278" w:type="pct"/>
            <w:noWrap w:val="0"/>
            <w:vAlign w:val="center"/>
          </w:tcPr>
          <w:p w14:paraId="0C0344C8">
            <w:pPr>
              <w:jc w:val="center"/>
              <w:rPr>
                <w:rFonts w:hint="eastAsia"/>
                <w:szCs w:val="21"/>
              </w:rPr>
            </w:pPr>
            <w:r>
              <w:rPr>
                <w:rFonts w:hint="eastAsia"/>
                <w:szCs w:val="21"/>
              </w:rPr>
              <w:t>肖益华</w:t>
            </w:r>
          </w:p>
        </w:tc>
      </w:tr>
      <w:tr w14:paraId="349C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6611AB6">
            <w:pPr>
              <w:jc w:val="center"/>
              <w:rPr>
                <w:rFonts w:hint="eastAsia"/>
                <w:szCs w:val="21"/>
              </w:rPr>
            </w:pPr>
          </w:p>
        </w:tc>
        <w:tc>
          <w:tcPr>
            <w:tcW w:w="764" w:type="pct"/>
            <w:noWrap w:val="0"/>
            <w:vAlign w:val="center"/>
          </w:tcPr>
          <w:p w14:paraId="3C93FD82">
            <w:pPr>
              <w:jc w:val="center"/>
              <w:rPr>
                <w:rFonts w:hint="eastAsia"/>
                <w:szCs w:val="21"/>
              </w:rPr>
            </w:pPr>
            <w:r>
              <w:rPr>
                <w:rFonts w:hint="eastAsia"/>
                <w:szCs w:val="21"/>
              </w:rPr>
              <w:t>琥布宗</w:t>
            </w:r>
          </w:p>
        </w:tc>
        <w:tc>
          <w:tcPr>
            <w:tcW w:w="549" w:type="pct"/>
            <w:vMerge w:val="continue"/>
            <w:noWrap w:val="0"/>
            <w:vAlign w:val="center"/>
          </w:tcPr>
          <w:p w14:paraId="7DA96143">
            <w:pPr>
              <w:jc w:val="center"/>
              <w:rPr>
                <w:rFonts w:hint="eastAsia"/>
                <w:szCs w:val="21"/>
              </w:rPr>
            </w:pPr>
          </w:p>
        </w:tc>
        <w:tc>
          <w:tcPr>
            <w:tcW w:w="472" w:type="pct"/>
            <w:vMerge w:val="continue"/>
            <w:noWrap w:val="0"/>
            <w:vAlign w:val="center"/>
          </w:tcPr>
          <w:p w14:paraId="7B3B3422">
            <w:pPr>
              <w:jc w:val="center"/>
              <w:rPr>
                <w:rFonts w:hint="eastAsia"/>
                <w:szCs w:val="21"/>
              </w:rPr>
            </w:pPr>
          </w:p>
        </w:tc>
        <w:tc>
          <w:tcPr>
            <w:tcW w:w="438" w:type="pct"/>
            <w:noWrap w:val="0"/>
            <w:vAlign w:val="center"/>
          </w:tcPr>
          <w:p w14:paraId="5256940D">
            <w:pPr>
              <w:jc w:val="center"/>
              <w:rPr>
                <w:rFonts w:hint="eastAsia"/>
                <w:szCs w:val="21"/>
              </w:rPr>
            </w:pPr>
            <w:r>
              <w:rPr>
                <w:rFonts w:hint="eastAsia"/>
                <w:szCs w:val="21"/>
              </w:rPr>
              <w:t>液位低低</w:t>
            </w:r>
          </w:p>
        </w:tc>
        <w:tc>
          <w:tcPr>
            <w:tcW w:w="328" w:type="pct"/>
            <w:noWrap w:val="0"/>
            <w:vAlign w:val="center"/>
          </w:tcPr>
          <w:p w14:paraId="31124EAD">
            <w:pPr>
              <w:jc w:val="center"/>
              <w:rPr>
                <w:rFonts w:hint="eastAsia"/>
                <w:szCs w:val="21"/>
              </w:rPr>
            </w:pPr>
            <w:r>
              <w:rPr>
                <w:rFonts w:hint="eastAsia"/>
                <w:szCs w:val="21"/>
              </w:rPr>
              <w:t>200</w:t>
            </w:r>
          </w:p>
        </w:tc>
        <w:tc>
          <w:tcPr>
            <w:tcW w:w="259" w:type="pct"/>
            <w:noWrap w:val="0"/>
            <w:vAlign w:val="center"/>
          </w:tcPr>
          <w:p w14:paraId="34AC8246">
            <w:pPr>
              <w:jc w:val="center"/>
              <w:rPr>
                <w:rFonts w:hint="eastAsia"/>
                <w:szCs w:val="21"/>
              </w:rPr>
            </w:pPr>
            <w:r>
              <w:rPr>
                <w:rFonts w:hint="eastAsia"/>
                <w:szCs w:val="21"/>
              </w:rPr>
              <w:t>mm</w:t>
            </w:r>
          </w:p>
        </w:tc>
        <w:tc>
          <w:tcPr>
            <w:tcW w:w="541" w:type="pct"/>
            <w:noWrap w:val="0"/>
            <w:vAlign w:val="center"/>
          </w:tcPr>
          <w:p w14:paraId="52718331">
            <w:pPr>
              <w:jc w:val="center"/>
              <w:rPr>
                <w:rFonts w:hint="eastAsia"/>
                <w:szCs w:val="21"/>
              </w:rPr>
            </w:pPr>
            <w:r>
              <w:rPr>
                <w:rFonts w:hint="eastAsia"/>
                <w:szCs w:val="21"/>
              </w:rPr>
              <w:t>P51102b</w:t>
            </w:r>
          </w:p>
        </w:tc>
        <w:tc>
          <w:tcPr>
            <w:tcW w:w="750" w:type="pct"/>
            <w:noWrap w:val="0"/>
            <w:vAlign w:val="center"/>
          </w:tcPr>
          <w:p w14:paraId="17838018">
            <w:pPr>
              <w:jc w:val="center"/>
              <w:rPr>
                <w:rFonts w:hint="eastAsia"/>
                <w:szCs w:val="21"/>
              </w:rPr>
            </w:pPr>
            <w:r>
              <w:rPr>
                <w:rFonts w:hint="eastAsia"/>
                <w:szCs w:val="21"/>
              </w:rPr>
              <w:t>关闭P51102b</w:t>
            </w:r>
          </w:p>
        </w:tc>
        <w:tc>
          <w:tcPr>
            <w:tcW w:w="278" w:type="pct"/>
            <w:noWrap w:val="0"/>
            <w:vAlign w:val="center"/>
          </w:tcPr>
          <w:p w14:paraId="11CFE7C6">
            <w:pPr>
              <w:jc w:val="center"/>
              <w:rPr>
                <w:rFonts w:hint="eastAsia"/>
                <w:szCs w:val="21"/>
              </w:rPr>
            </w:pPr>
            <w:r>
              <w:rPr>
                <w:rFonts w:hint="eastAsia"/>
                <w:szCs w:val="21"/>
              </w:rPr>
              <w:t>肖益华</w:t>
            </w:r>
          </w:p>
        </w:tc>
      </w:tr>
      <w:tr w14:paraId="3602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8D838D4">
            <w:pPr>
              <w:numPr>
                <w:ilvl w:val="0"/>
                <w:numId w:val="14"/>
              </w:numPr>
              <w:jc w:val="center"/>
              <w:rPr>
                <w:rFonts w:hint="eastAsia"/>
                <w:szCs w:val="21"/>
              </w:rPr>
            </w:pPr>
          </w:p>
        </w:tc>
        <w:tc>
          <w:tcPr>
            <w:tcW w:w="764" w:type="pct"/>
            <w:noWrap w:val="0"/>
            <w:vAlign w:val="center"/>
          </w:tcPr>
          <w:p w14:paraId="065CA510">
            <w:pPr>
              <w:jc w:val="center"/>
              <w:rPr>
                <w:rFonts w:hint="eastAsia"/>
                <w:szCs w:val="21"/>
              </w:rPr>
            </w:pPr>
            <w:r>
              <w:rPr>
                <w:rFonts w:hint="eastAsia"/>
                <w:szCs w:val="21"/>
              </w:rPr>
              <w:t>琥布宗</w:t>
            </w:r>
          </w:p>
        </w:tc>
        <w:tc>
          <w:tcPr>
            <w:tcW w:w="549" w:type="pct"/>
            <w:vMerge w:val="restart"/>
            <w:noWrap w:val="0"/>
            <w:vAlign w:val="center"/>
          </w:tcPr>
          <w:p w14:paraId="578C996C">
            <w:pPr>
              <w:jc w:val="center"/>
              <w:rPr>
                <w:rFonts w:hint="eastAsia"/>
                <w:szCs w:val="21"/>
              </w:rPr>
            </w:pPr>
            <w:r>
              <w:rPr>
                <w:rFonts w:hint="eastAsia"/>
                <w:szCs w:val="21"/>
              </w:rPr>
              <w:t>V51102a液位</w:t>
            </w:r>
          </w:p>
        </w:tc>
        <w:tc>
          <w:tcPr>
            <w:tcW w:w="472" w:type="pct"/>
            <w:vMerge w:val="restart"/>
            <w:noWrap w:val="0"/>
            <w:vAlign w:val="center"/>
          </w:tcPr>
          <w:p w14:paraId="0DE2DE14">
            <w:pPr>
              <w:jc w:val="center"/>
              <w:rPr>
                <w:rFonts w:hint="eastAsia"/>
                <w:szCs w:val="21"/>
              </w:rPr>
            </w:pPr>
            <w:r>
              <w:rPr>
                <w:rFonts w:hint="eastAsia"/>
                <w:szCs w:val="21"/>
              </w:rPr>
              <w:t>LT-V51102a01</w:t>
            </w:r>
          </w:p>
        </w:tc>
        <w:tc>
          <w:tcPr>
            <w:tcW w:w="438" w:type="pct"/>
            <w:noWrap w:val="0"/>
            <w:vAlign w:val="center"/>
          </w:tcPr>
          <w:p w14:paraId="2408F932">
            <w:pPr>
              <w:jc w:val="center"/>
              <w:rPr>
                <w:rFonts w:hint="eastAsia"/>
                <w:szCs w:val="21"/>
              </w:rPr>
            </w:pPr>
            <w:r>
              <w:rPr>
                <w:rFonts w:hint="eastAsia"/>
                <w:szCs w:val="21"/>
              </w:rPr>
              <w:t>液位高</w:t>
            </w:r>
          </w:p>
        </w:tc>
        <w:tc>
          <w:tcPr>
            <w:tcW w:w="328" w:type="pct"/>
            <w:noWrap w:val="0"/>
            <w:vAlign w:val="center"/>
          </w:tcPr>
          <w:p w14:paraId="04CCA5EA">
            <w:pPr>
              <w:jc w:val="center"/>
              <w:rPr>
                <w:rFonts w:hint="eastAsia"/>
                <w:szCs w:val="21"/>
              </w:rPr>
            </w:pPr>
            <w:r>
              <w:rPr>
                <w:rFonts w:hint="eastAsia"/>
                <w:szCs w:val="21"/>
              </w:rPr>
              <w:t>700</w:t>
            </w:r>
          </w:p>
        </w:tc>
        <w:tc>
          <w:tcPr>
            <w:tcW w:w="259" w:type="pct"/>
            <w:noWrap w:val="0"/>
            <w:vAlign w:val="center"/>
          </w:tcPr>
          <w:p w14:paraId="07BE8215">
            <w:pPr>
              <w:jc w:val="center"/>
              <w:rPr>
                <w:rFonts w:hint="eastAsia"/>
                <w:szCs w:val="21"/>
              </w:rPr>
            </w:pPr>
            <w:r>
              <w:rPr>
                <w:rFonts w:hint="eastAsia"/>
                <w:szCs w:val="21"/>
              </w:rPr>
              <w:t>mm</w:t>
            </w:r>
          </w:p>
        </w:tc>
        <w:tc>
          <w:tcPr>
            <w:tcW w:w="541" w:type="pct"/>
            <w:noWrap w:val="0"/>
            <w:vAlign w:val="center"/>
          </w:tcPr>
          <w:p w14:paraId="7C68AD9E">
            <w:pPr>
              <w:jc w:val="center"/>
              <w:rPr>
                <w:rFonts w:hint="eastAsia"/>
                <w:szCs w:val="21"/>
              </w:rPr>
            </w:pPr>
          </w:p>
        </w:tc>
        <w:tc>
          <w:tcPr>
            <w:tcW w:w="750" w:type="pct"/>
            <w:noWrap w:val="0"/>
            <w:vAlign w:val="center"/>
          </w:tcPr>
          <w:p w14:paraId="2F7B585F">
            <w:pPr>
              <w:jc w:val="center"/>
              <w:rPr>
                <w:rFonts w:hint="eastAsia"/>
                <w:szCs w:val="21"/>
              </w:rPr>
            </w:pPr>
            <w:r>
              <w:rPr>
                <w:rFonts w:hint="eastAsia"/>
                <w:szCs w:val="21"/>
              </w:rPr>
              <w:t>报警</w:t>
            </w:r>
          </w:p>
        </w:tc>
        <w:tc>
          <w:tcPr>
            <w:tcW w:w="278" w:type="pct"/>
            <w:noWrap w:val="0"/>
            <w:vAlign w:val="center"/>
          </w:tcPr>
          <w:p w14:paraId="0B96C22D">
            <w:pPr>
              <w:jc w:val="center"/>
              <w:rPr>
                <w:rFonts w:hint="eastAsia"/>
                <w:szCs w:val="21"/>
              </w:rPr>
            </w:pPr>
            <w:r>
              <w:rPr>
                <w:rFonts w:hint="eastAsia"/>
                <w:szCs w:val="21"/>
              </w:rPr>
              <w:t>肖益华</w:t>
            </w:r>
          </w:p>
        </w:tc>
      </w:tr>
      <w:tr w14:paraId="44C8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4AB3B28">
            <w:pPr>
              <w:jc w:val="center"/>
              <w:rPr>
                <w:rFonts w:hint="eastAsia"/>
                <w:szCs w:val="21"/>
              </w:rPr>
            </w:pPr>
          </w:p>
        </w:tc>
        <w:tc>
          <w:tcPr>
            <w:tcW w:w="764" w:type="pct"/>
            <w:noWrap w:val="0"/>
            <w:vAlign w:val="center"/>
          </w:tcPr>
          <w:p w14:paraId="1705EFBB">
            <w:pPr>
              <w:jc w:val="center"/>
              <w:rPr>
                <w:rFonts w:hint="eastAsia"/>
                <w:szCs w:val="21"/>
              </w:rPr>
            </w:pPr>
            <w:r>
              <w:rPr>
                <w:rFonts w:hint="eastAsia"/>
                <w:szCs w:val="21"/>
              </w:rPr>
              <w:t>琥布宗</w:t>
            </w:r>
          </w:p>
        </w:tc>
        <w:tc>
          <w:tcPr>
            <w:tcW w:w="549" w:type="pct"/>
            <w:vMerge w:val="continue"/>
            <w:noWrap w:val="0"/>
            <w:vAlign w:val="center"/>
          </w:tcPr>
          <w:p w14:paraId="1D128DB7">
            <w:pPr>
              <w:jc w:val="center"/>
              <w:rPr>
                <w:rFonts w:hint="eastAsia"/>
                <w:szCs w:val="21"/>
              </w:rPr>
            </w:pPr>
          </w:p>
        </w:tc>
        <w:tc>
          <w:tcPr>
            <w:tcW w:w="472" w:type="pct"/>
            <w:vMerge w:val="continue"/>
            <w:noWrap w:val="0"/>
            <w:vAlign w:val="center"/>
          </w:tcPr>
          <w:p w14:paraId="73280780">
            <w:pPr>
              <w:jc w:val="center"/>
              <w:rPr>
                <w:rFonts w:hint="eastAsia"/>
                <w:szCs w:val="21"/>
              </w:rPr>
            </w:pPr>
          </w:p>
        </w:tc>
        <w:tc>
          <w:tcPr>
            <w:tcW w:w="438" w:type="pct"/>
            <w:noWrap w:val="0"/>
            <w:vAlign w:val="center"/>
          </w:tcPr>
          <w:p w14:paraId="7A45E82B">
            <w:pPr>
              <w:jc w:val="center"/>
              <w:rPr>
                <w:rFonts w:hint="eastAsia"/>
                <w:szCs w:val="21"/>
              </w:rPr>
            </w:pPr>
            <w:r>
              <w:rPr>
                <w:rFonts w:hint="eastAsia"/>
                <w:szCs w:val="21"/>
              </w:rPr>
              <w:t>液位高高</w:t>
            </w:r>
          </w:p>
        </w:tc>
        <w:tc>
          <w:tcPr>
            <w:tcW w:w="328" w:type="pct"/>
            <w:noWrap w:val="0"/>
            <w:vAlign w:val="center"/>
          </w:tcPr>
          <w:p w14:paraId="66B08A55">
            <w:pPr>
              <w:jc w:val="center"/>
              <w:rPr>
                <w:rFonts w:hint="eastAsia"/>
                <w:szCs w:val="21"/>
              </w:rPr>
            </w:pPr>
            <w:r>
              <w:rPr>
                <w:rFonts w:hint="eastAsia"/>
                <w:szCs w:val="21"/>
              </w:rPr>
              <w:t>800</w:t>
            </w:r>
          </w:p>
        </w:tc>
        <w:tc>
          <w:tcPr>
            <w:tcW w:w="259" w:type="pct"/>
            <w:noWrap w:val="0"/>
            <w:vAlign w:val="center"/>
          </w:tcPr>
          <w:p w14:paraId="3F56C8DC">
            <w:pPr>
              <w:jc w:val="center"/>
              <w:rPr>
                <w:rFonts w:hint="eastAsia"/>
                <w:szCs w:val="21"/>
              </w:rPr>
            </w:pPr>
            <w:r>
              <w:rPr>
                <w:rFonts w:hint="eastAsia"/>
                <w:szCs w:val="21"/>
              </w:rPr>
              <w:t>mm</w:t>
            </w:r>
          </w:p>
        </w:tc>
        <w:tc>
          <w:tcPr>
            <w:tcW w:w="541" w:type="pct"/>
            <w:noWrap w:val="0"/>
            <w:vAlign w:val="center"/>
          </w:tcPr>
          <w:p w14:paraId="2E1B9E75">
            <w:pPr>
              <w:jc w:val="center"/>
              <w:rPr>
                <w:rFonts w:hint="eastAsia"/>
                <w:szCs w:val="21"/>
              </w:rPr>
            </w:pPr>
            <w:r>
              <w:rPr>
                <w:rFonts w:hint="eastAsia"/>
                <w:szCs w:val="21"/>
              </w:rPr>
              <w:t>FSV-V51102a01</w:t>
            </w:r>
          </w:p>
        </w:tc>
        <w:tc>
          <w:tcPr>
            <w:tcW w:w="750" w:type="pct"/>
            <w:noWrap w:val="0"/>
            <w:vAlign w:val="center"/>
          </w:tcPr>
          <w:p w14:paraId="04A6B727">
            <w:pPr>
              <w:jc w:val="center"/>
              <w:rPr>
                <w:rFonts w:hint="eastAsia"/>
                <w:szCs w:val="21"/>
              </w:rPr>
            </w:pPr>
            <w:r>
              <w:rPr>
                <w:rFonts w:hint="eastAsia"/>
                <w:szCs w:val="21"/>
              </w:rPr>
              <w:t>关闭FSV-V51102a01</w:t>
            </w:r>
          </w:p>
        </w:tc>
        <w:tc>
          <w:tcPr>
            <w:tcW w:w="278" w:type="pct"/>
            <w:noWrap w:val="0"/>
            <w:vAlign w:val="center"/>
          </w:tcPr>
          <w:p w14:paraId="48E90ABD">
            <w:pPr>
              <w:jc w:val="center"/>
              <w:rPr>
                <w:rFonts w:hint="eastAsia"/>
                <w:szCs w:val="21"/>
              </w:rPr>
            </w:pPr>
            <w:r>
              <w:rPr>
                <w:rFonts w:hint="eastAsia"/>
                <w:szCs w:val="21"/>
              </w:rPr>
              <w:t>肖益华</w:t>
            </w:r>
          </w:p>
        </w:tc>
      </w:tr>
      <w:tr w14:paraId="16F6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ED0C163">
            <w:pPr>
              <w:numPr>
                <w:ilvl w:val="0"/>
                <w:numId w:val="14"/>
              </w:numPr>
              <w:jc w:val="center"/>
              <w:rPr>
                <w:rFonts w:hint="eastAsia"/>
                <w:szCs w:val="21"/>
              </w:rPr>
            </w:pPr>
          </w:p>
        </w:tc>
        <w:tc>
          <w:tcPr>
            <w:tcW w:w="764" w:type="pct"/>
            <w:noWrap w:val="0"/>
            <w:vAlign w:val="center"/>
          </w:tcPr>
          <w:p w14:paraId="7FC32391">
            <w:pPr>
              <w:jc w:val="center"/>
              <w:rPr>
                <w:rFonts w:hint="eastAsia"/>
                <w:szCs w:val="21"/>
              </w:rPr>
            </w:pPr>
            <w:r>
              <w:rPr>
                <w:rFonts w:hint="eastAsia"/>
                <w:szCs w:val="21"/>
              </w:rPr>
              <w:t>琥布宗</w:t>
            </w:r>
          </w:p>
        </w:tc>
        <w:tc>
          <w:tcPr>
            <w:tcW w:w="549" w:type="pct"/>
            <w:vMerge w:val="restart"/>
            <w:noWrap w:val="0"/>
            <w:vAlign w:val="center"/>
          </w:tcPr>
          <w:p w14:paraId="3E85C1CE">
            <w:pPr>
              <w:jc w:val="center"/>
              <w:rPr>
                <w:rFonts w:hint="eastAsia"/>
                <w:szCs w:val="21"/>
              </w:rPr>
            </w:pPr>
            <w:r>
              <w:rPr>
                <w:rFonts w:hint="eastAsia"/>
                <w:szCs w:val="21"/>
              </w:rPr>
              <w:t>V51102a压力</w:t>
            </w:r>
          </w:p>
        </w:tc>
        <w:tc>
          <w:tcPr>
            <w:tcW w:w="472" w:type="pct"/>
            <w:vMerge w:val="restart"/>
            <w:noWrap w:val="0"/>
            <w:vAlign w:val="center"/>
          </w:tcPr>
          <w:p w14:paraId="4375E011">
            <w:pPr>
              <w:jc w:val="center"/>
              <w:rPr>
                <w:rFonts w:hint="eastAsia"/>
                <w:szCs w:val="21"/>
              </w:rPr>
            </w:pPr>
            <w:r>
              <w:rPr>
                <w:rFonts w:hint="eastAsia"/>
                <w:szCs w:val="21"/>
              </w:rPr>
              <w:t>PT-V51101a01</w:t>
            </w:r>
          </w:p>
        </w:tc>
        <w:tc>
          <w:tcPr>
            <w:tcW w:w="438" w:type="pct"/>
            <w:noWrap w:val="0"/>
            <w:vAlign w:val="center"/>
          </w:tcPr>
          <w:p w14:paraId="1D7FB95F">
            <w:pPr>
              <w:jc w:val="center"/>
              <w:rPr>
                <w:rFonts w:hint="eastAsia"/>
                <w:szCs w:val="21"/>
              </w:rPr>
            </w:pPr>
            <w:r>
              <w:rPr>
                <w:rFonts w:hint="eastAsia"/>
                <w:szCs w:val="21"/>
              </w:rPr>
              <w:t>压力高</w:t>
            </w:r>
          </w:p>
        </w:tc>
        <w:tc>
          <w:tcPr>
            <w:tcW w:w="328" w:type="pct"/>
            <w:noWrap w:val="0"/>
            <w:vAlign w:val="center"/>
          </w:tcPr>
          <w:p w14:paraId="5B5D284F">
            <w:pPr>
              <w:jc w:val="center"/>
              <w:rPr>
                <w:rFonts w:hint="eastAsia"/>
                <w:szCs w:val="21"/>
              </w:rPr>
            </w:pPr>
            <w:r>
              <w:rPr>
                <w:rFonts w:hint="eastAsia"/>
                <w:szCs w:val="21"/>
              </w:rPr>
              <w:t>1.5</w:t>
            </w:r>
          </w:p>
        </w:tc>
        <w:tc>
          <w:tcPr>
            <w:tcW w:w="259" w:type="pct"/>
            <w:noWrap w:val="0"/>
            <w:vAlign w:val="center"/>
          </w:tcPr>
          <w:p w14:paraId="1439E052">
            <w:pPr>
              <w:jc w:val="center"/>
              <w:rPr>
                <w:rFonts w:hint="eastAsia"/>
                <w:szCs w:val="21"/>
              </w:rPr>
            </w:pPr>
            <w:r>
              <w:rPr>
                <w:rFonts w:hint="eastAsia"/>
                <w:szCs w:val="21"/>
              </w:rPr>
              <w:t>kPa</w:t>
            </w:r>
          </w:p>
        </w:tc>
        <w:tc>
          <w:tcPr>
            <w:tcW w:w="541" w:type="pct"/>
            <w:noWrap w:val="0"/>
            <w:vAlign w:val="center"/>
          </w:tcPr>
          <w:p w14:paraId="2A680D70">
            <w:pPr>
              <w:jc w:val="center"/>
              <w:rPr>
                <w:rFonts w:hint="eastAsia"/>
                <w:szCs w:val="21"/>
              </w:rPr>
            </w:pPr>
          </w:p>
        </w:tc>
        <w:tc>
          <w:tcPr>
            <w:tcW w:w="750" w:type="pct"/>
            <w:noWrap w:val="0"/>
            <w:vAlign w:val="center"/>
          </w:tcPr>
          <w:p w14:paraId="373553FB">
            <w:pPr>
              <w:jc w:val="center"/>
              <w:rPr>
                <w:rFonts w:hint="eastAsia"/>
                <w:szCs w:val="21"/>
              </w:rPr>
            </w:pPr>
            <w:r>
              <w:rPr>
                <w:rFonts w:hint="eastAsia"/>
                <w:szCs w:val="21"/>
              </w:rPr>
              <w:t>报警</w:t>
            </w:r>
          </w:p>
        </w:tc>
        <w:tc>
          <w:tcPr>
            <w:tcW w:w="278" w:type="pct"/>
            <w:noWrap w:val="0"/>
            <w:vAlign w:val="center"/>
          </w:tcPr>
          <w:p w14:paraId="5A3095F7">
            <w:pPr>
              <w:jc w:val="center"/>
              <w:rPr>
                <w:rFonts w:hint="eastAsia"/>
                <w:szCs w:val="21"/>
              </w:rPr>
            </w:pPr>
            <w:r>
              <w:rPr>
                <w:rFonts w:hint="eastAsia"/>
                <w:szCs w:val="21"/>
              </w:rPr>
              <w:t>肖益华</w:t>
            </w:r>
          </w:p>
        </w:tc>
      </w:tr>
      <w:tr w14:paraId="1DB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683A40E">
            <w:pPr>
              <w:jc w:val="center"/>
              <w:rPr>
                <w:rFonts w:hint="eastAsia"/>
                <w:szCs w:val="21"/>
              </w:rPr>
            </w:pPr>
          </w:p>
        </w:tc>
        <w:tc>
          <w:tcPr>
            <w:tcW w:w="764" w:type="pct"/>
            <w:noWrap w:val="0"/>
            <w:vAlign w:val="center"/>
          </w:tcPr>
          <w:p w14:paraId="3A7FE6F5">
            <w:pPr>
              <w:jc w:val="center"/>
              <w:rPr>
                <w:rFonts w:hint="eastAsia"/>
                <w:szCs w:val="21"/>
              </w:rPr>
            </w:pPr>
            <w:r>
              <w:rPr>
                <w:rFonts w:hint="eastAsia"/>
                <w:szCs w:val="21"/>
              </w:rPr>
              <w:t>琥布宗</w:t>
            </w:r>
          </w:p>
        </w:tc>
        <w:tc>
          <w:tcPr>
            <w:tcW w:w="549" w:type="pct"/>
            <w:vMerge w:val="continue"/>
            <w:noWrap w:val="0"/>
            <w:vAlign w:val="center"/>
          </w:tcPr>
          <w:p w14:paraId="0708CE3D">
            <w:pPr>
              <w:jc w:val="center"/>
              <w:rPr>
                <w:rFonts w:hint="eastAsia"/>
                <w:szCs w:val="21"/>
              </w:rPr>
            </w:pPr>
          </w:p>
        </w:tc>
        <w:tc>
          <w:tcPr>
            <w:tcW w:w="472" w:type="pct"/>
            <w:vMerge w:val="continue"/>
            <w:noWrap w:val="0"/>
            <w:vAlign w:val="center"/>
          </w:tcPr>
          <w:p w14:paraId="101213A4">
            <w:pPr>
              <w:jc w:val="center"/>
              <w:rPr>
                <w:rFonts w:hint="eastAsia"/>
                <w:szCs w:val="21"/>
              </w:rPr>
            </w:pPr>
          </w:p>
        </w:tc>
        <w:tc>
          <w:tcPr>
            <w:tcW w:w="438" w:type="pct"/>
            <w:noWrap w:val="0"/>
            <w:vAlign w:val="center"/>
          </w:tcPr>
          <w:p w14:paraId="68CFB962">
            <w:pPr>
              <w:jc w:val="center"/>
              <w:rPr>
                <w:rFonts w:hint="eastAsia"/>
                <w:szCs w:val="21"/>
              </w:rPr>
            </w:pPr>
            <w:r>
              <w:rPr>
                <w:rFonts w:hint="eastAsia"/>
                <w:szCs w:val="21"/>
              </w:rPr>
              <w:t>压力高高</w:t>
            </w:r>
          </w:p>
        </w:tc>
        <w:tc>
          <w:tcPr>
            <w:tcW w:w="328" w:type="pct"/>
            <w:noWrap w:val="0"/>
            <w:vAlign w:val="center"/>
          </w:tcPr>
          <w:p w14:paraId="3D696B75">
            <w:pPr>
              <w:jc w:val="center"/>
              <w:rPr>
                <w:rFonts w:hint="eastAsia"/>
                <w:szCs w:val="21"/>
              </w:rPr>
            </w:pPr>
            <w:r>
              <w:rPr>
                <w:rFonts w:hint="eastAsia"/>
                <w:szCs w:val="21"/>
              </w:rPr>
              <w:t>1.8</w:t>
            </w:r>
          </w:p>
        </w:tc>
        <w:tc>
          <w:tcPr>
            <w:tcW w:w="259" w:type="pct"/>
            <w:noWrap w:val="0"/>
            <w:vAlign w:val="center"/>
          </w:tcPr>
          <w:p w14:paraId="70861748">
            <w:pPr>
              <w:jc w:val="center"/>
              <w:rPr>
                <w:rFonts w:hint="eastAsia"/>
                <w:szCs w:val="21"/>
              </w:rPr>
            </w:pPr>
            <w:r>
              <w:rPr>
                <w:rFonts w:hint="eastAsia"/>
                <w:szCs w:val="21"/>
              </w:rPr>
              <w:t>kPa</w:t>
            </w:r>
          </w:p>
        </w:tc>
        <w:tc>
          <w:tcPr>
            <w:tcW w:w="541" w:type="pct"/>
            <w:noWrap w:val="0"/>
            <w:vAlign w:val="center"/>
          </w:tcPr>
          <w:p w14:paraId="6289B0B6">
            <w:pPr>
              <w:jc w:val="center"/>
              <w:rPr>
                <w:rFonts w:hint="eastAsia"/>
                <w:szCs w:val="21"/>
              </w:rPr>
            </w:pPr>
            <w:r>
              <w:rPr>
                <w:rFonts w:hint="eastAsia"/>
                <w:szCs w:val="21"/>
              </w:rPr>
              <w:t>FSV-V51102a01</w:t>
            </w:r>
          </w:p>
        </w:tc>
        <w:tc>
          <w:tcPr>
            <w:tcW w:w="750" w:type="pct"/>
            <w:noWrap w:val="0"/>
            <w:vAlign w:val="center"/>
          </w:tcPr>
          <w:p w14:paraId="442FACFE">
            <w:pPr>
              <w:jc w:val="center"/>
              <w:rPr>
                <w:rFonts w:hint="eastAsia"/>
                <w:szCs w:val="21"/>
              </w:rPr>
            </w:pPr>
            <w:r>
              <w:rPr>
                <w:rFonts w:hint="eastAsia"/>
                <w:szCs w:val="21"/>
              </w:rPr>
              <w:t>关闭FSV-V51102a01</w:t>
            </w:r>
          </w:p>
        </w:tc>
        <w:tc>
          <w:tcPr>
            <w:tcW w:w="278" w:type="pct"/>
            <w:noWrap w:val="0"/>
            <w:vAlign w:val="center"/>
          </w:tcPr>
          <w:p w14:paraId="1F89CD82">
            <w:pPr>
              <w:jc w:val="center"/>
              <w:rPr>
                <w:rFonts w:hint="eastAsia"/>
                <w:szCs w:val="21"/>
              </w:rPr>
            </w:pPr>
            <w:r>
              <w:rPr>
                <w:rFonts w:hint="eastAsia"/>
                <w:szCs w:val="21"/>
              </w:rPr>
              <w:t>肖益华</w:t>
            </w:r>
          </w:p>
        </w:tc>
      </w:tr>
      <w:tr w14:paraId="0A17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7DB878DC">
            <w:pPr>
              <w:numPr>
                <w:ilvl w:val="0"/>
                <w:numId w:val="14"/>
              </w:numPr>
              <w:jc w:val="center"/>
              <w:rPr>
                <w:rFonts w:hint="eastAsia"/>
                <w:szCs w:val="21"/>
              </w:rPr>
            </w:pPr>
          </w:p>
        </w:tc>
        <w:tc>
          <w:tcPr>
            <w:tcW w:w="764" w:type="pct"/>
            <w:noWrap w:val="0"/>
            <w:vAlign w:val="center"/>
          </w:tcPr>
          <w:p w14:paraId="2B37BB51">
            <w:pPr>
              <w:jc w:val="center"/>
              <w:rPr>
                <w:rFonts w:hint="eastAsia"/>
                <w:szCs w:val="21"/>
              </w:rPr>
            </w:pPr>
            <w:r>
              <w:rPr>
                <w:rFonts w:hint="eastAsia"/>
                <w:szCs w:val="21"/>
              </w:rPr>
              <w:t>琥布宗</w:t>
            </w:r>
          </w:p>
        </w:tc>
        <w:tc>
          <w:tcPr>
            <w:tcW w:w="549" w:type="pct"/>
            <w:vMerge w:val="restart"/>
            <w:noWrap w:val="0"/>
            <w:vAlign w:val="center"/>
          </w:tcPr>
          <w:p w14:paraId="4A06AC8B">
            <w:pPr>
              <w:jc w:val="center"/>
              <w:rPr>
                <w:rFonts w:hint="eastAsia"/>
                <w:szCs w:val="21"/>
              </w:rPr>
            </w:pPr>
            <w:r>
              <w:rPr>
                <w:rFonts w:hint="eastAsia"/>
                <w:szCs w:val="21"/>
              </w:rPr>
              <w:t>V51201a液位</w:t>
            </w:r>
          </w:p>
        </w:tc>
        <w:tc>
          <w:tcPr>
            <w:tcW w:w="472" w:type="pct"/>
            <w:vMerge w:val="restart"/>
            <w:noWrap w:val="0"/>
            <w:vAlign w:val="center"/>
          </w:tcPr>
          <w:p w14:paraId="527A841A">
            <w:pPr>
              <w:jc w:val="center"/>
              <w:rPr>
                <w:rFonts w:hint="eastAsia"/>
                <w:szCs w:val="21"/>
              </w:rPr>
            </w:pPr>
            <w:r>
              <w:rPr>
                <w:rFonts w:hint="eastAsia"/>
                <w:szCs w:val="21"/>
              </w:rPr>
              <w:t>LT-V51201a01</w:t>
            </w:r>
          </w:p>
        </w:tc>
        <w:tc>
          <w:tcPr>
            <w:tcW w:w="438" w:type="pct"/>
            <w:noWrap w:val="0"/>
            <w:vAlign w:val="center"/>
          </w:tcPr>
          <w:p w14:paraId="03BAFBE8">
            <w:pPr>
              <w:jc w:val="center"/>
              <w:rPr>
                <w:rFonts w:hint="eastAsia"/>
                <w:szCs w:val="21"/>
              </w:rPr>
            </w:pPr>
            <w:r>
              <w:rPr>
                <w:rFonts w:hint="eastAsia"/>
                <w:szCs w:val="21"/>
              </w:rPr>
              <w:t>液位高</w:t>
            </w:r>
          </w:p>
        </w:tc>
        <w:tc>
          <w:tcPr>
            <w:tcW w:w="328" w:type="pct"/>
            <w:noWrap w:val="0"/>
            <w:vAlign w:val="center"/>
          </w:tcPr>
          <w:p w14:paraId="5EEFC86E">
            <w:pPr>
              <w:jc w:val="center"/>
              <w:rPr>
                <w:rFonts w:hint="eastAsia"/>
                <w:szCs w:val="21"/>
              </w:rPr>
            </w:pPr>
            <w:r>
              <w:rPr>
                <w:rFonts w:hint="eastAsia"/>
                <w:szCs w:val="21"/>
              </w:rPr>
              <w:t>1250</w:t>
            </w:r>
          </w:p>
        </w:tc>
        <w:tc>
          <w:tcPr>
            <w:tcW w:w="259" w:type="pct"/>
            <w:noWrap w:val="0"/>
            <w:vAlign w:val="center"/>
          </w:tcPr>
          <w:p w14:paraId="6C3E3F50">
            <w:pPr>
              <w:jc w:val="center"/>
              <w:rPr>
                <w:rFonts w:hint="eastAsia"/>
                <w:szCs w:val="21"/>
              </w:rPr>
            </w:pPr>
            <w:r>
              <w:rPr>
                <w:rFonts w:hint="eastAsia"/>
                <w:szCs w:val="21"/>
              </w:rPr>
              <w:t>mm</w:t>
            </w:r>
          </w:p>
        </w:tc>
        <w:tc>
          <w:tcPr>
            <w:tcW w:w="541" w:type="pct"/>
            <w:noWrap w:val="0"/>
            <w:vAlign w:val="center"/>
          </w:tcPr>
          <w:p w14:paraId="7DB02C57">
            <w:pPr>
              <w:jc w:val="center"/>
              <w:rPr>
                <w:rFonts w:hint="eastAsia"/>
                <w:szCs w:val="21"/>
              </w:rPr>
            </w:pPr>
          </w:p>
        </w:tc>
        <w:tc>
          <w:tcPr>
            <w:tcW w:w="750" w:type="pct"/>
            <w:noWrap w:val="0"/>
            <w:vAlign w:val="center"/>
          </w:tcPr>
          <w:p w14:paraId="03F61729">
            <w:pPr>
              <w:jc w:val="center"/>
              <w:rPr>
                <w:rFonts w:hint="eastAsia"/>
                <w:szCs w:val="21"/>
              </w:rPr>
            </w:pPr>
            <w:r>
              <w:rPr>
                <w:rFonts w:hint="eastAsia"/>
                <w:szCs w:val="21"/>
              </w:rPr>
              <w:t>报警</w:t>
            </w:r>
          </w:p>
        </w:tc>
        <w:tc>
          <w:tcPr>
            <w:tcW w:w="278" w:type="pct"/>
            <w:noWrap w:val="0"/>
            <w:vAlign w:val="center"/>
          </w:tcPr>
          <w:p w14:paraId="64355963">
            <w:pPr>
              <w:jc w:val="center"/>
              <w:rPr>
                <w:rFonts w:hint="eastAsia"/>
                <w:szCs w:val="21"/>
              </w:rPr>
            </w:pPr>
            <w:r>
              <w:rPr>
                <w:rFonts w:hint="eastAsia"/>
                <w:szCs w:val="21"/>
              </w:rPr>
              <w:t>肖益华</w:t>
            </w:r>
          </w:p>
        </w:tc>
      </w:tr>
      <w:tr w14:paraId="78CC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FC1F814">
            <w:pPr>
              <w:jc w:val="center"/>
              <w:rPr>
                <w:rFonts w:hint="eastAsia"/>
                <w:szCs w:val="21"/>
              </w:rPr>
            </w:pPr>
          </w:p>
        </w:tc>
        <w:tc>
          <w:tcPr>
            <w:tcW w:w="764" w:type="pct"/>
            <w:noWrap w:val="0"/>
            <w:vAlign w:val="center"/>
          </w:tcPr>
          <w:p w14:paraId="49C1313C">
            <w:pPr>
              <w:jc w:val="center"/>
              <w:rPr>
                <w:rFonts w:hint="eastAsia"/>
                <w:szCs w:val="21"/>
              </w:rPr>
            </w:pPr>
            <w:r>
              <w:rPr>
                <w:rFonts w:hint="eastAsia"/>
                <w:szCs w:val="21"/>
              </w:rPr>
              <w:t>琥布宗</w:t>
            </w:r>
          </w:p>
        </w:tc>
        <w:tc>
          <w:tcPr>
            <w:tcW w:w="549" w:type="pct"/>
            <w:vMerge w:val="continue"/>
            <w:noWrap w:val="0"/>
            <w:vAlign w:val="center"/>
          </w:tcPr>
          <w:p w14:paraId="17B04527">
            <w:pPr>
              <w:jc w:val="center"/>
              <w:rPr>
                <w:rFonts w:hint="eastAsia"/>
                <w:szCs w:val="21"/>
              </w:rPr>
            </w:pPr>
          </w:p>
        </w:tc>
        <w:tc>
          <w:tcPr>
            <w:tcW w:w="472" w:type="pct"/>
            <w:vMerge w:val="continue"/>
            <w:noWrap w:val="0"/>
            <w:vAlign w:val="center"/>
          </w:tcPr>
          <w:p w14:paraId="79DD2B2F">
            <w:pPr>
              <w:jc w:val="center"/>
              <w:rPr>
                <w:rFonts w:hint="eastAsia"/>
                <w:szCs w:val="21"/>
              </w:rPr>
            </w:pPr>
          </w:p>
        </w:tc>
        <w:tc>
          <w:tcPr>
            <w:tcW w:w="438" w:type="pct"/>
            <w:noWrap w:val="0"/>
            <w:vAlign w:val="center"/>
          </w:tcPr>
          <w:p w14:paraId="2FB4E6EE">
            <w:pPr>
              <w:jc w:val="center"/>
              <w:rPr>
                <w:rFonts w:hint="eastAsia"/>
                <w:szCs w:val="21"/>
              </w:rPr>
            </w:pPr>
            <w:r>
              <w:rPr>
                <w:rFonts w:hint="eastAsia"/>
                <w:szCs w:val="21"/>
              </w:rPr>
              <w:t>液位高高</w:t>
            </w:r>
          </w:p>
        </w:tc>
        <w:tc>
          <w:tcPr>
            <w:tcW w:w="328" w:type="pct"/>
            <w:noWrap w:val="0"/>
            <w:vAlign w:val="center"/>
          </w:tcPr>
          <w:p w14:paraId="5F2ACBE7">
            <w:pPr>
              <w:jc w:val="center"/>
              <w:rPr>
                <w:rFonts w:hint="eastAsia"/>
                <w:szCs w:val="21"/>
              </w:rPr>
            </w:pPr>
            <w:r>
              <w:rPr>
                <w:rFonts w:hint="eastAsia"/>
                <w:szCs w:val="21"/>
              </w:rPr>
              <w:t>1350</w:t>
            </w:r>
          </w:p>
        </w:tc>
        <w:tc>
          <w:tcPr>
            <w:tcW w:w="259" w:type="pct"/>
            <w:noWrap w:val="0"/>
            <w:vAlign w:val="center"/>
          </w:tcPr>
          <w:p w14:paraId="0CE33D3E">
            <w:pPr>
              <w:jc w:val="center"/>
              <w:rPr>
                <w:rFonts w:hint="eastAsia"/>
                <w:szCs w:val="21"/>
              </w:rPr>
            </w:pPr>
            <w:r>
              <w:rPr>
                <w:rFonts w:hint="eastAsia"/>
                <w:szCs w:val="21"/>
              </w:rPr>
              <w:t>mm</w:t>
            </w:r>
          </w:p>
        </w:tc>
        <w:tc>
          <w:tcPr>
            <w:tcW w:w="541" w:type="pct"/>
            <w:noWrap w:val="0"/>
            <w:vAlign w:val="center"/>
          </w:tcPr>
          <w:p w14:paraId="0E72D757">
            <w:pPr>
              <w:jc w:val="center"/>
              <w:rPr>
                <w:rFonts w:hint="eastAsia"/>
                <w:szCs w:val="21"/>
              </w:rPr>
            </w:pPr>
            <w:r>
              <w:rPr>
                <w:rFonts w:hint="eastAsia"/>
                <w:szCs w:val="21"/>
              </w:rPr>
              <w:t>FSV-V51201a01</w:t>
            </w:r>
          </w:p>
          <w:p w14:paraId="04DDD4FA">
            <w:pPr>
              <w:jc w:val="center"/>
              <w:rPr>
                <w:rFonts w:hint="eastAsia"/>
                <w:szCs w:val="21"/>
              </w:rPr>
            </w:pPr>
            <w:r>
              <w:rPr>
                <w:rFonts w:hint="eastAsia"/>
                <w:szCs w:val="21"/>
              </w:rPr>
              <w:t>FSV-P5410203</w:t>
            </w:r>
          </w:p>
          <w:p w14:paraId="217F9859">
            <w:pPr>
              <w:jc w:val="center"/>
              <w:rPr>
                <w:rFonts w:hint="eastAsia"/>
                <w:szCs w:val="21"/>
              </w:rPr>
            </w:pPr>
            <w:r>
              <w:rPr>
                <w:rFonts w:hint="eastAsia"/>
                <w:szCs w:val="21"/>
              </w:rPr>
              <w:t>P54102</w:t>
            </w:r>
          </w:p>
        </w:tc>
        <w:tc>
          <w:tcPr>
            <w:tcW w:w="750" w:type="pct"/>
            <w:noWrap w:val="0"/>
            <w:vAlign w:val="center"/>
          </w:tcPr>
          <w:p w14:paraId="76FE3BAD">
            <w:pPr>
              <w:jc w:val="center"/>
              <w:rPr>
                <w:rFonts w:hint="eastAsia"/>
                <w:szCs w:val="21"/>
              </w:rPr>
            </w:pPr>
            <w:r>
              <w:rPr>
                <w:rFonts w:hint="eastAsia"/>
                <w:szCs w:val="21"/>
              </w:rPr>
              <w:t>关闭FSV-V51201a01、FSV-P5410203、</w:t>
            </w:r>
          </w:p>
          <w:p w14:paraId="15E9458D">
            <w:pPr>
              <w:jc w:val="center"/>
              <w:rPr>
                <w:rFonts w:hint="eastAsia"/>
                <w:szCs w:val="21"/>
              </w:rPr>
            </w:pPr>
            <w:r>
              <w:rPr>
                <w:rFonts w:hint="eastAsia"/>
                <w:szCs w:val="21"/>
              </w:rPr>
              <w:t>P54102</w:t>
            </w:r>
          </w:p>
        </w:tc>
        <w:tc>
          <w:tcPr>
            <w:tcW w:w="278" w:type="pct"/>
            <w:noWrap w:val="0"/>
            <w:vAlign w:val="center"/>
          </w:tcPr>
          <w:p w14:paraId="27519887">
            <w:pPr>
              <w:jc w:val="center"/>
              <w:rPr>
                <w:rFonts w:hint="eastAsia"/>
                <w:szCs w:val="21"/>
              </w:rPr>
            </w:pPr>
            <w:r>
              <w:rPr>
                <w:rFonts w:hint="eastAsia"/>
                <w:szCs w:val="21"/>
              </w:rPr>
              <w:t>肖益华</w:t>
            </w:r>
          </w:p>
        </w:tc>
      </w:tr>
      <w:tr w14:paraId="5BC8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5C2BD5C">
            <w:pPr>
              <w:numPr>
                <w:ilvl w:val="0"/>
                <w:numId w:val="14"/>
              </w:numPr>
              <w:jc w:val="center"/>
              <w:rPr>
                <w:rFonts w:hint="eastAsia"/>
                <w:szCs w:val="21"/>
              </w:rPr>
            </w:pPr>
          </w:p>
        </w:tc>
        <w:tc>
          <w:tcPr>
            <w:tcW w:w="764" w:type="pct"/>
            <w:noWrap w:val="0"/>
            <w:vAlign w:val="center"/>
          </w:tcPr>
          <w:p w14:paraId="40241FA5">
            <w:pPr>
              <w:jc w:val="center"/>
              <w:rPr>
                <w:rFonts w:hint="eastAsia"/>
                <w:szCs w:val="21"/>
              </w:rPr>
            </w:pPr>
            <w:r>
              <w:rPr>
                <w:rFonts w:hint="eastAsia"/>
                <w:szCs w:val="21"/>
              </w:rPr>
              <w:t>琥布宗</w:t>
            </w:r>
          </w:p>
        </w:tc>
        <w:tc>
          <w:tcPr>
            <w:tcW w:w="549" w:type="pct"/>
            <w:vMerge w:val="restart"/>
            <w:noWrap w:val="0"/>
            <w:vAlign w:val="center"/>
          </w:tcPr>
          <w:p w14:paraId="7BAB20A7">
            <w:pPr>
              <w:jc w:val="center"/>
              <w:rPr>
                <w:rFonts w:hint="eastAsia"/>
                <w:szCs w:val="21"/>
              </w:rPr>
            </w:pPr>
            <w:r>
              <w:rPr>
                <w:rFonts w:hint="eastAsia"/>
                <w:szCs w:val="21"/>
              </w:rPr>
              <w:t>R51201温度</w:t>
            </w:r>
          </w:p>
        </w:tc>
        <w:tc>
          <w:tcPr>
            <w:tcW w:w="472" w:type="pct"/>
            <w:vMerge w:val="restart"/>
            <w:noWrap w:val="0"/>
            <w:vAlign w:val="center"/>
          </w:tcPr>
          <w:p w14:paraId="1FE02ACD">
            <w:pPr>
              <w:jc w:val="center"/>
              <w:rPr>
                <w:rFonts w:hint="eastAsia"/>
                <w:szCs w:val="21"/>
              </w:rPr>
            </w:pPr>
            <w:r>
              <w:rPr>
                <w:rFonts w:hint="eastAsia"/>
                <w:szCs w:val="21"/>
              </w:rPr>
              <w:t>TE-R5120101</w:t>
            </w:r>
          </w:p>
        </w:tc>
        <w:tc>
          <w:tcPr>
            <w:tcW w:w="438" w:type="pct"/>
            <w:noWrap w:val="0"/>
            <w:vAlign w:val="center"/>
          </w:tcPr>
          <w:p w14:paraId="0332D51C">
            <w:pPr>
              <w:jc w:val="center"/>
              <w:rPr>
                <w:rFonts w:hint="eastAsia"/>
                <w:szCs w:val="21"/>
              </w:rPr>
            </w:pPr>
            <w:r>
              <w:rPr>
                <w:rFonts w:hint="eastAsia"/>
                <w:szCs w:val="21"/>
              </w:rPr>
              <w:t>温度高</w:t>
            </w:r>
          </w:p>
        </w:tc>
        <w:tc>
          <w:tcPr>
            <w:tcW w:w="328" w:type="pct"/>
            <w:noWrap w:val="0"/>
            <w:vAlign w:val="center"/>
          </w:tcPr>
          <w:p w14:paraId="6C321240">
            <w:pPr>
              <w:jc w:val="center"/>
              <w:rPr>
                <w:rFonts w:hint="eastAsia"/>
                <w:szCs w:val="21"/>
              </w:rPr>
            </w:pPr>
            <w:r>
              <w:rPr>
                <w:rFonts w:hint="eastAsia"/>
                <w:szCs w:val="21"/>
              </w:rPr>
              <w:t>72</w:t>
            </w:r>
          </w:p>
        </w:tc>
        <w:tc>
          <w:tcPr>
            <w:tcW w:w="259" w:type="pct"/>
            <w:noWrap w:val="0"/>
            <w:vAlign w:val="center"/>
          </w:tcPr>
          <w:p w14:paraId="0A2587FF">
            <w:pPr>
              <w:jc w:val="center"/>
              <w:rPr>
                <w:rFonts w:hint="eastAsia"/>
                <w:szCs w:val="21"/>
              </w:rPr>
            </w:pPr>
            <w:r>
              <w:rPr>
                <w:rFonts w:hint="eastAsia"/>
                <w:szCs w:val="21"/>
              </w:rPr>
              <w:t>℃</w:t>
            </w:r>
          </w:p>
        </w:tc>
        <w:tc>
          <w:tcPr>
            <w:tcW w:w="541" w:type="pct"/>
            <w:noWrap w:val="0"/>
            <w:vAlign w:val="center"/>
          </w:tcPr>
          <w:p w14:paraId="0DFEF821">
            <w:pPr>
              <w:jc w:val="center"/>
              <w:rPr>
                <w:rFonts w:hint="eastAsia"/>
                <w:szCs w:val="21"/>
              </w:rPr>
            </w:pPr>
          </w:p>
        </w:tc>
        <w:tc>
          <w:tcPr>
            <w:tcW w:w="750" w:type="pct"/>
            <w:noWrap w:val="0"/>
            <w:vAlign w:val="center"/>
          </w:tcPr>
          <w:p w14:paraId="2268E69E">
            <w:pPr>
              <w:jc w:val="center"/>
              <w:rPr>
                <w:rFonts w:hint="eastAsia"/>
                <w:szCs w:val="21"/>
              </w:rPr>
            </w:pPr>
            <w:r>
              <w:rPr>
                <w:rFonts w:hint="eastAsia"/>
                <w:szCs w:val="21"/>
              </w:rPr>
              <w:t>报警</w:t>
            </w:r>
          </w:p>
        </w:tc>
        <w:tc>
          <w:tcPr>
            <w:tcW w:w="278" w:type="pct"/>
            <w:noWrap w:val="0"/>
            <w:vAlign w:val="center"/>
          </w:tcPr>
          <w:p w14:paraId="1A7BF0EA">
            <w:pPr>
              <w:jc w:val="center"/>
              <w:rPr>
                <w:rFonts w:hint="eastAsia"/>
                <w:szCs w:val="21"/>
              </w:rPr>
            </w:pPr>
            <w:r>
              <w:rPr>
                <w:rFonts w:hint="eastAsia"/>
                <w:szCs w:val="21"/>
              </w:rPr>
              <w:t>肖益华</w:t>
            </w:r>
          </w:p>
        </w:tc>
      </w:tr>
      <w:tr w14:paraId="62ED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F11AC44">
            <w:pPr>
              <w:jc w:val="center"/>
              <w:rPr>
                <w:rFonts w:hint="eastAsia"/>
                <w:szCs w:val="21"/>
              </w:rPr>
            </w:pPr>
          </w:p>
        </w:tc>
        <w:tc>
          <w:tcPr>
            <w:tcW w:w="764" w:type="pct"/>
            <w:noWrap w:val="0"/>
            <w:vAlign w:val="center"/>
          </w:tcPr>
          <w:p w14:paraId="4C019423">
            <w:pPr>
              <w:jc w:val="center"/>
              <w:rPr>
                <w:rFonts w:hint="eastAsia"/>
                <w:szCs w:val="21"/>
              </w:rPr>
            </w:pPr>
            <w:r>
              <w:rPr>
                <w:rFonts w:hint="eastAsia"/>
                <w:szCs w:val="21"/>
              </w:rPr>
              <w:t>琥布宗</w:t>
            </w:r>
          </w:p>
        </w:tc>
        <w:tc>
          <w:tcPr>
            <w:tcW w:w="549" w:type="pct"/>
            <w:vMerge w:val="continue"/>
            <w:noWrap w:val="0"/>
            <w:vAlign w:val="center"/>
          </w:tcPr>
          <w:p w14:paraId="284D9EBB">
            <w:pPr>
              <w:jc w:val="center"/>
              <w:rPr>
                <w:rFonts w:hint="eastAsia"/>
                <w:szCs w:val="21"/>
              </w:rPr>
            </w:pPr>
          </w:p>
        </w:tc>
        <w:tc>
          <w:tcPr>
            <w:tcW w:w="472" w:type="pct"/>
            <w:vMerge w:val="continue"/>
            <w:noWrap w:val="0"/>
            <w:vAlign w:val="center"/>
          </w:tcPr>
          <w:p w14:paraId="5DD3F151">
            <w:pPr>
              <w:jc w:val="center"/>
              <w:rPr>
                <w:rFonts w:hint="eastAsia"/>
                <w:szCs w:val="21"/>
              </w:rPr>
            </w:pPr>
          </w:p>
        </w:tc>
        <w:tc>
          <w:tcPr>
            <w:tcW w:w="438" w:type="pct"/>
            <w:noWrap w:val="0"/>
            <w:vAlign w:val="center"/>
          </w:tcPr>
          <w:p w14:paraId="5C0B007C">
            <w:pPr>
              <w:jc w:val="center"/>
              <w:rPr>
                <w:rFonts w:hint="eastAsia"/>
                <w:szCs w:val="21"/>
              </w:rPr>
            </w:pPr>
            <w:r>
              <w:rPr>
                <w:rFonts w:hint="eastAsia"/>
                <w:szCs w:val="21"/>
              </w:rPr>
              <w:t>温度高高</w:t>
            </w:r>
          </w:p>
        </w:tc>
        <w:tc>
          <w:tcPr>
            <w:tcW w:w="328" w:type="pct"/>
            <w:noWrap w:val="0"/>
            <w:vAlign w:val="center"/>
          </w:tcPr>
          <w:p w14:paraId="5AE70818">
            <w:pPr>
              <w:jc w:val="center"/>
              <w:rPr>
                <w:rFonts w:hint="eastAsia"/>
                <w:szCs w:val="21"/>
              </w:rPr>
            </w:pPr>
            <w:r>
              <w:rPr>
                <w:rFonts w:hint="eastAsia"/>
                <w:szCs w:val="21"/>
              </w:rPr>
              <w:t>75</w:t>
            </w:r>
          </w:p>
        </w:tc>
        <w:tc>
          <w:tcPr>
            <w:tcW w:w="259" w:type="pct"/>
            <w:noWrap w:val="0"/>
            <w:vAlign w:val="center"/>
          </w:tcPr>
          <w:p w14:paraId="46F23D14">
            <w:pPr>
              <w:jc w:val="center"/>
              <w:rPr>
                <w:rFonts w:hint="eastAsia"/>
                <w:szCs w:val="21"/>
              </w:rPr>
            </w:pPr>
            <w:r>
              <w:rPr>
                <w:rFonts w:hint="eastAsia"/>
                <w:szCs w:val="21"/>
              </w:rPr>
              <w:t>℃</w:t>
            </w:r>
          </w:p>
        </w:tc>
        <w:tc>
          <w:tcPr>
            <w:tcW w:w="541" w:type="pct"/>
            <w:noWrap w:val="0"/>
            <w:vAlign w:val="center"/>
          </w:tcPr>
          <w:p w14:paraId="1EE19B4C">
            <w:pPr>
              <w:jc w:val="center"/>
              <w:rPr>
                <w:rFonts w:hint="eastAsia"/>
                <w:szCs w:val="21"/>
              </w:rPr>
            </w:pPr>
            <w:r>
              <w:rPr>
                <w:rFonts w:hint="eastAsia"/>
                <w:szCs w:val="21"/>
              </w:rPr>
              <w:t>TSV-R5120101</w:t>
            </w:r>
          </w:p>
          <w:p w14:paraId="01FC99AC">
            <w:pPr>
              <w:jc w:val="center"/>
              <w:rPr>
                <w:rFonts w:hint="eastAsia"/>
                <w:szCs w:val="21"/>
              </w:rPr>
            </w:pPr>
            <w:r>
              <w:rPr>
                <w:rFonts w:hint="eastAsia"/>
                <w:szCs w:val="21"/>
              </w:rPr>
              <w:t>TSV-R5120105</w:t>
            </w:r>
          </w:p>
          <w:p w14:paraId="11A729CE">
            <w:pPr>
              <w:jc w:val="center"/>
              <w:rPr>
                <w:rFonts w:hint="eastAsia"/>
                <w:szCs w:val="21"/>
              </w:rPr>
            </w:pPr>
            <w:r>
              <w:rPr>
                <w:rFonts w:hint="eastAsia"/>
                <w:szCs w:val="21"/>
              </w:rPr>
              <w:t>TSV-R5120109</w:t>
            </w:r>
          </w:p>
          <w:p w14:paraId="1E6FA596">
            <w:pPr>
              <w:jc w:val="center"/>
              <w:rPr>
                <w:rFonts w:hint="eastAsia"/>
                <w:szCs w:val="21"/>
              </w:rPr>
            </w:pPr>
            <w:r>
              <w:rPr>
                <w:rFonts w:hint="eastAsia"/>
                <w:szCs w:val="21"/>
              </w:rPr>
              <w:t>TSV-R5120103</w:t>
            </w:r>
          </w:p>
          <w:p w14:paraId="059B06A4">
            <w:pPr>
              <w:jc w:val="center"/>
              <w:rPr>
                <w:rFonts w:hint="eastAsia"/>
                <w:szCs w:val="21"/>
              </w:rPr>
            </w:pPr>
            <w:r>
              <w:rPr>
                <w:rFonts w:hint="eastAsia"/>
                <w:szCs w:val="21"/>
              </w:rPr>
              <w:t>TSV-R5120108</w:t>
            </w:r>
          </w:p>
        </w:tc>
        <w:tc>
          <w:tcPr>
            <w:tcW w:w="750" w:type="pct"/>
            <w:noWrap w:val="0"/>
            <w:vAlign w:val="center"/>
          </w:tcPr>
          <w:p w14:paraId="53BE3606">
            <w:pPr>
              <w:jc w:val="center"/>
              <w:rPr>
                <w:rFonts w:hint="eastAsia"/>
                <w:szCs w:val="21"/>
              </w:rPr>
            </w:pPr>
            <w:r>
              <w:rPr>
                <w:rFonts w:hint="eastAsia"/>
                <w:szCs w:val="21"/>
              </w:rPr>
              <w:t>关闭TSV-R5120101、TSV-R5120105、TSV-R5120109</w:t>
            </w:r>
          </w:p>
          <w:p w14:paraId="50DCE31D">
            <w:pPr>
              <w:jc w:val="center"/>
              <w:rPr>
                <w:rFonts w:hint="eastAsia"/>
                <w:szCs w:val="21"/>
              </w:rPr>
            </w:pPr>
            <w:r>
              <w:rPr>
                <w:rFonts w:hint="eastAsia"/>
                <w:szCs w:val="21"/>
              </w:rPr>
              <w:t>开启TSV-R5120103、TSV-R5120108</w:t>
            </w:r>
          </w:p>
        </w:tc>
        <w:tc>
          <w:tcPr>
            <w:tcW w:w="278" w:type="pct"/>
            <w:noWrap w:val="0"/>
            <w:vAlign w:val="center"/>
          </w:tcPr>
          <w:p w14:paraId="0A3FBCE6">
            <w:pPr>
              <w:jc w:val="center"/>
              <w:rPr>
                <w:rFonts w:hint="eastAsia"/>
                <w:szCs w:val="21"/>
              </w:rPr>
            </w:pPr>
            <w:r>
              <w:rPr>
                <w:rFonts w:hint="eastAsia"/>
                <w:szCs w:val="21"/>
              </w:rPr>
              <w:t>肖益华</w:t>
            </w:r>
          </w:p>
        </w:tc>
      </w:tr>
      <w:tr w14:paraId="455B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0776F49D">
            <w:pPr>
              <w:numPr>
                <w:ilvl w:val="0"/>
                <w:numId w:val="14"/>
              </w:numPr>
              <w:jc w:val="center"/>
              <w:rPr>
                <w:rFonts w:hint="eastAsia"/>
                <w:szCs w:val="21"/>
              </w:rPr>
            </w:pPr>
          </w:p>
        </w:tc>
        <w:tc>
          <w:tcPr>
            <w:tcW w:w="764" w:type="pct"/>
            <w:noWrap w:val="0"/>
            <w:vAlign w:val="center"/>
          </w:tcPr>
          <w:p w14:paraId="5273CE1F">
            <w:pPr>
              <w:jc w:val="center"/>
              <w:rPr>
                <w:rFonts w:hint="eastAsia"/>
                <w:szCs w:val="21"/>
              </w:rPr>
            </w:pPr>
            <w:r>
              <w:rPr>
                <w:rFonts w:hint="eastAsia"/>
                <w:szCs w:val="21"/>
              </w:rPr>
              <w:t>琥布宗</w:t>
            </w:r>
          </w:p>
        </w:tc>
        <w:tc>
          <w:tcPr>
            <w:tcW w:w="549" w:type="pct"/>
            <w:noWrap w:val="0"/>
            <w:vAlign w:val="center"/>
          </w:tcPr>
          <w:p w14:paraId="5F6285A8">
            <w:pPr>
              <w:jc w:val="center"/>
              <w:rPr>
                <w:rFonts w:hint="eastAsia"/>
                <w:szCs w:val="21"/>
              </w:rPr>
            </w:pPr>
            <w:r>
              <w:rPr>
                <w:rFonts w:hint="eastAsia"/>
                <w:szCs w:val="21"/>
              </w:rPr>
              <w:t>R51201搅拌</w:t>
            </w:r>
          </w:p>
        </w:tc>
        <w:tc>
          <w:tcPr>
            <w:tcW w:w="472" w:type="pct"/>
            <w:noWrap w:val="0"/>
            <w:vAlign w:val="center"/>
          </w:tcPr>
          <w:p w14:paraId="65173582">
            <w:pPr>
              <w:jc w:val="center"/>
              <w:rPr>
                <w:rFonts w:hint="eastAsia"/>
                <w:szCs w:val="21"/>
              </w:rPr>
            </w:pPr>
            <w:r>
              <w:rPr>
                <w:rFonts w:hint="eastAsia"/>
                <w:szCs w:val="21"/>
              </w:rPr>
              <w:t>II-R5120101</w:t>
            </w:r>
          </w:p>
        </w:tc>
        <w:tc>
          <w:tcPr>
            <w:tcW w:w="438" w:type="pct"/>
            <w:noWrap w:val="0"/>
            <w:vAlign w:val="center"/>
          </w:tcPr>
          <w:p w14:paraId="6B5892EC">
            <w:pPr>
              <w:jc w:val="center"/>
              <w:rPr>
                <w:rFonts w:hint="eastAsia"/>
                <w:szCs w:val="21"/>
              </w:rPr>
            </w:pPr>
            <w:r>
              <w:rPr>
                <w:rFonts w:hint="eastAsia"/>
                <w:szCs w:val="21"/>
              </w:rPr>
              <w:t>搅拌故障</w:t>
            </w:r>
          </w:p>
        </w:tc>
        <w:tc>
          <w:tcPr>
            <w:tcW w:w="328" w:type="pct"/>
            <w:noWrap w:val="0"/>
            <w:vAlign w:val="center"/>
          </w:tcPr>
          <w:p w14:paraId="14F4DB99">
            <w:pPr>
              <w:jc w:val="center"/>
              <w:rPr>
                <w:rFonts w:hint="eastAsia"/>
                <w:szCs w:val="21"/>
              </w:rPr>
            </w:pPr>
          </w:p>
        </w:tc>
        <w:tc>
          <w:tcPr>
            <w:tcW w:w="259" w:type="pct"/>
            <w:noWrap w:val="0"/>
            <w:vAlign w:val="center"/>
          </w:tcPr>
          <w:p w14:paraId="66AB6B10">
            <w:pPr>
              <w:jc w:val="center"/>
              <w:rPr>
                <w:rFonts w:hint="eastAsia"/>
                <w:szCs w:val="21"/>
              </w:rPr>
            </w:pPr>
          </w:p>
        </w:tc>
        <w:tc>
          <w:tcPr>
            <w:tcW w:w="541" w:type="pct"/>
            <w:noWrap w:val="0"/>
            <w:vAlign w:val="center"/>
          </w:tcPr>
          <w:p w14:paraId="65A4C38E">
            <w:pPr>
              <w:jc w:val="center"/>
              <w:rPr>
                <w:rFonts w:hint="eastAsia"/>
                <w:szCs w:val="21"/>
              </w:rPr>
            </w:pPr>
            <w:r>
              <w:rPr>
                <w:rFonts w:hint="eastAsia"/>
                <w:szCs w:val="21"/>
              </w:rPr>
              <w:t>TSV-R5120101</w:t>
            </w:r>
          </w:p>
          <w:p w14:paraId="23B335B6">
            <w:pPr>
              <w:jc w:val="center"/>
              <w:rPr>
                <w:rFonts w:hint="eastAsia"/>
                <w:szCs w:val="21"/>
              </w:rPr>
            </w:pPr>
            <w:r>
              <w:rPr>
                <w:rFonts w:hint="eastAsia"/>
                <w:szCs w:val="21"/>
              </w:rPr>
              <w:t>TSV-R5120105</w:t>
            </w:r>
          </w:p>
          <w:p w14:paraId="14421F0F">
            <w:pPr>
              <w:jc w:val="center"/>
              <w:rPr>
                <w:rFonts w:hint="eastAsia"/>
                <w:szCs w:val="21"/>
              </w:rPr>
            </w:pPr>
            <w:r>
              <w:rPr>
                <w:rFonts w:hint="eastAsia"/>
                <w:szCs w:val="21"/>
              </w:rPr>
              <w:t>TSV-R5120109</w:t>
            </w:r>
          </w:p>
          <w:p w14:paraId="7B49FAE1">
            <w:pPr>
              <w:jc w:val="center"/>
              <w:rPr>
                <w:rFonts w:hint="eastAsia"/>
                <w:szCs w:val="21"/>
              </w:rPr>
            </w:pPr>
            <w:r>
              <w:rPr>
                <w:rFonts w:hint="eastAsia"/>
                <w:szCs w:val="21"/>
              </w:rPr>
              <w:t>TSV-R5120103</w:t>
            </w:r>
          </w:p>
          <w:p w14:paraId="18E7094D">
            <w:pPr>
              <w:jc w:val="center"/>
              <w:rPr>
                <w:rFonts w:hint="eastAsia"/>
                <w:szCs w:val="21"/>
              </w:rPr>
            </w:pPr>
            <w:r>
              <w:rPr>
                <w:rFonts w:hint="eastAsia"/>
                <w:szCs w:val="21"/>
              </w:rPr>
              <w:t>TSV-R5120108</w:t>
            </w:r>
          </w:p>
        </w:tc>
        <w:tc>
          <w:tcPr>
            <w:tcW w:w="750" w:type="pct"/>
            <w:noWrap w:val="0"/>
            <w:vAlign w:val="center"/>
          </w:tcPr>
          <w:p w14:paraId="56262662">
            <w:pPr>
              <w:jc w:val="center"/>
              <w:rPr>
                <w:rFonts w:hint="eastAsia"/>
                <w:szCs w:val="21"/>
              </w:rPr>
            </w:pPr>
            <w:r>
              <w:rPr>
                <w:rFonts w:hint="eastAsia"/>
                <w:szCs w:val="21"/>
              </w:rPr>
              <w:t>关闭TSV-R5120101、TSV-R5120105、TSV-R5120109</w:t>
            </w:r>
          </w:p>
          <w:p w14:paraId="53431DC1">
            <w:pPr>
              <w:jc w:val="center"/>
              <w:rPr>
                <w:rFonts w:hint="eastAsia"/>
                <w:szCs w:val="21"/>
              </w:rPr>
            </w:pPr>
            <w:r>
              <w:rPr>
                <w:rFonts w:hint="eastAsia"/>
                <w:szCs w:val="21"/>
              </w:rPr>
              <w:t>开启TSV-R5120103、TSV-R5120108</w:t>
            </w:r>
          </w:p>
        </w:tc>
        <w:tc>
          <w:tcPr>
            <w:tcW w:w="278" w:type="pct"/>
            <w:noWrap w:val="0"/>
            <w:vAlign w:val="center"/>
          </w:tcPr>
          <w:p w14:paraId="124C14D2">
            <w:pPr>
              <w:jc w:val="center"/>
              <w:rPr>
                <w:rFonts w:hint="eastAsia"/>
                <w:szCs w:val="21"/>
              </w:rPr>
            </w:pPr>
            <w:r>
              <w:rPr>
                <w:rFonts w:hint="eastAsia"/>
                <w:szCs w:val="21"/>
              </w:rPr>
              <w:t>肖益华</w:t>
            </w:r>
          </w:p>
        </w:tc>
      </w:tr>
      <w:tr w14:paraId="2085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0ECC31B">
            <w:pPr>
              <w:numPr>
                <w:ilvl w:val="0"/>
                <w:numId w:val="14"/>
              </w:numPr>
              <w:jc w:val="center"/>
              <w:rPr>
                <w:rFonts w:hint="eastAsia"/>
                <w:szCs w:val="21"/>
              </w:rPr>
            </w:pPr>
          </w:p>
        </w:tc>
        <w:tc>
          <w:tcPr>
            <w:tcW w:w="764" w:type="pct"/>
            <w:noWrap w:val="0"/>
            <w:vAlign w:val="center"/>
          </w:tcPr>
          <w:p w14:paraId="09A09259">
            <w:pPr>
              <w:jc w:val="center"/>
              <w:rPr>
                <w:rFonts w:hint="eastAsia"/>
                <w:szCs w:val="21"/>
              </w:rPr>
            </w:pPr>
            <w:r>
              <w:rPr>
                <w:rFonts w:hint="eastAsia"/>
                <w:szCs w:val="21"/>
              </w:rPr>
              <w:t>琥布宗</w:t>
            </w:r>
          </w:p>
        </w:tc>
        <w:tc>
          <w:tcPr>
            <w:tcW w:w="549" w:type="pct"/>
            <w:vMerge w:val="restart"/>
            <w:noWrap w:val="0"/>
            <w:vAlign w:val="center"/>
          </w:tcPr>
          <w:p w14:paraId="3B2E1546">
            <w:pPr>
              <w:jc w:val="center"/>
              <w:rPr>
                <w:rFonts w:hint="eastAsia"/>
                <w:szCs w:val="21"/>
              </w:rPr>
            </w:pPr>
            <w:r>
              <w:rPr>
                <w:rFonts w:hint="eastAsia"/>
                <w:szCs w:val="21"/>
              </w:rPr>
              <w:t>V51201b液位</w:t>
            </w:r>
          </w:p>
        </w:tc>
        <w:tc>
          <w:tcPr>
            <w:tcW w:w="472" w:type="pct"/>
            <w:vMerge w:val="restart"/>
            <w:noWrap w:val="0"/>
            <w:vAlign w:val="center"/>
          </w:tcPr>
          <w:p w14:paraId="16ADC86D">
            <w:pPr>
              <w:jc w:val="center"/>
              <w:rPr>
                <w:rFonts w:hint="eastAsia"/>
                <w:szCs w:val="21"/>
              </w:rPr>
            </w:pPr>
            <w:r>
              <w:rPr>
                <w:rFonts w:hint="eastAsia"/>
                <w:szCs w:val="21"/>
              </w:rPr>
              <w:t>LT-V51201b01</w:t>
            </w:r>
          </w:p>
        </w:tc>
        <w:tc>
          <w:tcPr>
            <w:tcW w:w="438" w:type="pct"/>
            <w:noWrap w:val="0"/>
            <w:vAlign w:val="center"/>
          </w:tcPr>
          <w:p w14:paraId="2BFFEA8E">
            <w:pPr>
              <w:jc w:val="center"/>
              <w:rPr>
                <w:rFonts w:hint="eastAsia"/>
                <w:szCs w:val="21"/>
              </w:rPr>
            </w:pPr>
            <w:r>
              <w:rPr>
                <w:rFonts w:hint="eastAsia"/>
                <w:szCs w:val="21"/>
              </w:rPr>
              <w:t>液位低</w:t>
            </w:r>
          </w:p>
        </w:tc>
        <w:tc>
          <w:tcPr>
            <w:tcW w:w="328" w:type="pct"/>
            <w:noWrap w:val="0"/>
            <w:vAlign w:val="center"/>
          </w:tcPr>
          <w:p w14:paraId="50DC5F8E">
            <w:pPr>
              <w:jc w:val="center"/>
              <w:rPr>
                <w:rFonts w:hint="eastAsia"/>
                <w:szCs w:val="21"/>
              </w:rPr>
            </w:pPr>
            <w:r>
              <w:rPr>
                <w:rFonts w:hint="eastAsia"/>
                <w:szCs w:val="21"/>
              </w:rPr>
              <w:t>300</w:t>
            </w:r>
          </w:p>
        </w:tc>
        <w:tc>
          <w:tcPr>
            <w:tcW w:w="259" w:type="pct"/>
            <w:noWrap w:val="0"/>
            <w:vAlign w:val="center"/>
          </w:tcPr>
          <w:p w14:paraId="6D7822E0">
            <w:pPr>
              <w:jc w:val="center"/>
              <w:rPr>
                <w:rFonts w:hint="eastAsia"/>
                <w:szCs w:val="21"/>
              </w:rPr>
            </w:pPr>
            <w:r>
              <w:rPr>
                <w:rFonts w:hint="eastAsia"/>
                <w:szCs w:val="21"/>
              </w:rPr>
              <w:t>mm</w:t>
            </w:r>
          </w:p>
        </w:tc>
        <w:tc>
          <w:tcPr>
            <w:tcW w:w="541" w:type="pct"/>
            <w:noWrap w:val="0"/>
            <w:vAlign w:val="center"/>
          </w:tcPr>
          <w:p w14:paraId="325EFECE">
            <w:pPr>
              <w:jc w:val="center"/>
              <w:rPr>
                <w:rFonts w:hint="eastAsia"/>
                <w:szCs w:val="21"/>
              </w:rPr>
            </w:pPr>
          </w:p>
        </w:tc>
        <w:tc>
          <w:tcPr>
            <w:tcW w:w="750" w:type="pct"/>
            <w:noWrap w:val="0"/>
            <w:vAlign w:val="center"/>
          </w:tcPr>
          <w:p w14:paraId="2E030CFE">
            <w:pPr>
              <w:jc w:val="center"/>
              <w:rPr>
                <w:rFonts w:hint="eastAsia"/>
                <w:szCs w:val="21"/>
              </w:rPr>
            </w:pPr>
            <w:r>
              <w:rPr>
                <w:rFonts w:hint="eastAsia"/>
                <w:szCs w:val="21"/>
              </w:rPr>
              <w:t>报警</w:t>
            </w:r>
          </w:p>
        </w:tc>
        <w:tc>
          <w:tcPr>
            <w:tcW w:w="278" w:type="pct"/>
            <w:noWrap w:val="0"/>
            <w:vAlign w:val="center"/>
          </w:tcPr>
          <w:p w14:paraId="4A62A249">
            <w:pPr>
              <w:jc w:val="center"/>
              <w:rPr>
                <w:rFonts w:hint="eastAsia"/>
                <w:szCs w:val="21"/>
              </w:rPr>
            </w:pPr>
            <w:r>
              <w:rPr>
                <w:rFonts w:hint="eastAsia"/>
                <w:szCs w:val="21"/>
              </w:rPr>
              <w:t>肖益华</w:t>
            </w:r>
          </w:p>
        </w:tc>
      </w:tr>
      <w:tr w14:paraId="5C42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B6C6F0C">
            <w:pPr>
              <w:jc w:val="center"/>
              <w:rPr>
                <w:rFonts w:hint="eastAsia"/>
                <w:szCs w:val="21"/>
              </w:rPr>
            </w:pPr>
          </w:p>
        </w:tc>
        <w:tc>
          <w:tcPr>
            <w:tcW w:w="764" w:type="pct"/>
            <w:noWrap w:val="0"/>
            <w:vAlign w:val="center"/>
          </w:tcPr>
          <w:p w14:paraId="5B924481">
            <w:pPr>
              <w:jc w:val="center"/>
              <w:rPr>
                <w:rFonts w:hint="eastAsia"/>
                <w:szCs w:val="21"/>
              </w:rPr>
            </w:pPr>
            <w:r>
              <w:rPr>
                <w:rFonts w:hint="eastAsia"/>
                <w:szCs w:val="21"/>
              </w:rPr>
              <w:t>琥布宗</w:t>
            </w:r>
          </w:p>
        </w:tc>
        <w:tc>
          <w:tcPr>
            <w:tcW w:w="549" w:type="pct"/>
            <w:vMerge w:val="continue"/>
            <w:noWrap w:val="0"/>
            <w:vAlign w:val="center"/>
          </w:tcPr>
          <w:p w14:paraId="6A3F82D1">
            <w:pPr>
              <w:jc w:val="center"/>
              <w:rPr>
                <w:rFonts w:hint="eastAsia"/>
                <w:szCs w:val="21"/>
              </w:rPr>
            </w:pPr>
          </w:p>
        </w:tc>
        <w:tc>
          <w:tcPr>
            <w:tcW w:w="472" w:type="pct"/>
            <w:vMerge w:val="continue"/>
            <w:noWrap w:val="0"/>
            <w:vAlign w:val="center"/>
          </w:tcPr>
          <w:p w14:paraId="4A057CC3">
            <w:pPr>
              <w:jc w:val="center"/>
              <w:rPr>
                <w:rFonts w:hint="eastAsia"/>
                <w:szCs w:val="21"/>
              </w:rPr>
            </w:pPr>
          </w:p>
        </w:tc>
        <w:tc>
          <w:tcPr>
            <w:tcW w:w="438" w:type="pct"/>
            <w:noWrap w:val="0"/>
            <w:vAlign w:val="center"/>
          </w:tcPr>
          <w:p w14:paraId="1529A2C5">
            <w:pPr>
              <w:jc w:val="center"/>
              <w:rPr>
                <w:rFonts w:hint="eastAsia"/>
                <w:szCs w:val="21"/>
              </w:rPr>
            </w:pPr>
            <w:r>
              <w:rPr>
                <w:rFonts w:hint="eastAsia"/>
                <w:szCs w:val="21"/>
              </w:rPr>
              <w:t>液位低低</w:t>
            </w:r>
          </w:p>
        </w:tc>
        <w:tc>
          <w:tcPr>
            <w:tcW w:w="328" w:type="pct"/>
            <w:noWrap w:val="0"/>
            <w:vAlign w:val="center"/>
          </w:tcPr>
          <w:p w14:paraId="57961B84">
            <w:pPr>
              <w:jc w:val="center"/>
              <w:rPr>
                <w:rFonts w:hint="eastAsia"/>
                <w:szCs w:val="21"/>
              </w:rPr>
            </w:pPr>
            <w:r>
              <w:rPr>
                <w:rFonts w:hint="eastAsia"/>
                <w:szCs w:val="21"/>
              </w:rPr>
              <w:t>200</w:t>
            </w:r>
          </w:p>
        </w:tc>
        <w:tc>
          <w:tcPr>
            <w:tcW w:w="259" w:type="pct"/>
            <w:noWrap w:val="0"/>
            <w:vAlign w:val="center"/>
          </w:tcPr>
          <w:p w14:paraId="65A2888E">
            <w:pPr>
              <w:jc w:val="center"/>
              <w:rPr>
                <w:rFonts w:hint="eastAsia"/>
                <w:szCs w:val="21"/>
              </w:rPr>
            </w:pPr>
            <w:r>
              <w:rPr>
                <w:rFonts w:hint="eastAsia"/>
                <w:szCs w:val="21"/>
              </w:rPr>
              <w:t>mm</w:t>
            </w:r>
          </w:p>
        </w:tc>
        <w:tc>
          <w:tcPr>
            <w:tcW w:w="541" w:type="pct"/>
            <w:noWrap w:val="0"/>
            <w:vAlign w:val="center"/>
          </w:tcPr>
          <w:p w14:paraId="5B3D490C">
            <w:pPr>
              <w:jc w:val="center"/>
              <w:rPr>
                <w:rFonts w:hint="eastAsia"/>
                <w:szCs w:val="21"/>
              </w:rPr>
            </w:pPr>
            <w:r>
              <w:rPr>
                <w:rFonts w:hint="eastAsia"/>
                <w:szCs w:val="21"/>
              </w:rPr>
              <w:t>P51201b</w:t>
            </w:r>
          </w:p>
        </w:tc>
        <w:tc>
          <w:tcPr>
            <w:tcW w:w="750" w:type="pct"/>
            <w:noWrap w:val="0"/>
            <w:vAlign w:val="center"/>
          </w:tcPr>
          <w:p w14:paraId="4475E795">
            <w:pPr>
              <w:jc w:val="center"/>
              <w:rPr>
                <w:rFonts w:hint="eastAsia"/>
                <w:szCs w:val="21"/>
              </w:rPr>
            </w:pPr>
            <w:r>
              <w:rPr>
                <w:rFonts w:hint="eastAsia"/>
                <w:szCs w:val="21"/>
              </w:rPr>
              <w:t>关闭P51201b</w:t>
            </w:r>
          </w:p>
        </w:tc>
        <w:tc>
          <w:tcPr>
            <w:tcW w:w="278" w:type="pct"/>
            <w:noWrap w:val="0"/>
            <w:vAlign w:val="center"/>
          </w:tcPr>
          <w:p w14:paraId="330BB27A">
            <w:pPr>
              <w:jc w:val="center"/>
              <w:rPr>
                <w:rFonts w:hint="eastAsia"/>
                <w:szCs w:val="21"/>
              </w:rPr>
            </w:pPr>
            <w:r>
              <w:rPr>
                <w:rFonts w:hint="eastAsia"/>
                <w:szCs w:val="21"/>
              </w:rPr>
              <w:t>肖益华</w:t>
            </w:r>
          </w:p>
        </w:tc>
      </w:tr>
      <w:tr w14:paraId="3F09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24DD94D6">
            <w:pPr>
              <w:numPr>
                <w:ilvl w:val="0"/>
                <w:numId w:val="14"/>
              </w:numPr>
              <w:jc w:val="center"/>
              <w:rPr>
                <w:rFonts w:hint="eastAsia"/>
                <w:szCs w:val="21"/>
              </w:rPr>
            </w:pPr>
          </w:p>
        </w:tc>
        <w:tc>
          <w:tcPr>
            <w:tcW w:w="764" w:type="pct"/>
            <w:noWrap w:val="0"/>
            <w:vAlign w:val="center"/>
          </w:tcPr>
          <w:p w14:paraId="179852F7">
            <w:pPr>
              <w:jc w:val="center"/>
              <w:rPr>
                <w:rFonts w:hint="eastAsia"/>
                <w:szCs w:val="21"/>
              </w:rPr>
            </w:pPr>
            <w:r>
              <w:rPr>
                <w:rFonts w:hint="eastAsia"/>
                <w:szCs w:val="21"/>
              </w:rPr>
              <w:t>琥布宗</w:t>
            </w:r>
          </w:p>
        </w:tc>
        <w:tc>
          <w:tcPr>
            <w:tcW w:w="549" w:type="pct"/>
            <w:vMerge w:val="restart"/>
            <w:noWrap w:val="0"/>
            <w:vAlign w:val="center"/>
          </w:tcPr>
          <w:p w14:paraId="3C665519">
            <w:pPr>
              <w:jc w:val="center"/>
              <w:rPr>
                <w:rFonts w:hint="eastAsia"/>
                <w:szCs w:val="21"/>
              </w:rPr>
            </w:pPr>
            <w:r>
              <w:rPr>
                <w:rFonts w:hint="eastAsia"/>
                <w:szCs w:val="21"/>
              </w:rPr>
              <w:t>R51302温度</w:t>
            </w:r>
          </w:p>
        </w:tc>
        <w:tc>
          <w:tcPr>
            <w:tcW w:w="472" w:type="pct"/>
            <w:vMerge w:val="restart"/>
            <w:noWrap w:val="0"/>
            <w:vAlign w:val="center"/>
          </w:tcPr>
          <w:p w14:paraId="20A17812">
            <w:pPr>
              <w:jc w:val="center"/>
              <w:rPr>
                <w:rFonts w:hint="eastAsia"/>
                <w:szCs w:val="21"/>
              </w:rPr>
            </w:pPr>
            <w:r>
              <w:rPr>
                <w:rFonts w:hint="eastAsia"/>
                <w:szCs w:val="21"/>
              </w:rPr>
              <w:t>TE-R5130201</w:t>
            </w:r>
          </w:p>
        </w:tc>
        <w:tc>
          <w:tcPr>
            <w:tcW w:w="438" w:type="pct"/>
            <w:noWrap w:val="0"/>
            <w:vAlign w:val="center"/>
          </w:tcPr>
          <w:p w14:paraId="4795E75A">
            <w:pPr>
              <w:jc w:val="center"/>
              <w:rPr>
                <w:rFonts w:hint="eastAsia"/>
                <w:szCs w:val="21"/>
              </w:rPr>
            </w:pPr>
            <w:r>
              <w:rPr>
                <w:rFonts w:hint="eastAsia"/>
                <w:szCs w:val="21"/>
              </w:rPr>
              <w:t>温度高</w:t>
            </w:r>
          </w:p>
        </w:tc>
        <w:tc>
          <w:tcPr>
            <w:tcW w:w="328" w:type="pct"/>
            <w:noWrap w:val="0"/>
            <w:vAlign w:val="center"/>
          </w:tcPr>
          <w:p w14:paraId="26B1A00C">
            <w:pPr>
              <w:jc w:val="center"/>
              <w:rPr>
                <w:rFonts w:hint="eastAsia"/>
                <w:szCs w:val="21"/>
              </w:rPr>
            </w:pPr>
            <w:r>
              <w:rPr>
                <w:rFonts w:hint="eastAsia"/>
                <w:szCs w:val="21"/>
              </w:rPr>
              <w:t>62</w:t>
            </w:r>
          </w:p>
        </w:tc>
        <w:tc>
          <w:tcPr>
            <w:tcW w:w="259" w:type="pct"/>
            <w:noWrap w:val="0"/>
            <w:vAlign w:val="center"/>
          </w:tcPr>
          <w:p w14:paraId="188D8730">
            <w:pPr>
              <w:jc w:val="center"/>
              <w:rPr>
                <w:rFonts w:hint="eastAsia"/>
                <w:szCs w:val="21"/>
              </w:rPr>
            </w:pPr>
            <w:r>
              <w:rPr>
                <w:rFonts w:hint="eastAsia"/>
                <w:szCs w:val="21"/>
              </w:rPr>
              <w:t>℃</w:t>
            </w:r>
          </w:p>
        </w:tc>
        <w:tc>
          <w:tcPr>
            <w:tcW w:w="541" w:type="pct"/>
            <w:noWrap w:val="0"/>
            <w:vAlign w:val="center"/>
          </w:tcPr>
          <w:p w14:paraId="32F4C0B8">
            <w:pPr>
              <w:jc w:val="center"/>
              <w:rPr>
                <w:rFonts w:hint="eastAsia"/>
                <w:szCs w:val="21"/>
              </w:rPr>
            </w:pPr>
          </w:p>
        </w:tc>
        <w:tc>
          <w:tcPr>
            <w:tcW w:w="750" w:type="pct"/>
            <w:noWrap w:val="0"/>
            <w:vAlign w:val="center"/>
          </w:tcPr>
          <w:p w14:paraId="11066B64">
            <w:pPr>
              <w:jc w:val="center"/>
              <w:rPr>
                <w:rFonts w:hint="eastAsia"/>
                <w:szCs w:val="21"/>
              </w:rPr>
            </w:pPr>
            <w:r>
              <w:rPr>
                <w:rFonts w:hint="eastAsia"/>
                <w:szCs w:val="21"/>
              </w:rPr>
              <w:t>报警</w:t>
            </w:r>
          </w:p>
        </w:tc>
        <w:tc>
          <w:tcPr>
            <w:tcW w:w="278" w:type="pct"/>
            <w:noWrap w:val="0"/>
            <w:vAlign w:val="center"/>
          </w:tcPr>
          <w:p w14:paraId="17D3C5C5">
            <w:pPr>
              <w:jc w:val="center"/>
              <w:rPr>
                <w:rFonts w:hint="eastAsia"/>
                <w:szCs w:val="21"/>
              </w:rPr>
            </w:pPr>
            <w:r>
              <w:rPr>
                <w:rFonts w:hint="eastAsia"/>
                <w:szCs w:val="21"/>
              </w:rPr>
              <w:t>肖益华</w:t>
            </w:r>
          </w:p>
        </w:tc>
      </w:tr>
      <w:tr w14:paraId="2AA7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700A1D6">
            <w:pPr>
              <w:jc w:val="center"/>
              <w:rPr>
                <w:rFonts w:hint="eastAsia"/>
                <w:szCs w:val="21"/>
              </w:rPr>
            </w:pPr>
          </w:p>
        </w:tc>
        <w:tc>
          <w:tcPr>
            <w:tcW w:w="764" w:type="pct"/>
            <w:noWrap w:val="0"/>
            <w:vAlign w:val="center"/>
          </w:tcPr>
          <w:p w14:paraId="3CC9C2D4">
            <w:pPr>
              <w:jc w:val="center"/>
              <w:rPr>
                <w:rFonts w:hint="eastAsia"/>
                <w:szCs w:val="21"/>
              </w:rPr>
            </w:pPr>
            <w:r>
              <w:rPr>
                <w:rFonts w:hint="eastAsia"/>
                <w:szCs w:val="21"/>
              </w:rPr>
              <w:t>琥布宗</w:t>
            </w:r>
          </w:p>
        </w:tc>
        <w:tc>
          <w:tcPr>
            <w:tcW w:w="549" w:type="pct"/>
            <w:vMerge w:val="continue"/>
            <w:noWrap w:val="0"/>
            <w:vAlign w:val="center"/>
          </w:tcPr>
          <w:p w14:paraId="0D28E1FC">
            <w:pPr>
              <w:jc w:val="center"/>
              <w:rPr>
                <w:rFonts w:hint="eastAsia"/>
                <w:szCs w:val="21"/>
              </w:rPr>
            </w:pPr>
          </w:p>
        </w:tc>
        <w:tc>
          <w:tcPr>
            <w:tcW w:w="472" w:type="pct"/>
            <w:vMerge w:val="continue"/>
            <w:noWrap w:val="0"/>
            <w:vAlign w:val="center"/>
          </w:tcPr>
          <w:p w14:paraId="6E15CA97">
            <w:pPr>
              <w:jc w:val="center"/>
              <w:rPr>
                <w:rFonts w:hint="eastAsia"/>
                <w:szCs w:val="21"/>
              </w:rPr>
            </w:pPr>
          </w:p>
        </w:tc>
        <w:tc>
          <w:tcPr>
            <w:tcW w:w="438" w:type="pct"/>
            <w:noWrap w:val="0"/>
            <w:vAlign w:val="center"/>
          </w:tcPr>
          <w:p w14:paraId="1B557542">
            <w:pPr>
              <w:jc w:val="center"/>
              <w:rPr>
                <w:rFonts w:hint="eastAsia"/>
                <w:szCs w:val="21"/>
              </w:rPr>
            </w:pPr>
            <w:r>
              <w:rPr>
                <w:rFonts w:hint="eastAsia"/>
                <w:szCs w:val="21"/>
              </w:rPr>
              <w:t>温度高高</w:t>
            </w:r>
          </w:p>
        </w:tc>
        <w:tc>
          <w:tcPr>
            <w:tcW w:w="328" w:type="pct"/>
            <w:noWrap w:val="0"/>
            <w:vAlign w:val="center"/>
          </w:tcPr>
          <w:p w14:paraId="5552D4F0">
            <w:pPr>
              <w:jc w:val="center"/>
              <w:rPr>
                <w:rFonts w:hint="eastAsia"/>
                <w:szCs w:val="21"/>
              </w:rPr>
            </w:pPr>
            <w:r>
              <w:rPr>
                <w:rFonts w:hint="eastAsia"/>
                <w:szCs w:val="21"/>
              </w:rPr>
              <w:t>65</w:t>
            </w:r>
          </w:p>
        </w:tc>
        <w:tc>
          <w:tcPr>
            <w:tcW w:w="259" w:type="pct"/>
            <w:noWrap w:val="0"/>
            <w:vAlign w:val="center"/>
          </w:tcPr>
          <w:p w14:paraId="7CE7C043">
            <w:pPr>
              <w:jc w:val="center"/>
              <w:rPr>
                <w:rFonts w:hint="eastAsia"/>
                <w:szCs w:val="21"/>
              </w:rPr>
            </w:pPr>
            <w:r>
              <w:rPr>
                <w:rFonts w:hint="eastAsia"/>
                <w:szCs w:val="21"/>
              </w:rPr>
              <w:t>℃</w:t>
            </w:r>
          </w:p>
        </w:tc>
        <w:tc>
          <w:tcPr>
            <w:tcW w:w="541" w:type="pct"/>
            <w:noWrap w:val="0"/>
            <w:vAlign w:val="center"/>
          </w:tcPr>
          <w:p w14:paraId="469FE329">
            <w:pPr>
              <w:jc w:val="center"/>
              <w:rPr>
                <w:rFonts w:hint="eastAsia"/>
                <w:szCs w:val="21"/>
              </w:rPr>
            </w:pPr>
            <w:r>
              <w:rPr>
                <w:rFonts w:hint="eastAsia"/>
                <w:szCs w:val="21"/>
              </w:rPr>
              <w:t>TSV-R5130201</w:t>
            </w:r>
          </w:p>
        </w:tc>
        <w:tc>
          <w:tcPr>
            <w:tcW w:w="750" w:type="pct"/>
            <w:noWrap w:val="0"/>
            <w:vAlign w:val="center"/>
          </w:tcPr>
          <w:p w14:paraId="51C523E0">
            <w:pPr>
              <w:jc w:val="center"/>
              <w:rPr>
                <w:rFonts w:hint="eastAsia"/>
                <w:szCs w:val="21"/>
              </w:rPr>
            </w:pPr>
            <w:r>
              <w:rPr>
                <w:rFonts w:hint="eastAsia"/>
                <w:szCs w:val="21"/>
              </w:rPr>
              <w:t>关闭TSV-R5130201</w:t>
            </w:r>
          </w:p>
        </w:tc>
        <w:tc>
          <w:tcPr>
            <w:tcW w:w="278" w:type="pct"/>
            <w:noWrap w:val="0"/>
            <w:vAlign w:val="center"/>
          </w:tcPr>
          <w:p w14:paraId="37F26A17">
            <w:pPr>
              <w:jc w:val="center"/>
              <w:rPr>
                <w:rFonts w:hint="eastAsia"/>
                <w:szCs w:val="21"/>
              </w:rPr>
            </w:pPr>
            <w:r>
              <w:rPr>
                <w:rFonts w:hint="eastAsia"/>
                <w:szCs w:val="21"/>
              </w:rPr>
              <w:t>肖益华</w:t>
            </w:r>
          </w:p>
        </w:tc>
      </w:tr>
      <w:tr w14:paraId="5477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noWrap w:val="0"/>
            <w:vAlign w:val="center"/>
          </w:tcPr>
          <w:p w14:paraId="35BC12E3">
            <w:pPr>
              <w:numPr>
                <w:ilvl w:val="0"/>
                <w:numId w:val="14"/>
              </w:numPr>
              <w:jc w:val="center"/>
              <w:rPr>
                <w:rFonts w:hint="eastAsia"/>
                <w:szCs w:val="21"/>
              </w:rPr>
            </w:pPr>
          </w:p>
        </w:tc>
        <w:tc>
          <w:tcPr>
            <w:tcW w:w="764" w:type="pct"/>
            <w:noWrap w:val="0"/>
            <w:vAlign w:val="center"/>
          </w:tcPr>
          <w:p w14:paraId="732D694E">
            <w:pPr>
              <w:jc w:val="center"/>
              <w:rPr>
                <w:rFonts w:hint="eastAsia"/>
                <w:szCs w:val="21"/>
              </w:rPr>
            </w:pPr>
            <w:r>
              <w:rPr>
                <w:rFonts w:hint="eastAsia"/>
                <w:szCs w:val="21"/>
              </w:rPr>
              <w:t>琥布宗</w:t>
            </w:r>
          </w:p>
        </w:tc>
        <w:tc>
          <w:tcPr>
            <w:tcW w:w="549" w:type="pct"/>
            <w:noWrap w:val="0"/>
            <w:vAlign w:val="center"/>
          </w:tcPr>
          <w:p w14:paraId="579D2C59">
            <w:pPr>
              <w:jc w:val="center"/>
              <w:rPr>
                <w:rFonts w:hint="eastAsia"/>
                <w:szCs w:val="21"/>
              </w:rPr>
            </w:pPr>
            <w:r>
              <w:rPr>
                <w:rFonts w:hint="eastAsia"/>
                <w:szCs w:val="21"/>
              </w:rPr>
              <w:t>R51302搅拌</w:t>
            </w:r>
          </w:p>
        </w:tc>
        <w:tc>
          <w:tcPr>
            <w:tcW w:w="472" w:type="pct"/>
            <w:noWrap w:val="0"/>
            <w:vAlign w:val="center"/>
          </w:tcPr>
          <w:p w14:paraId="43656D86">
            <w:pPr>
              <w:jc w:val="center"/>
              <w:rPr>
                <w:rFonts w:hint="eastAsia"/>
                <w:szCs w:val="21"/>
              </w:rPr>
            </w:pPr>
            <w:r>
              <w:rPr>
                <w:rFonts w:hint="eastAsia"/>
                <w:szCs w:val="21"/>
              </w:rPr>
              <w:t>II-R51302</w:t>
            </w:r>
          </w:p>
        </w:tc>
        <w:tc>
          <w:tcPr>
            <w:tcW w:w="438" w:type="pct"/>
            <w:noWrap w:val="0"/>
            <w:vAlign w:val="center"/>
          </w:tcPr>
          <w:p w14:paraId="6BA58843">
            <w:pPr>
              <w:jc w:val="center"/>
              <w:rPr>
                <w:rFonts w:hint="eastAsia"/>
                <w:szCs w:val="21"/>
              </w:rPr>
            </w:pPr>
            <w:r>
              <w:rPr>
                <w:rFonts w:hint="eastAsia"/>
                <w:szCs w:val="21"/>
              </w:rPr>
              <w:t>搅拌故障</w:t>
            </w:r>
          </w:p>
        </w:tc>
        <w:tc>
          <w:tcPr>
            <w:tcW w:w="328" w:type="pct"/>
            <w:noWrap w:val="0"/>
            <w:vAlign w:val="center"/>
          </w:tcPr>
          <w:p w14:paraId="57CB67CB">
            <w:pPr>
              <w:jc w:val="center"/>
              <w:rPr>
                <w:rFonts w:hint="eastAsia"/>
                <w:szCs w:val="21"/>
              </w:rPr>
            </w:pPr>
          </w:p>
        </w:tc>
        <w:tc>
          <w:tcPr>
            <w:tcW w:w="259" w:type="pct"/>
            <w:noWrap w:val="0"/>
            <w:vAlign w:val="center"/>
          </w:tcPr>
          <w:p w14:paraId="16D039F6">
            <w:pPr>
              <w:jc w:val="center"/>
              <w:rPr>
                <w:rFonts w:hint="eastAsia"/>
                <w:szCs w:val="21"/>
              </w:rPr>
            </w:pPr>
          </w:p>
        </w:tc>
        <w:tc>
          <w:tcPr>
            <w:tcW w:w="541" w:type="pct"/>
            <w:noWrap w:val="0"/>
            <w:vAlign w:val="center"/>
          </w:tcPr>
          <w:p w14:paraId="2970764A">
            <w:pPr>
              <w:jc w:val="center"/>
              <w:rPr>
                <w:rFonts w:hint="eastAsia"/>
                <w:szCs w:val="21"/>
              </w:rPr>
            </w:pPr>
            <w:r>
              <w:rPr>
                <w:rFonts w:hint="eastAsia"/>
                <w:szCs w:val="21"/>
              </w:rPr>
              <w:t>TSV-R5130201</w:t>
            </w:r>
          </w:p>
        </w:tc>
        <w:tc>
          <w:tcPr>
            <w:tcW w:w="750" w:type="pct"/>
            <w:noWrap w:val="0"/>
            <w:vAlign w:val="center"/>
          </w:tcPr>
          <w:p w14:paraId="0F979114">
            <w:pPr>
              <w:jc w:val="center"/>
              <w:rPr>
                <w:rFonts w:hint="eastAsia"/>
                <w:szCs w:val="21"/>
              </w:rPr>
            </w:pPr>
            <w:r>
              <w:rPr>
                <w:rFonts w:hint="eastAsia"/>
                <w:szCs w:val="21"/>
              </w:rPr>
              <w:t>TSV-R5130201</w:t>
            </w:r>
          </w:p>
        </w:tc>
        <w:tc>
          <w:tcPr>
            <w:tcW w:w="278" w:type="pct"/>
            <w:noWrap w:val="0"/>
            <w:vAlign w:val="center"/>
          </w:tcPr>
          <w:p w14:paraId="2A5017CC">
            <w:pPr>
              <w:jc w:val="center"/>
              <w:rPr>
                <w:rFonts w:hint="eastAsia"/>
                <w:szCs w:val="21"/>
              </w:rPr>
            </w:pPr>
            <w:r>
              <w:rPr>
                <w:rFonts w:hint="eastAsia"/>
                <w:szCs w:val="21"/>
              </w:rPr>
              <w:t>肖益华</w:t>
            </w:r>
          </w:p>
        </w:tc>
      </w:tr>
      <w:tr w14:paraId="5AE1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827D728">
            <w:pPr>
              <w:numPr>
                <w:ilvl w:val="0"/>
                <w:numId w:val="14"/>
              </w:numPr>
              <w:jc w:val="center"/>
              <w:rPr>
                <w:rFonts w:hint="eastAsia"/>
                <w:szCs w:val="21"/>
              </w:rPr>
            </w:pPr>
          </w:p>
        </w:tc>
        <w:tc>
          <w:tcPr>
            <w:tcW w:w="764" w:type="pct"/>
            <w:noWrap w:val="0"/>
            <w:vAlign w:val="center"/>
          </w:tcPr>
          <w:p w14:paraId="7403F098">
            <w:pPr>
              <w:jc w:val="center"/>
              <w:rPr>
                <w:rFonts w:hint="eastAsia"/>
                <w:szCs w:val="21"/>
              </w:rPr>
            </w:pPr>
            <w:r>
              <w:rPr>
                <w:rFonts w:hint="eastAsia"/>
                <w:szCs w:val="21"/>
              </w:rPr>
              <w:t>琥布宗</w:t>
            </w:r>
          </w:p>
        </w:tc>
        <w:tc>
          <w:tcPr>
            <w:tcW w:w="549" w:type="pct"/>
            <w:vMerge w:val="restart"/>
            <w:noWrap w:val="0"/>
            <w:vAlign w:val="center"/>
          </w:tcPr>
          <w:p w14:paraId="3F34038F">
            <w:pPr>
              <w:jc w:val="center"/>
              <w:rPr>
                <w:rFonts w:hint="eastAsia"/>
                <w:szCs w:val="21"/>
              </w:rPr>
            </w:pPr>
            <w:r>
              <w:rPr>
                <w:rFonts w:hint="eastAsia"/>
                <w:szCs w:val="21"/>
              </w:rPr>
              <w:t>R51302压力</w:t>
            </w:r>
          </w:p>
        </w:tc>
        <w:tc>
          <w:tcPr>
            <w:tcW w:w="472" w:type="pct"/>
            <w:vMerge w:val="restart"/>
            <w:noWrap w:val="0"/>
            <w:vAlign w:val="center"/>
          </w:tcPr>
          <w:p w14:paraId="489C7213">
            <w:pPr>
              <w:jc w:val="center"/>
              <w:rPr>
                <w:rFonts w:hint="eastAsia"/>
                <w:szCs w:val="21"/>
              </w:rPr>
            </w:pPr>
            <w:r>
              <w:rPr>
                <w:rFonts w:hint="eastAsia"/>
                <w:szCs w:val="21"/>
              </w:rPr>
              <w:t>PT-R5130201</w:t>
            </w:r>
          </w:p>
        </w:tc>
        <w:tc>
          <w:tcPr>
            <w:tcW w:w="438" w:type="pct"/>
            <w:noWrap w:val="0"/>
            <w:vAlign w:val="center"/>
          </w:tcPr>
          <w:p w14:paraId="412F227A">
            <w:pPr>
              <w:jc w:val="center"/>
              <w:rPr>
                <w:rFonts w:hint="eastAsia"/>
                <w:szCs w:val="21"/>
              </w:rPr>
            </w:pPr>
            <w:r>
              <w:rPr>
                <w:rFonts w:hint="eastAsia"/>
                <w:szCs w:val="21"/>
              </w:rPr>
              <w:t>压力高</w:t>
            </w:r>
          </w:p>
        </w:tc>
        <w:tc>
          <w:tcPr>
            <w:tcW w:w="328" w:type="pct"/>
            <w:noWrap w:val="0"/>
            <w:vAlign w:val="center"/>
          </w:tcPr>
          <w:p w14:paraId="1D16A801">
            <w:pPr>
              <w:jc w:val="center"/>
              <w:rPr>
                <w:rFonts w:hint="eastAsia"/>
                <w:szCs w:val="21"/>
              </w:rPr>
            </w:pPr>
            <w:r>
              <w:rPr>
                <w:rFonts w:hint="eastAsia"/>
                <w:szCs w:val="21"/>
              </w:rPr>
              <w:t>60</w:t>
            </w:r>
          </w:p>
        </w:tc>
        <w:tc>
          <w:tcPr>
            <w:tcW w:w="259" w:type="pct"/>
            <w:noWrap w:val="0"/>
            <w:vAlign w:val="center"/>
          </w:tcPr>
          <w:p w14:paraId="2C4585F6">
            <w:pPr>
              <w:jc w:val="center"/>
              <w:rPr>
                <w:rFonts w:hint="eastAsia"/>
                <w:szCs w:val="21"/>
              </w:rPr>
            </w:pPr>
            <w:r>
              <w:rPr>
                <w:rFonts w:hint="eastAsia"/>
                <w:szCs w:val="21"/>
              </w:rPr>
              <w:t>kPa</w:t>
            </w:r>
          </w:p>
        </w:tc>
        <w:tc>
          <w:tcPr>
            <w:tcW w:w="541" w:type="pct"/>
            <w:noWrap w:val="0"/>
            <w:vAlign w:val="center"/>
          </w:tcPr>
          <w:p w14:paraId="7D3BCCDB">
            <w:pPr>
              <w:jc w:val="center"/>
              <w:rPr>
                <w:rFonts w:hint="eastAsia"/>
                <w:szCs w:val="21"/>
              </w:rPr>
            </w:pPr>
          </w:p>
        </w:tc>
        <w:tc>
          <w:tcPr>
            <w:tcW w:w="750" w:type="pct"/>
            <w:noWrap w:val="0"/>
            <w:vAlign w:val="center"/>
          </w:tcPr>
          <w:p w14:paraId="0B8EDD76">
            <w:pPr>
              <w:jc w:val="center"/>
              <w:rPr>
                <w:rFonts w:hint="eastAsia"/>
                <w:szCs w:val="21"/>
              </w:rPr>
            </w:pPr>
            <w:r>
              <w:rPr>
                <w:rFonts w:hint="eastAsia"/>
                <w:szCs w:val="21"/>
              </w:rPr>
              <w:t>报警</w:t>
            </w:r>
          </w:p>
        </w:tc>
        <w:tc>
          <w:tcPr>
            <w:tcW w:w="278" w:type="pct"/>
            <w:noWrap w:val="0"/>
            <w:vAlign w:val="center"/>
          </w:tcPr>
          <w:p w14:paraId="6F21C034">
            <w:pPr>
              <w:jc w:val="center"/>
              <w:rPr>
                <w:rFonts w:hint="eastAsia"/>
                <w:szCs w:val="21"/>
              </w:rPr>
            </w:pPr>
            <w:r>
              <w:rPr>
                <w:rFonts w:hint="eastAsia"/>
                <w:szCs w:val="21"/>
              </w:rPr>
              <w:t>肖益华</w:t>
            </w:r>
          </w:p>
        </w:tc>
      </w:tr>
      <w:tr w14:paraId="36E5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878E2D3">
            <w:pPr>
              <w:jc w:val="center"/>
              <w:rPr>
                <w:rFonts w:hint="eastAsia"/>
                <w:szCs w:val="21"/>
              </w:rPr>
            </w:pPr>
          </w:p>
        </w:tc>
        <w:tc>
          <w:tcPr>
            <w:tcW w:w="764" w:type="pct"/>
            <w:noWrap w:val="0"/>
            <w:vAlign w:val="center"/>
          </w:tcPr>
          <w:p w14:paraId="5869B738">
            <w:pPr>
              <w:jc w:val="center"/>
              <w:rPr>
                <w:rFonts w:hint="eastAsia"/>
                <w:szCs w:val="21"/>
              </w:rPr>
            </w:pPr>
            <w:r>
              <w:rPr>
                <w:rFonts w:hint="eastAsia"/>
                <w:szCs w:val="21"/>
              </w:rPr>
              <w:t>琥布宗</w:t>
            </w:r>
          </w:p>
        </w:tc>
        <w:tc>
          <w:tcPr>
            <w:tcW w:w="549" w:type="pct"/>
            <w:vMerge w:val="continue"/>
            <w:noWrap w:val="0"/>
            <w:vAlign w:val="center"/>
          </w:tcPr>
          <w:p w14:paraId="008F8A93">
            <w:pPr>
              <w:jc w:val="center"/>
              <w:rPr>
                <w:rFonts w:hint="eastAsia"/>
                <w:szCs w:val="21"/>
              </w:rPr>
            </w:pPr>
          </w:p>
        </w:tc>
        <w:tc>
          <w:tcPr>
            <w:tcW w:w="472" w:type="pct"/>
            <w:vMerge w:val="continue"/>
            <w:noWrap w:val="0"/>
            <w:vAlign w:val="center"/>
          </w:tcPr>
          <w:p w14:paraId="7083D47F">
            <w:pPr>
              <w:jc w:val="center"/>
              <w:rPr>
                <w:rFonts w:hint="eastAsia"/>
                <w:szCs w:val="21"/>
              </w:rPr>
            </w:pPr>
          </w:p>
        </w:tc>
        <w:tc>
          <w:tcPr>
            <w:tcW w:w="438" w:type="pct"/>
            <w:noWrap w:val="0"/>
            <w:vAlign w:val="center"/>
          </w:tcPr>
          <w:p w14:paraId="6B86EBF7">
            <w:pPr>
              <w:jc w:val="center"/>
              <w:rPr>
                <w:rFonts w:hint="eastAsia"/>
                <w:szCs w:val="21"/>
              </w:rPr>
            </w:pPr>
            <w:r>
              <w:rPr>
                <w:rFonts w:hint="eastAsia"/>
                <w:szCs w:val="21"/>
              </w:rPr>
              <w:t>压力高高</w:t>
            </w:r>
          </w:p>
        </w:tc>
        <w:tc>
          <w:tcPr>
            <w:tcW w:w="328" w:type="pct"/>
            <w:noWrap w:val="0"/>
            <w:vAlign w:val="center"/>
          </w:tcPr>
          <w:p w14:paraId="74D26B64">
            <w:pPr>
              <w:jc w:val="center"/>
              <w:rPr>
                <w:rFonts w:hint="eastAsia"/>
                <w:szCs w:val="21"/>
              </w:rPr>
            </w:pPr>
            <w:r>
              <w:rPr>
                <w:rFonts w:hint="eastAsia"/>
                <w:szCs w:val="21"/>
              </w:rPr>
              <w:t>70</w:t>
            </w:r>
          </w:p>
        </w:tc>
        <w:tc>
          <w:tcPr>
            <w:tcW w:w="259" w:type="pct"/>
            <w:noWrap w:val="0"/>
            <w:vAlign w:val="center"/>
          </w:tcPr>
          <w:p w14:paraId="0E7C233A">
            <w:pPr>
              <w:jc w:val="center"/>
              <w:rPr>
                <w:rFonts w:hint="eastAsia"/>
                <w:szCs w:val="21"/>
              </w:rPr>
            </w:pPr>
            <w:r>
              <w:rPr>
                <w:rFonts w:hint="eastAsia"/>
                <w:szCs w:val="21"/>
              </w:rPr>
              <w:t>kPa</w:t>
            </w:r>
          </w:p>
        </w:tc>
        <w:tc>
          <w:tcPr>
            <w:tcW w:w="541" w:type="pct"/>
            <w:noWrap w:val="0"/>
            <w:vAlign w:val="center"/>
          </w:tcPr>
          <w:p w14:paraId="11AE89AD">
            <w:pPr>
              <w:jc w:val="center"/>
              <w:rPr>
                <w:rFonts w:hint="eastAsia"/>
                <w:szCs w:val="21"/>
              </w:rPr>
            </w:pPr>
            <w:r>
              <w:rPr>
                <w:rFonts w:hint="eastAsia"/>
                <w:szCs w:val="21"/>
              </w:rPr>
              <w:t>TSV-R5130201</w:t>
            </w:r>
          </w:p>
        </w:tc>
        <w:tc>
          <w:tcPr>
            <w:tcW w:w="750" w:type="pct"/>
            <w:noWrap w:val="0"/>
            <w:vAlign w:val="center"/>
          </w:tcPr>
          <w:p w14:paraId="16A7B7DD">
            <w:pPr>
              <w:jc w:val="center"/>
              <w:rPr>
                <w:rFonts w:hint="eastAsia"/>
                <w:szCs w:val="21"/>
              </w:rPr>
            </w:pPr>
            <w:r>
              <w:rPr>
                <w:rFonts w:hint="eastAsia"/>
                <w:szCs w:val="21"/>
              </w:rPr>
              <w:t>TSV-R5130201</w:t>
            </w:r>
          </w:p>
        </w:tc>
        <w:tc>
          <w:tcPr>
            <w:tcW w:w="278" w:type="pct"/>
            <w:noWrap w:val="0"/>
            <w:vAlign w:val="center"/>
          </w:tcPr>
          <w:p w14:paraId="7F5475E1">
            <w:pPr>
              <w:jc w:val="center"/>
              <w:rPr>
                <w:rFonts w:hint="eastAsia"/>
                <w:szCs w:val="21"/>
              </w:rPr>
            </w:pPr>
            <w:r>
              <w:rPr>
                <w:rFonts w:hint="eastAsia"/>
                <w:szCs w:val="21"/>
              </w:rPr>
              <w:t>肖益华</w:t>
            </w:r>
          </w:p>
        </w:tc>
      </w:tr>
      <w:tr w14:paraId="67AD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AB8F8C8">
            <w:pPr>
              <w:numPr>
                <w:ilvl w:val="0"/>
                <w:numId w:val="14"/>
              </w:numPr>
              <w:jc w:val="center"/>
              <w:rPr>
                <w:rFonts w:hint="eastAsia"/>
                <w:szCs w:val="21"/>
              </w:rPr>
            </w:pPr>
          </w:p>
        </w:tc>
        <w:tc>
          <w:tcPr>
            <w:tcW w:w="764" w:type="pct"/>
            <w:noWrap w:val="0"/>
            <w:vAlign w:val="center"/>
          </w:tcPr>
          <w:p w14:paraId="74E061D7">
            <w:pPr>
              <w:jc w:val="center"/>
              <w:rPr>
                <w:rFonts w:hint="eastAsia"/>
                <w:szCs w:val="21"/>
              </w:rPr>
            </w:pPr>
            <w:r>
              <w:rPr>
                <w:rFonts w:hint="eastAsia"/>
                <w:szCs w:val="21"/>
              </w:rPr>
              <w:t>琥布宗</w:t>
            </w:r>
          </w:p>
        </w:tc>
        <w:tc>
          <w:tcPr>
            <w:tcW w:w="549" w:type="pct"/>
            <w:vMerge w:val="restart"/>
            <w:noWrap w:val="0"/>
            <w:vAlign w:val="center"/>
          </w:tcPr>
          <w:p w14:paraId="39192DFC">
            <w:pPr>
              <w:jc w:val="center"/>
              <w:rPr>
                <w:rFonts w:hint="eastAsia"/>
                <w:szCs w:val="21"/>
              </w:rPr>
            </w:pPr>
            <w:r>
              <w:rPr>
                <w:rFonts w:hint="eastAsia"/>
                <w:szCs w:val="21"/>
              </w:rPr>
              <w:t>E51302b液相出口温度</w:t>
            </w:r>
          </w:p>
        </w:tc>
        <w:tc>
          <w:tcPr>
            <w:tcW w:w="472" w:type="pct"/>
            <w:vMerge w:val="restart"/>
            <w:noWrap w:val="0"/>
            <w:vAlign w:val="center"/>
          </w:tcPr>
          <w:p w14:paraId="4DD2FF32">
            <w:pPr>
              <w:jc w:val="center"/>
              <w:rPr>
                <w:rFonts w:hint="eastAsia"/>
                <w:szCs w:val="21"/>
              </w:rPr>
            </w:pPr>
            <w:r>
              <w:rPr>
                <w:rFonts w:hint="eastAsia"/>
                <w:szCs w:val="21"/>
              </w:rPr>
              <w:t>TE-E51302b01</w:t>
            </w:r>
          </w:p>
        </w:tc>
        <w:tc>
          <w:tcPr>
            <w:tcW w:w="438" w:type="pct"/>
            <w:noWrap w:val="0"/>
            <w:vAlign w:val="center"/>
          </w:tcPr>
          <w:p w14:paraId="29FF9244">
            <w:pPr>
              <w:jc w:val="center"/>
              <w:rPr>
                <w:rFonts w:hint="eastAsia"/>
                <w:szCs w:val="21"/>
              </w:rPr>
            </w:pPr>
            <w:r>
              <w:rPr>
                <w:rFonts w:hint="eastAsia"/>
                <w:szCs w:val="21"/>
              </w:rPr>
              <w:t>温度高</w:t>
            </w:r>
          </w:p>
        </w:tc>
        <w:tc>
          <w:tcPr>
            <w:tcW w:w="328" w:type="pct"/>
            <w:noWrap w:val="0"/>
            <w:vAlign w:val="center"/>
          </w:tcPr>
          <w:p w14:paraId="22E3D69D">
            <w:pPr>
              <w:jc w:val="center"/>
              <w:rPr>
                <w:rFonts w:hint="eastAsia"/>
                <w:szCs w:val="21"/>
              </w:rPr>
            </w:pPr>
            <w:r>
              <w:rPr>
                <w:rFonts w:hint="eastAsia"/>
                <w:szCs w:val="21"/>
              </w:rPr>
              <w:t>45</w:t>
            </w:r>
          </w:p>
        </w:tc>
        <w:tc>
          <w:tcPr>
            <w:tcW w:w="259" w:type="pct"/>
            <w:noWrap w:val="0"/>
            <w:vAlign w:val="center"/>
          </w:tcPr>
          <w:p w14:paraId="3008FE3E">
            <w:pPr>
              <w:jc w:val="center"/>
              <w:rPr>
                <w:rFonts w:hint="eastAsia"/>
                <w:szCs w:val="21"/>
              </w:rPr>
            </w:pPr>
            <w:r>
              <w:rPr>
                <w:rFonts w:hint="eastAsia"/>
                <w:szCs w:val="21"/>
              </w:rPr>
              <w:t>℃</w:t>
            </w:r>
          </w:p>
        </w:tc>
        <w:tc>
          <w:tcPr>
            <w:tcW w:w="541" w:type="pct"/>
            <w:noWrap w:val="0"/>
            <w:vAlign w:val="center"/>
          </w:tcPr>
          <w:p w14:paraId="426FE507">
            <w:pPr>
              <w:jc w:val="center"/>
              <w:rPr>
                <w:rFonts w:hint="eastAsia"/>
                <w:szCs w:val="21"/>
              </w:rPr>
            </w:pPr>
          </w:p>
        </w:tc>
        <w:tc>
          <w:tcPr>
            <w:tcW w:w="750" w:type="pct"/>
            <w:noWrap w:val="0"/>
            <w:vAlign w:val="center"/>
          </w:tcPr>
          <w:p w14:paraId="0B50EA29">
            <w:pPr>
              <w:jc w:val="center"/>
              <w:rPr>
                <w:rFonts w:hint="eastAsia"/>
                <w:szCs w:val="21"/>
              </w:rPr>
            </w:pPr>
            <w:r>
              <w:rPr>
                <w:rFonts w:hint="eastAsia"/>
                <w:szCs w:val="21"/>
              </w:rPr>
              <w:t>报警</w:t>
            </w:r>
          </w:p>
        </w:tc>
        <w:tc>
          <w:tcPr>
            <w:tcW w:w="278" w:type="pct"/>
            <w:noWrap w:val="0"/>
            <w:vAlign w:val="center"/>
          </w:tcPr>
          <w:p w14:paraId="1567231D">
            <w:pPr>
              <w:jc w:val="center"/>
              <w:rPr>
                <w:rFonts w:hint="eastAsia"/>
                <w:szCs w:val="21"/>
              </w:rPr>
            </w:pPr>
            <w:r>
              <w:rPr>
                <w:rFonts w:hint="eastAsia"/>
                <w:szCs w:val="21"/>
              </w:rPr>
              <w:t>肖益华</w:t>
            </w:r>
          </w:p>
        </w:tc>
      </w:tr>
      <w:tr w14:paraId="31A5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D171228">
            <w:pPr>
              <w:jc w:val="center"/>
              <w:rPr>
                <w:rFonts w:hint="eastAsia"/>
                <w:szCs w:val="21"/>
              </w:rPr>
            </w:pPr>
          </w:p>
        </w:tc>
        <w:tc>
          <w:tcPr>
            <w:tcW w:w="764" w:type="pct"/>
            <w:noWrap w:val="0"/>
            <w:vAlign w:val="center"/>
          </w:tcPr>
          <w:p w14:paraId="75172B79">
            <w:pPr>
              <w:jc w:val="center"/>
              <w:rPr>
                <w:rFonts w:hint="eastAsia"/>
                <w:szCs w:val="21"/>
              </w:rPr>
            </w:pPr>
            <w:r>
              <w:rPr>
                <w:rFonts w:hint="eastAsia"/>
                <w:szCs w:val="21"/>
              </w:rPr>
              <w:t>琥布宗</w:t>
            </w:r>
          </w:p>
        </w:tc>
        <w:tc>
          <w:tcPr>
            <w:tcW w:w="549" w:type="pct"/>
            <w:vMerge w:val="continue"/>
            <w:noWrap w:val="0"/>
            <w:vAlign w:val="center"/>
          </w:tcPr>
          <w:p w14:paraId="5EE80304">
            <w:pPr>
              <w:jc w:val="center"/>
              <w:rPr>
                <w:rFonts w:hint="eastAsia"/>
                <w:szCs w:val="21"/>
              </w:rPr>
            </w:pPr>
          </w:p>
        </w:tc>
        <w:tc>
          <w:tcPr>
            <w:tcW w:w="472" w:type="pct"/>
            <w:vMerge w:val="continue"/>
            <w:noWrap w:val="0"/>
            <w:vAlign w:val="center"/>
          </w:tcPr>
          <w:p w14:paraId="6C872127">
            <w:pPr>
              <w:jc w:val="center"/>
              <w:rPr>
                <w:rFonts w:hint="eastAsia"/>
                <w:szCs w:val="21"/>
              </w:rPr>
            </w:pPr>
          </w:p>
        </w:tc>
        <w:tc>
          <w:tcPr>
            <w:tcW w:w="438" w:type="pct"/>
            <w:noWrap w:val="0"/>
            <w:vAlign w:val="center"/>
          </w:tcPr>
          <w:p w14:paraId="106C1A07">
            <w:pPr>
              <w:jc w:val="center"/>
              <w:rPr>
                <w:rFonts w:hint="eastAsia"/>
                <w:szCs w:val="21"/>
              </w:rPr>
            </w:pPr>
            <w:r>
              <w:rPr>
                <w:rFonts w:hint="eastAsia"/>
                <w:szCs w:val="21"/>
              </w:rPr>
              <w:t>温度高高</w:t>
            </w:r>
          </w:p>
        </w:tc>
        <w:tc>
          <w:tcPr>
            <w:tcW w:w="328" w:type="pct"/>
            <w:noWrap w:val="0"/>
            <w:vAlign w:val="center"/>
          </w:tcPr>
          <w:p w14:paraId="492D8E71">
            <w:pPr>
              <w:jc w:val="center"/>
              <w:rPr>
                <w:rFonts w:hint="eastAsia"/>
                <w:szCs w:val="21"/>
              </w:rPr>
            </w:pPr>
            <w:r>
              <w:rPr>
                <w:rFonts w:hint="eastAsia"/>
                <w:szCs w:val="21"/>
              </w:rPr>
              <w:t>50</w:t>
            </w:r>
          </w:p>
        </w:tc>
        <w:tc>
          <w:tcPr>
            <w:tcW w:w="259" w:type="pct"/>
            <w:noWrap w:val="0"/>
            <w:vAlign w:val="center"/>
          </w:tcPr>
          <w:p w14:paraId="04D7D49C">
            <w:pPr>
              <w:jc w:val="center"/>
              <w:rPr>
                <w:rFonts w:hint="eastAsia"/>
                <w:szCs w:val="21"/>
              </w:rPr>
            </w:pPr>
            <w:r>
              <w:rPr>
                <w:rFonts w:hint="eastAsia"/>
                <w:szCs w:val="21"/>
              </w:rPr>
              <w:t>℃</w:t>
            </w:r>
          </w:p>
        </w:tc>
        <w:tc>
          <w:tcPr>
            <w:tcW w:w="541" w:type="pct"/>
            <w:noWrap w:val="0"/>
            <w:vAlign w:val="center"/>
          </w:tcPr>
          <w:p w14:paraId="2724A0BF">
            <w:pPr>
              <w:jc w:val="center"/>
              <w:rPr>
                <w:rFonts w:hint="eastAsia"/>
                <w:szCs w:val="21"/>
              </w:rPr>
            </w:pPr>
            <w:r>
              <w:rPr>
                <w:rFonts w:hint="eastAsia"/>
                <w:szCs w:val="21"/>
              </w:rPr>
              <w:t>TSV-R5130201</w:t>
            </w:r>
          </w:p>
        </w:tc>
        <w:tc>
          <w:tcPr>
            <w:tcW w:w="750" w:type="pct"/>
            <w:noWrap w:val="0"/>
            <w:vAlign w:val="center"/>
          </w:tcPr>
          <w:p w14:paraId="53EA4AEF">
            <w:pPr>
              <w:jc w:val="center"/>
              <w:rPr>
                <w:rFonts w:hint="eastAsia"/>
                <w:szCs w:val="21"/>
              </w:rPr>
            </w:pPr>
            <w:r>
              <w:rPr>
                <w:rFonts w:hint="eastAsia"/>
                <w:szCs w:val="21"/>
              </w:rPr>
              <w:t>关闭TSV-R5130201</w:t>
            </w:r>
          </w:p>
        </w:tc>
        <w:tc>
          <w:tcPr>
            <w:tcW w:w="278" w:type="pct"/>
            <w:noWrap w:val="0"/>
            <w:vAlign w:val="center"/>
          </w:tcPr>
          <w:p w14:paraId="60AE568A">
            <w:pPr>
              <w:jc w:val="center"/>
              <w:rPr>
                <w:rFonts w:hint="eastAsia"/>
                <w:szCs w:val="21"/>
              </w:rPr>
            </w:pPr>
            <w:r>
              <w:rPr>
                <w:rFonts w:hint="eastAsia"/>
                <w:szCs w:val="21"/>
              </w:rPr>
              <w:t>肖益华</w:t>
            </w:r>
          </w:p>
        </w:tc>
      </w:tr>
      <w:tr w14:paraId="1369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6B0589D">
            <w:pPr>
              <w:numPr>
                <w:ilvl w:val="0"/>
                <w:numId w:val="14"/>
              </w:numPr>
              <w:jc w:val="center"/>
              <w:rPr>
                <w:rFonts w:hint="eastAsia"/>
                <w:szCs w:val="21"/>
              </w:rPr>
            </w:pPr>
          </w:p>
        </w:tc>
        <w:tc>
          <w:tcPr>
            <w:tcW w:w="764" w:type="pct"/>
            <w:noWrap w:val="0"/>
            <w:vAlign w:val="center"/>
          </w:tcPr>
          <w:p w14:paraId="6C0DAB60">
            <w:pPr>
              <w:jc w:val="center"/>
              <w:rPr>
                <w:rFonts w:hint="eastAsia"/>
                <w:szCs w:val="21"/>
              </w:rPr>
            </w:pPr>
            <w:r>
              <w:rPr>
                <w:rFonts w:hint="eastAsia"/>
                <w:szCs w:val="21"/>
              </w:rPr>
              <w:t>琥布宗</w:t>
            </w:r>
          </w:p>
        </w:tc>
        <w:tc>
          <w:tcPr>
            <w:tcW w:w="549" w:type="pct"/>
            <w:vMerge w:val="restart"/>
            <w:noWrap w:val="0"/>
            <w:vAlign w:val="center"/>
          </w:tcPr>
          <w:p w14:paraId="4D9EDB11">
            <w:pPr>
              <w:jc w:val="center"/>
              <w:rPr>
                <w:rFonts w:hint="eastAsia"/>
                <w:szCs w:val="21"/>
              </w:rPr>
            </w:pPr>
            <w:r>
              <w:rPr>
                <w:rFonts w:hint="eastAsia"/>
                <w:szCs w:val="21"/>
              </w:rPr>
              <w:t>V51302a液位</w:t>
            </w:r>
          </w:p>
        </w:tc>
        <w:tc>
          <w:tcPr>
            <w:tcW w:w="472" w:type="pct"/>
            <w:vMerge w:val="restart"/>
            <w:noWrap w:val="0"/>
            <w:vAlign w:val="center"/>
          </w:tcPr>
          <w:p w14:paraId="70786D06">
            <w:pPr>
              <w:jc w:val="center"/>
              <w:rPr>
                <w:rFonts w:hint="eastAsia"/>
                <w:szCs w:val="21"/>
              </w:rPr>
            </w:pPr>
            <w:r>
              <w:rPr>
                <w:rFonts w:hint="eastAsia"/>
                <w:szCs w:val="21"/>
              </w:rPr>
              <w:t>LT-V51302a01</w:t>
            </w:r>
          </w:p>
        </w:tc>
        <w:tc>
          <w:tcPr>
            <w:tcW w:w="438" w:type="pct"/>
            <w:noWrap w:val="0"/>
            <w:vAlign w:val="center"/>
          </w:tcPr>
          <w:p w14:paraId="5BC2E4F8">
            <w:pPr>
              <w:jc w:val="center"/>
              <w:rPr>
                <w:rFonts w:hint="eastAsia"/>
                <w:szCs w:val="21"/>
              </w:rPr>
            </w:pPr>
            <w:r>
              <w:rPr>
                <w:rFonts w:hint="eastAsia"/>
                <w:szCs w:val="21"/>
              </w:rPr>
              <w:t>液位高</w:t>
            </w:r>
          </w:p>
        </w:tc>
        <w:tc>
          <w:tcPr>
            <w:tcW w:w="328" w:type="pct"/>
            <w:noWrap w:val="0"/>
            <w:vAlign w:val="center"/>
          </w:tcPr>
          <w:p w14:paraId="0500F62A">
            <w:pPr>
              <w:jc w:val="center"/>
              <w:rPr>
                <w:rFonts w:hint="eastAsia"/>
                <w:szCs w:val="21"/>
              </w:rPr>
            </w:pPr>
            <w:r>
              <w:rPr>
                <w:rFonts w:hint="eastAsia"/>
                <w:szCs w:val="21"/>
              </w:rPr>
              <w:t>700</w:t>
            </w:r>
          </w:p>
        </w:tc>
        <w:tc>
          <w:tcPr>
            <w:tcW w:w="259" w:type="pct"/>
            <w:noWrap w:val="0"/>
            <w:vAlign w:val="center"/>
          </w:tcPr>
          <w:p w14:paraId="4ACA578B">
            <w:pPr>
              <w:jc w:val="center"/>
              <w:rPr>
                <w:rFonts w:hint="eastAsia"/>
                <w:szCs w:val="21"/>
              </w:rPr>
            </w:pPr>
            <w:r>
              <w:rPr>
                <w:rFonts w:hint="eastAsia"/>
                <w:szCs w:val="21"/>
              </w:rPr>
              <w:t>mm</w:t>
            </w:r>
          </w:p>
        </w:tc>
        <w:tc>
          <w:tcPr>
            <w:tcW w:w="541" w:type="pct"/>
            <w:noWrap w:val="0"/>
            <w:vAlign w:val="center"/>
          </w:tcPr>
          <w:p w14:paraId="3EFAFECC">
            <w:pPr>
              <w:jc w:val="center"/>
              <w:rPr>
                <w:rFonts w:hint="eastAsia"/>
                <w:szCs w:val="21"/>
              </w:rPr>
            </w:pPr>
          </w:p>
        </w:tc>
        <w:tc>
          <w:tcPr>
            <w:tcW w:w="750" w:type="pct"/>
            <w:noWrap w:val="0"/>
            <w:vAlign w:val="center"/>
          </w:tcPr>
          <w:p w14:paraId="5E91D66D">
            <w:pPr>
              <w:jc w:val="center"/>
              <w:rPr>
                <w:rFonts w:hint="eastAsia"/>
                <w:szCs w:val="21"/>
              </w:rPr>
            </w:pPr>
            <w:r>
              <w:rPr>
                <w:rFonts w:hint="eastAsia"/>
                <w:szCs w:val="21"/>
              </w:rPr>
              <w:t>报警</w:t>
            </w:r>
          </w:p>
        </w:tc>
        <w:tc>
          <w:tcPr>
            <w:tcW w:w="278" w:type="pct"/>
            <w:noWrap w:val="0"/>
            <w:vAlign w:val="center"/>
          </w:tcPr>
          <w:p w14:paraId="44EFCB1E">
            <w:pPr>
              <w:jc w:val="center"/>
              <w:rPr>
                <w:rFonts w:hint="eastAsia"/>
                <w:szCs w:val="21"/>
              </w:rPr>
            </w:pPr>
            <w:r>
              <w:rPr>
                <w:rFonts w:hint="eastAsia"/>
                <w:szCs w:val="21"/>
              </w:rPr>
              <w:t>肖益华</w:t>
            </w:r>
          </w:p>
        </w:tc>
      </w:tr>
      <w:tr w14:paraId="5C37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725F698">
            <w:pPr>
              <w:jc w:val="center"/>
              <w:rPr>
                <w:rFonts w:hint="eastAsia"/>
                <w:szCs w:val="21"/>
              </w:rPr>
            </w:pPr>
          </w:p>
        </w:tc>
        <w:tc>
          <w:tcPr>
            <w:tcW w:w="764" w:type="pct"/>
            <w:noWrap w:val="0"/>
            <w:vAlign w:val="center"/>
          </w:tcPr>
          <w:p w14:paraId="0913FC4A">
            <w:pPr>
              <w:jc w:val="center"/>
              <w:rPr>
                <w:rFonts w:hint="eastAsia"/>
                <w:szCs w:val="21"/>
              </w:rPr>
            </w:pPr>
            <w:r>
              <w:rPr>
                <w:rFonts w:hint="eastAsia"/>
                <w:szCs w:val="21"/>
              </w:rPr>
              <w:t>琥布宗</w:t>
            </w:r>
          </w:p>
        </w:tc>
        <w:tc>
          <w:tcPr>
            <w:tcW w:w="549" w:type="pct"/>
            <w:vMerge w:val="continue"/>
            <w:noWrap w:val="0"/>
            <w:vAlign w:val="center"/>
          </w:tcPr>
          <w:p w14:paraId="0D06A8F6">
            <w:pPr>
              <w:jc w:val="center"/>
              <w:rPr>
                <w:rFonts w:hint="eastAsia"/>
                <w:szCs w:val="21"/>
              </w:rPr>
            </w:pPr>
          </w:p>
        </w:tc>
        <w:tc>
          <w:tcPr>
            <w:tcW w:w="472" w:type="pct"/>
            <w:vMerge w:val="continue"/>
            <w:noWrap w:val="0"/>
            <w:vAlign w:val="center"/>
          </w:tcPr>
          <w:p w14:paraId="599D2D32">
            <w:pPr>
              <w:jc w:val="center"/>
              <w:rPr>
                <w:rFonts w:hint="eastAsia"/>
                <w:szCs w:val="21"/>
              </w:rPr>
            </w:pPr>
          </w:p>
        </w:tc>
        <w:tc>
          <w:tcPr>
            <w:tcW w:w="438" w:type="pct"/>
            <w:noWrap w:val="0"/>
            <w:vAlign w:val="center"/>
          </w:tcPr>
          <w:p w14:paraId="5C476612">
            <w:pPr>
              <w:jc w:val="center"/>
              <w:rPr>
                <w:rFonts w:hint="eastAsia"/>
                <w:szCs w:val="21"/>
              </w:rPr>
            </w:pPr>
            <w:r>
              <w:rPr>
                <w:rFonts w:hint="eastAsia"/>
                <w:szCs w:val="21"/>
              </w:rPr>
              <w:t>液位高高</w:t>
            </w:r>
          </w:p>
        </w:tc>
        <w:tc>
          <w:tcPr>
            <w:tcW w:w="328" w:type="pct"/>
            <w:noWrap w:val="0"/>
            <w:vAlign w:val="center"/>
          </w:tcPr>
          <w:p w14:paraId="77C4C350">
            <w:pPr>
              <w:jc w:val="center"/>
              <w:rPr>
                <w:rFonts w:hint="eastAsia"/>
                <w:szCs w:val="21"/>
              </w:rPr>
            </w:pPr>
            <w:r>
              <w:rPr>
                <w:rFonts w:hint="eastAsia"/>
                <w:szCs w:val="21"/>
              </w:rPr>
              <w:t>800</w:t>
            </w:r>
          </w:p>
        </w:tc>
        <w:tc>
          <w:tcPr>
            <w:tcW w:w="259" w:type="pct"/>
            <w:noWrap w:val="0"/>
            <w:vAlign w:val="center"/>
          </w:tcPr>
          <w:p w14:paraId="14A26AB6">
            <w:pPr>
              <w:jc w:val="center"/>
              <w:rPr>
                <w:rFonts w:hint="eastAsia"/>
                <w:szCs w:val="21"/>
              </w:rPr>
            </w:pPr>
            <w:r>
              <w:rPr>
                <w:rFonts w:hint="eastAsia"/>
                <w:szCs w:val="21"/>
              </w:rPr>
              <w:t>mm</w:t>
            </w:r>
          </w:p>
        </w:tc>
        <w:tc>
          <w:tcPr>
            <w:tcW w:w="541" w:type="pct"/>
            <w:noWrap w:val="0"/>
            <w:vAlign w:val="center"/>
          </w:tcPr>
          <w:p w14:paraId="15DD004D">
            <w:pPr>
              <w:jc w:val="center"/>
              <w:rPr>
                <w:rFonts w:hint="eastAsia"/>
                <w:szCs w:val="21"/>
              </w:rPr>
            </w:pPr>
            <w:r>
              <w:rPr>
                <w:rFonts w:hint="eastAsia"/>
                <w:szCs w:val="21"/>
              </w:rPr>
              <w:t>LSV-V51302a01</w:t>
            </w:r>
          </w:p>
        </w:tc>
        <w:tc>
          <w:tcPr>
            <w:tcW w:w="750" w:type="pct"/>
            <w:noWrap w:val="0"/>
            <w:vAlign w:val="center"/>
          </w:tcPr>
          <w:p w14:paraId="066286AF">
            <w:pPr>
              <w:jc w:val="center"/>
              <w:rPr>
                <w:rFonts w:hint="eastAsia"/>
                <w:szCs w:val="21"/>
              </w:rPr>
            </w:pPr>
            <w:r>
              <w:rPr>
                <w:rFonts w:hint="eastAsia"/>
                <w:szCs w:val="21"/>
              </w:rPr>
              <w:t>关闭LSV-V51302a01</w:t>
            </w:r>
          </w:p>
        </w:tc>
        <w:tc>
          <w:tcPr>
            <w:tcW w:w="278" w:type="pct"/>
            <w:noWrap w:val="0"/>
            <w:vAlign w:val="center"/>
          </w:tcPr>
          <w:p w14:paraId="2947812E">
            <w:pPr>
              <w:jc w:val="center"/>
              <w:rPr>
                <w:rFonts w:hint="eastAsia"/>
                <w:szCs w:val="21"/>
              </w:rPr>
            </w:pPr>
            <w:r>
              <w:rPr>
                <w:rFonts w:hint="eastAsia"/>
                <w:szCs w:val="21"/>
              </w:rPr>
              <w:t>肖益华</w:t>
            </w:r>
          </w:p>
        </w:tc>
      </w:tr>
      <w:tr w14:paraId="1B77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4117E0D">
            <w:pPr>
              <w:numPr>
                <w:ilvl w:val="0"/>
                <w:numId w:val="14"/>
              </w:numPr>
              <w:jc w:val="center"/>
              <w:rPr>
                <w:rFonts w:hint="eastAsia"/>
                <w:szCs w:val="21"/>
              </w:rPr>
            </w:pPr>
          </w:p>
        </w:tc>
        <w:tc>
          <w:tcPr>
            <w:tcW w:w="764" w:type="pct"/>
            <w:noWrap w:val="0"/>
            <w:vAlign w:val="center"/>
          </w:tcPr>
          <w:p w14:paraId="3A96C766">
            <w:pPr>
              <w:jc w:val="center"/>
              <w:rPr>
                <w:rFonts w:hint="eastAsia"/>
                <w:szCs w:val="21"/>
              </w:rPr>
            </w:pPr>
            <w:r>
              <w:rPr>
                <w:rFonts w:hint="eastAsia"/>
                <w:szCs w:val="21"/>
              </w:rPr>
              <w:t>琥布宗</w:t>
            </w:r>
          </w:p>
        </w:tc>
        <w:tc>
          <w:tcPr>
            <w:tcW w:w="549" w:type="pct"/>
            <w:vMerge w:val="restart"/>
            <w:noWrap w:val="0"/>
            <w:vAlign w:val="center"/>
          </w:tcPr>
          <w:p w14:paraId="6CDA0C63">
            <w:pPr>
              <w:jc w:val="center"/>
              <w:rPr>
                <w:rFonts w:hint="eastAsia"/>
                <w:szCs w:val="21"/>
              </w:rPr>
            </w:pPr>
            <w:r>
              <w:rPr>
                <w:rFonts w:hint="eastAsia"/>
                <w:szCs w:val="21"/>
              </w:rPr>
              <w:t>R51301液位</w:t>
            </w:r>
          </w:p>
        </w:tc>
        <w:tc>
          <w:tcPr>
            <w:tcW w:w="472" w:type="pct"/>
            <w:vMerge w:val="restart"/>
            <w:noWrap w:val="0"/>
            <w:vAlign w:val="center"/>
          </w:tcPr>
          <w:p w14:paraId="6EC0E570">
            <w:pPr>
              <w:jc w:val="center"/>
              <w:rPr>
                <w:rFonts w:hint="eastAsia"/>
                <w:szCs w:val="21"/>
              </w:rPr>
            </w:pPr>
            <w:r>
              <w:rPr>
                <w:rFonts w:hint="eastAsia"/>
                <w:szCs w:val="21"/>
              </w:rPr>
              <w:t>LT-R5130101</w:t>
            </w:r>
          </w:p>
        </w:tc>
        <w:tc>
          <w:tcPr>
            <w:tcW w:w="438" w:type="pct"/>
            <w:noWrap w:val="0"/>
            <w:vAlign w:val="center"/>
          </w:tcPr>
          <w:p w14:paraId="722FA9A4">
            <w:pPr>
              <w:jc w:val="center"/>
              <w:rPr>
                <w:rFonts w:hint="eastAsia"/>
                <w:szCs w:val="21"/>
              </w:rPr>
            </w:pPr>
            <w:r>
              <w:rPr>
                <w:rFonts w:hint="eastAsia"/>
                <w:szCs w:val="21"/>
              </w:rPr>
              <w:t>液位高</w:t>
            </w:r>
          </w:p>
        </w:tc>
        <w:tc>
          <w:tcPr>
            <w:tcW w:w="328" w:type="pct"/>
            <w:noWrap w:val="0"/>
            <w:vAlign w:val="center"/>
          </w:tcPr>
          <w:p w14:paraId="5D9492BC">
            <w:pPr>
              <w:jc w:val="center"/>
              <w:rPr>
                <w:rFonts w:hint="eastAsia"/>
                <w:szCs w:val="21"/>
              </w:rPr>
            </w:pPr>
            <w:r>
              <w:rPr>
                <w:rFonts w:hint="eastAsia"/>
                <w:szCs w:val="21"/>
              </w:rPr>
              <w:t>1800</w:t>
            </w:r>
          </w:p>
        </w:tc>
        <w:tc>
          <w:tcPr>
            <w:tcW w:w="259" w:type="pct"/>
            <w:noWrap w:val="0"/>
            <w:vAlign w:val="center"/>
          </w:tcPr>
          <w:p w14:paraId="5292B743">
            <w:pPr>
              <w:jc w:val="center"/>
              <w:rPr>
                <w:rFonts w:hint="eastAsia"/>
                <w:szCs w:val="21"/>
              </w:rPr>
            </w:pPr>
            <w:r>
              <w:rPr>
                <w:rFonts w:hint="eastAsia"/>
                <w:szCs w:val="21"/>
              </w:rPr>
              <w:t>mm</w:t>
            </w:r>
          </w:p>
        </w:tc>
        <w:tc>
          <w:tcPr>
            <w:tcW w:w="541" w:type="pct"/>
            <w:noWrap w:val="0"/>
            <w:vAlign w:val="center"/>
          </w:tcPr>
          <w:p w14:paraId="49613A84">
            <w:pPr>
              <w:jc w:val="center"/>
              <w:rPr>
                <w:rFonts w:hint="eastAsia"/>
                <w:szCs w:val="21"/>
              </w:rPr>
            </w:pPr>
          </w:p>
        </w:tc>
        <w:tc>
          <w:tcPr>
            <w:tcW w:w="750" w:type="pct"/>
            <w:noWrap w:val="0"/>
            <w:vAlign w:val="center"/>
          </w:tcPr>
          <w:p w14:paraId="46B9FB5B">
            <w:pPr>
              <w:jc w:val="center"/>
              <w:rPr>
                <w:rFonts w:hint="eastAsia"/>
                <w:szCs w:val="21"/>
              </w:rPr>
            </w:pPr>
            <w:r>
              <w:rPr>
                <w:rFonts w:hint="eastAsia"/>
                <w:szCs w:val="21"/>
              </w:rPr>
              <w:t>报警</w:t>
            </w:r>
          </w:p>
        </w:tc>
        <w:tc>
          <w:tcPr>
            <w:tcW w:w="278" w:type="pct"/>
            <w:noWrap w:val="0"/>
            <w:vAlign w:val="center"/>
          </w:tcPr>
          <w:p w14:paraId="211D6D39">
            <w:pPr>
              <w:jc w:val="center"/>
              <w:rPr>
                <w:rFonts w:hint="eastAsia"/>
                <w:szCs w:val="21"/>
              </w:rPr>
            </w:pPr>
            <w:r>
              <w:rPr>
                <w:rFonts w:hint="eastAsia"/>
                <w:szCs w:val="21"/>
              </w:rPr>
              <w:t>肖益华</w:t>
            </w:r>
          </w:p>
        </w:tc>
      </w:tr>
      <w:tr w14:paraId="432A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E624451">
            <w:pPr>
              <w:jc w:val="center"/>
              <w:rPr>
                <w:rFonts w:hint="eastAsia"/>
                <w:szCs w:val="21"/>
              </w:rPr>
            </w:pPr>
          </w:p>
        </w:tc>
        <w:tc>
          <w:tcPr>
            <w:tcW w:w="764" w:type="pct"/>
            <w:noWrap w:val="0"/>
            <w:vAlign w:val="center"/>
          </w:tcPr>
          <w:p w14:paraId="41DA23F6">
            <w:pPr>
              <w:jc w:val="center"/>
              <w:rPr>
                <w:rFonts w:hint="eastAsia"/>
                <w:szCs w:val="21"/>
              </w:rPr>
            </w:pPr>
            <w:r>
              <w:rPr>
                <w:rFonts w:hint="eastAsia"/>
                <w:szCs w:val="21"/>
              </w:rPr>
              <w:t>琥布宗</w:t>
            </w:r>
          </w:p>
        </w:tc>
        <w:tc>
          <w:tcPr>
            <w:tcW w:w="549" w:type="pct"/>
            <w:vMerge w:val="continue"/>
            <w:noWrap w:val="0"/>
            <w:vAlign w:val="center"/>
          </w:tcPr>
          <w:p w14:paraId="072AD35E">
            <w:pPr>
              <w:jc w:val="center"/>
              <w:rPr>
                <w:rFonts w:hint="eastAsia"/>
                <w:szCs w:val="21"/>
              </w:rPr>
            </w:pPr>
          </w:p>
        </w:tc>
        <w:tc>
          <w:tcPr>
            <w:tcW w:w="472" w:type="pct"/>
            <w:vMerge w:val="continue"/>
            <w:noWrap w:val="0"/>
            <w:vAlign w:val="center"/>
          </w:tcPr>
          <w:p w14:paraId="34A2D00D">
            <w:pPr>
              <w:jc w:val="center"/>
              <w:rPr>
                <w:rFonts w:hint="eastAsia"/>
                <w:szCs w:val="21"/>
              </w:rPr>
            </w:pPr>
          </w:p>
        </w:tc>
        <w:tc>
          <w:tcPr>
            <w:tcW w:w="438" w:type="pct"/>
            <w:noWrap w:val="0"/>
            <w:vAlign w:val="center"/>
          </w:tcPr>
          <w:p w14:paraId="4B83C339">
            <w:pPr>
              <w:jc w:val="center"/>
              <w:rPr>
                <w:rFonts w:hint="eastAsia"/>
                <w:szCs w:val="21"/>
              </w:rPr>
            </w:pPr>
            <w:r>
              <w:rPr>
                <w:rFonts w:hint="eastAsia"/>
                <w:szCs w:val="21"/>
              </w:rPr>
              <w:t>液位高高</w:t>
            </w:r>
          </w:p>
        </w:tc>
        <w:tc>
          <w:tcPr>
            <w:tcW w:w="328" w:type="pct"/>
            <w:noWrap w:val="0"/>
            <w:vAlign w:val="center"/>
          </w:tcPr>
          <w:p w14:paraId="10665571">
            <w:pPr>
              <w:jc w:val="center"/>
              <w:rPr>
                <w:rFonts w:hint="eastAsia"/>
                <w:szCs w:val="21"/>
              </w:rPr>
            </w:pPr>
            <w:r>
              <w:rPr>
                <w:rFonts w:hint="eastAsia"/>
                <w:szCs w:val="21"/>
              </w:rPr>
              <w:t>2000</w:t>
            </w:r>
          </w:p>
        </w:tc>
        <w:tc>
          <w:tcPr>
            <w:tcW w:w="259" w:type="pct"/>
            <w:noWrap w:val="0"/>
            <w:vAlign w:val="center"/>
          </w:tcPr>
          <w:p w14:paraId="565058E0">
            <w:pPr>
              <w:jc w:val="center"/>
              <w:rPr>
                <w:rFonts w:hint="eastAsia"/>
                <w:szCs w:val="21"/>
              </w:rPr>
            </w:pPr>
            <w:r>
              <w:rPr>
                <w:rFonts w:hint="eastAsia"/>
                <w:szCs w:val="21"/>
              </w:rPr>
              <w:t>mm</w:t>
            </w:r>
          </w:p>
        </w:tc>
        <w:tc>
          <w:tcPr>
            <w:tcW w:w="541" w:type="pct"/>
            <w:noWrap w:val="0"/>
            <w:vAlign w:val="center"/>
          </w:tcPr>
          <w:p w14:paraId="090275C6">
            <w:pPr>
              <w:jc w:val="center"/>
              <w:rPr>
                <w:rFonts w:hint="eastAsia"/>
                <w:szCs w:val="21"/>
              </w:rPr>
            </w:pPr>
            <w:r>
              <w:rPr>
                <w:rFonts w:hint="eastAsia"/>
                <w:szCs w:val="21"/>
              </w:rPr>
              <w:t>LSV-R5130101</w:t>
            </w:r>
          </w:p>
          <w:p w14:paraId="7BFF1BC4">
            <w:pPr>
              <w:jc w:val="center"/>
              <w:rPr>
                <w:rFonts w:hint="eastAsia"/>
                <w:szCs w:val="21"/>
              </w:rPr>
            </w:pPr>
            <w:r>
              <w:rPr>
                <w:rFonts w:hint="eastAsia"/>
                <w:szCs w:val="21"/>
              </w:rPr>
              <w:t>P51102b</w:t>
            </w:r>
          </w:p>
        </w:tc>
        <w:tc>
          <w:tcPr>
            <w:tcW w:w="750" w:type="pct"/>
            <w:noWrap w:val="0"/>
            <w:vAlign w:val="center"/>
          </w:tcPr>
          <w:p w14:paraId="186A33F7">
            <w:pPr>
              <w:jc w:val="center"/>
              <w:rPr>
                <w:rFonts w:hint="eastAsia"/>
                <w:szCs w:val="21"/>
              </w:rPr>
            </w:pPr>
            <w:r>
              <w:rPr>
                <w:rFonts w:hint="eastAsia"/>
                <w:szCs w:val="21"/>
              </w:rPr>
              <w:t>关闭LSV-R5130101、P51102b</w:t>
            </w:r>
          </w:p>
        </w:tc>
        <w:tc>
          <w:tcPr>
            <w:tcW w:w="278" w:type="pct"/>
            <w:noWrap w:val="0"/>
            <w:vAlign w:val="center"/>
          </w:tcPr>
          <w:p w14:paraId="66D0F57D">
            <w:pPr>
              <w:jc w:val="center"/>
              <w:rPr>
                <w:rFonts w:hint="eastAsia"/>
                <w:szCs w:val="21"/>
              </w:rPr>
            </w:pPr>
            <w:r>
              <w:rPr>
                <w:rFonts w:hint="eastAsia"/>
                <w:szCs w:val="21"/>
              </w:rPr>
              <w:t>肖益华</w:t>
            </w:r>
          </w:p>
        </w:tc>
      </w:tr>
      <w:tr w14:paraId="7B06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7AC5507">
            <w:pPr>
              <w:numPr>
                <w:ilvl w:val="0"/>
                <w:numId w:val="14"/>
              </w:numPr>
              <w:jc w:val="center"/>
              <w:rPr>
                <w:rFonts w:hint="eastAsia"/>
                <w:szCs w:val="21"/>
              </w:rPr>
            </w:pPr>
          </w:p>
        </w:tc>
        <w:tc>
          <w:tcPr>
            <w:tcW w:w="764" w:type="pct"/>
            <w:noWrap w:val="0"/>
            <w:vAlign w:val="center"/>
          </w:tcPr>
          <w:p w14:paraId="669045AC">
            <w:pPr>
              <w:jc w:val="center"/>
              <w:rPr>
                <w:rFonts w:hint="eastAsia"/>
                <w:szCs w:val="21"/>
              </w:rPr>
            </w:pPr>
            <w:r>
              <w:rPr>
                <w:rFonts w:hint="eastAsia"/>
                <w:szCs w:val="21"/>
              </w:rPr>
              <w:t>琥布宗</w:t>
            </w:r>
          </w:p>
        </w:tc>
        <w:tc>
          <w:tcPr>
            <w:tcW w:w="549" w:type="pct"/>
            <w:vMerge w:val="restart"/>
            <w:noWrap w:val="0"/>
            <w:vAlign w:val="center"/>
          </w:tcPr>
          <w:p w14:paraId="02FBF097">
            <w:pPr>
              <w:jc w:val="center"/>
              <w:rPr>
                <w:rFonts w:hint="eastAsia"/>
                <w:szCs w:val="21"/>
              </w:rPr>
            </w:pPr>
            <w:r>
              <w:rPr>
                <w:rFonts w:hint="eastAsia"/>
                <w:szCs w:val="21"/>
              </w:rPr>
              <w:t>R51301温度</w:t>
            </w:r>
          </w:p>
        </w:tc>
        <w:tc>
          <w:tcPr>
            <w:tcW w:w="472" w:type="pct"/>
            <w:vMerge w:val="restart"/>
            <w:noWrap w:val="0"/>
            <w:vAlign w:val="center"/>
          </w:tcPr>
          <w:p w14:paraId="67363BE3">
            <w:pPr>
              <w:jc w:val="center"/>
              <w:rPr>
                <w:rFonts w:hint="eastAsia"/>
                <w:szCs w:val="21"/>
              </w:rPr>
            </w:pPr>
            <w:r>
              <w:rPr>
                <w:rFonts w:hint="eastAsia"/>
                <w:szCs w:val="21"/>
              </w:rPr>
              <w:t>TE-R5130101</w:t>
            </w:r>
          </w:p>
        </w:tc>
        <w:tc>
          <w:tcPr>
            <w:tcW w:w="438" w:type="pct"/>
            <w:noWrap w:val="0"/>
            <w:vAlign w:val="center"/>
          </w:tcPr>
          <w:p w14:paraId="12ADB860">
            <w:pPr>
              <w:jc w:val="center"/>
              <w:rPr>
                <w:rFonts w:hint="eastAsia"/>
                <w:szCs w:val="21"/>
              </w:rPr>
            </w:pPr>
            <w:r>
              <w:rPr>
                <w:rFonts w:hint="eastAsia"/>
                <w:szCs w:val="21"/>
              </w:rPr>
              <w:t>温度高</w:t>
            </w:r>
          </w:p>
        </w:tc>
        <w:tc>
          <w:tcPr>
            <w:tcW w:w="328" w:type="pct"/>
            <w:noWrap w:val="0"/>
            <w:vAlign w:val="center"/>
          </w:tcPr>
          <w:p w14:paraId="401C10AC">
            <w:pPr>
              <w:jc w:val="center"/>
              <w:rPr>
                <w:rFonts w:hint="eastAsia"/>
                <w:szCs w:val="21"/>
              </w:rPr>
            </w:pPr>
            <w:r>
              <w:rPr>
                <w:rFonts w:hint="eastAsia"/>
                <w:szCs w:val="21"/>
              </w:rPr>
              <w:t>87</w:t>
            </w:r>
          </w:p>
        </w:tc>
        <w:tc>
          <w:tcPr>
            <w:tcW w:w="259" w:type="pct"/>
            <w:noWrap w:val="0"/>
            <w:vAlign w:val="center"/>
          </w:tcPr>
          <w:p w14:paraId="1C9395EB">
            <w:pPr>
              <w:jc w:val="center"/>
              <w:rPr>
                <w:rFonts w:hint="eastAsia"/>
                <w:szCs w:val="21"/>
              </w:rPr>
            </w:pPr>
            <w:r>
              <w:rPr>
                <w:rFonts w:hint="eastAsia"/>
                <w:szCs w:val="21"/>
              </w:rPr>
              <w:t>℃</w:t>
            </w:r>
          </w:p>
        </w:tc>
        <w:tc>
          <w:tcPr>
            <w:tcW w:w="541" w:type="pct"/>
            <w:noWrap w:val="0"/>
            <w:vAlign w:val="center"/>
          </w:tcPr>
          <w:p w14:paraId="0D2D7A06">
            <w:pPr>
              <w:jc w:val="center"/>
              <w:rPr>
                <w:rFonts w:hint="eastAsia"/>
                <w:szCs w:val="21"/>
              </w:rPr>
            </w:pPr>
          </w:p>
        </w:tc>
        <w:tc>
          <w:tcPr>
            <w:tcW w:w="750" w:type="pct"/>
            <w:noWrap w:val="0"/>
            <w:vAlign w:val="center"/>
          </w:tcPr>
          <w:p w14:paraId="1527C7C5">
            <w:pPr>
              <w:jc w:val="center"/>
              <w:rPr>
                <w:rFonts w:hint="eastAsia"/>
                <w:szCs w:val="21"/>
              </w:rPr>
            </w:pPr>
            <w:r>
              <w:rPr>
                <w:rFonts w:hint="eastAsia"/>
                <w:szCs w:val="21"/>
              </w:rPr>
              <w:t>报警</w:t>
            </w:r>
          </w:p>
        </w:tc>
        <w:tc>
          <w:tcPr>
            <w:tcW w:w="278" w:type="pct"/>
            <w:noWrap w:val="0"/>
            <w:vAlign w:val="center"/>
          </w:tcPr>
          <w:p w14:paraId="1EA58A9F">
            <w:pPr>
              <w:jc w:val="center"/>
              <w:rPr>
                <w:rFonts w:hint="eastAsia"/>
                <w:szCs w:val="21"/>
              </w:rPr>
            </w:pPr>
            <w:r>
              <w:rPr>
                <w:rFonts w:hint="eastAsia"/>
                <w:szCs w:val="21"/>
              </w:rPr>
              <w:t>肖益华</w:t>
            </w:r>
          </w:p>
        </w:tc>
      </w:tr>
      <w:tr w14:paraId="4EE2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913315A">
            <w:pPr>
              <w:jc w:val="center"/>
              <w:rPr>
                <w:rFonts w:hint="eastAsia"/>
                <w:szCs w:val="21"/>
              </w:rPr>
            </w:pPr>
          </w:p>
        </w:tc>
        <w:tc>
          <w:tcPr>
            <w:tcW w:w="764" w:type="pct"/>
            <w:noWrap w:val="0"/>
            <w:vAlign w:val="center"/>
          </w:tcPr>
          <w:p w14:paraId="1D825A36">
            <w:pPr>
              <w:jc w:val="center"/>
              <w:rPr>
                <w:rFonts w:hint="eastAsia"/>
                <w:szCs w:val="21"/>
              </w:rPr>
            </w:pPr>
            <w:r>
              <w:rPr>
                <w:rFonts w:hint="eastAsia"/>
                <w:szCs w:val="21"/>
              </w:rPr>
              <w:t>琥布宗</w:t>
            </w:r>
          </w:p>
        </w:tc>
        <w:tc>
          <w:tcPr>
            <w:tcW w:w="549" w:type="pct"/>
            <w:vMerge w:val="continue"/>
            <w:noWrap w:val="0"/>
            <w:vAlign w:val="center"/>
          </w:tcPr>
          <w:p w14:paraId="1440AE16">
            <w:pPr>
              <w:jc w:val="center"/>
              <w:rPr>
                <w:rFonts w:hint="eastAsia"/>
                <w:szCs w:val="21"/>
              </w:rPr>
            </w:pPr>
          </w:p>
        </w:tc>
        <w:tc>
          <w:tcPr>
            <w:tcW w:w="472" w:type="pct"/>
            <w:vMerge w:val="continue"/>
            <w:noWrap w:val="0"/>
            <w:vAlign w:val="center"/>
          </w:tcPr>
          <w:p w14:paraId="242BA95C">
            <w:pPr>
              <w:jc w:val="center"/>
              <w:rPr>
                <w:rFonts w:hint="eastAsia"/>
                <w:szCs w:val="21"/>
              </w:rPr>
            </w:pPr>
          </w:p>
        </w:tc>
        <w:tc>
          <w:tcPr>
            <w:tcW w:w="438" w:type="pct"/>
            <w:noWrap w:val="0"/>
            <w:vAlign w:val="center"/>
          </w:tcPr>
          <w:p w14:paraId="3440E461">
            <w:pPr>
              <w:jc w:val="center"/>
              <w:rPr>
                <w:rFonts w:hint="eastAsia"/>
                <w:szCs w:val="21"/>
              </w:rPr>
            </w:pPr>
            <w:r>
              <w:rPr>
                <w:rFonts w:hint="eastAsia"/>
                <w:szCs w:val="21"/>
              </w:rPr>
              <w:t>温度高高</w:t>
            </w:r>
          </w:p>
        </w:tc>
        <w:tc>
          <w:tcPr>
            <w:tcW w:w="328" w:type="pct"/>
            <w:noWrap w:val="0"/>
            <w:vAlign w:val="center"/>
          </w:tcPr>
          <w:p w14:paraId="2061D32E">
            <w:pPr>
              <w:jc w:val="center"/>
              <w:rPr>
                <w:rFonts w:hint="eastAsia"/>
                <w:szCs w:val="21"/>
              </w:rPr>
            </w:pPr>
            <w:r>
              <w:rPr>
                <w:rFonts w:hint="eastAsia"/>
                <w:szCs w:val="21"/>
              </w:rPr>
              <w:t>90</w:t>
            </w:r>
          </w:p>
        </w:tc>
        <w:tc>
          <w:tcPr>
            <w:tcW w:w="259" w:type="pct"/>
            <w:noWrap w:val="0"/>
            <w:vAlign w:val="center"/>
          </w:tcPr>
          <w:p w14:paraId="783CFE3D">
            <w:pPr>
              <w:jc w:val="center"/>
              <w:rPr>
                <w:rFonts w:hint="eastAsia"/>
                <w:szCs w:val="21"/>
              </w:rPr>
            </w:pPr>
            <w:r>
              <w:rPr>
                <w:rFonts w:hint="eastAsia"/>
                <w:szCs w:val="21"/>
              </w:rPr>
              <w:t>℃</w:t>
            </w:r>
          </w:p>
        </w:tc>
        <w:tc>
          <w:tcPr>
            <w:tcW w:w="541" w:type="pct"/>
            <w:noWrap w:val="0"/>
            <w:vAlign w:val="center"/>
          </w:tcPr>
          <w:p w14:paraId="5C022D72">
            <w:pPr>
              <w:jc w:val="center"/>
              <w:rPr>
                <w:rFonts w:hint="eastAsia"/>
                <w:szCs w:val="21"/>
              </w:rPr>
            </w:pPr>
            <w:r>
              <w:rPr>
                <w:rFonts w:hint="eastAsia"/>
                <w:szCs w:val="21"/>
              </w:rPr>
              <w:t>TSV-R5130101</w:t>
            </w:r>
          </w:p>
        </w:tc>
        <w:tc>
          <w:tcPr>
            <w:tcW w:w="750" w:type="pct"/>
            <w:noWrap w:val="0"/>
            <w:vAlign w:val="center"/>
          </w:tcPr>
          <w:p w14:paraId="0643A96A">
            <w:pPr>
              <w:jc w:val="center"/>
              <w:rPr>
                <w:rFonts w:hint="eastAsia"/>
                <w:szCs w:val="21"/>
              </w:rPr>
            </w:pPr>
            <w:r>
              <w:rPr>
                <w:rFonts w:hint="eastAsia"/>
                <w:szCs w:val="21"/>
              </w:rPr>
              <w:t>关闭TSV-R5130101</w:t>
            </w:r>
          </w:p>
        </w:tc>
        <w:tc>
          <w:tcPr>
            <w:tcW w:w="278" w:type="pct"/>
            <w:noWrap w:val="0"/>
            <w:vAlign w:val="center"/>
          </w:tcPr>
          <w:p w14:paraId="5D73B88F">
            <w:pPr>
              <w:jc w:val="center"/>
              <w:rPr>
                <w:rFonts w:hint="eastAsia"/>
                <w:szCs w:val="21"/>
              </w:rPr>
            </w:pPr>
            <w:r>
              <w:rPr>
                <w:rFonts w:hint="eastAsia"/>
                <w:szCs w:val="21"/>
              </w:rPr>
              <w:t>肖益华</w:t>
            </w:r>
          </w:p>
        </w:tc>
      </w:tr>
      <w:tr w14:paraId="1EDF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655395EF">
            <w:pPr>
              <w:numPr>
                <w:ilvl w:val="0"/>
                <w:numId w:val="14"/>
              </w:numPr>
              <w:jc w:val="center"/>
              <w:rPr>
                <w:rFonts w:hint="eastAsia"/>
                <w:szCs w:val="21"/>
              </w:rPr>
            </w:pPr>
          </w:p>
        </w:tc>
        <w:tc>
          <w:tcPr>
            <w:tcW w:w="764" w:type="pct"/>
            <w:noWrap w:val="0"/>
            <w:vAlign w:val="center"/>
          </w:tcPr>
          <w:p w14:paraId="74DC1036">
            <w:pPr>
              <w:jc w:val="center"/>
              <w:rPr>
                <w:rFonts w:hint="eastAsia"/>
                <w:szCs w:val="21"/>
              </w:rPr>
            </w:pPr>
            <w:r>
              <w:rPr>
                <w:rFonts w:hint="eastAsia"/>
                <w:szCs w:val="21"/>
              </w:rPr>
              <w:t>琥布宗</w:t>
            </w:r>
          </w:p>
        </w:tc>
        <w:tc>
          <w:tcPr>
            <w:tcW w:w="549" w:type="pct"/>
            <w:vMerge w:val="restart"/>
            <w:noWrap w:val="0"/>
            <w:vAlign w:val="center"/>
          </w:tcPr>
          <w:p w14:paraId="2308111D">
            <w:pPr>
              <w:jc w:val="center"/>
              <w:rPr>
                <w:rFonts w:hint="eastAsia"/>
                <w:szCs w:val="21"/>
              </w:rPr>
            </w:pPr>
            <w:r>
              <w:rPr>
                <w:rFonts w:hint="eastAsia"/>
                <w:szCs w:val="21"/>
              </w:rPr>
              <w:t>R51301压力</w:t>
            </w:r>
          </w:p>
        </w:tc>
        <w:tc>
          <w:tcPr>
            <w:tcW w:w="472" w:type="pct"/>
            <w:vMerge w:val="restart"/>
            <w:noWrap w:val="0"/>
            <w:vAlign w:val="center"/>
          </w:tcPr>
          <w:p w14:paraId="15D5F373">
            <w:pPr>
              <w:jc w:val="center"/>
              <w:rPr>
                <w:rFonts w:hint="eastAsia"/>
                <w:szCs w:val="21"/>
              </w:rPr>
            </w:pPr>
            <w:r>
              <w:rPr>
                <w:rFonts w:hint="eastAsia"/>
                <w:szCs w:val="21"/>
              </w:rPr>
              <w:t>PT-R5130101</w:t>
            </w:r>
          </w:p>
        </w:tc>
        <w:tc>
          <w:tcPr>
            <w:tcW w:w="438" w:type="pct"/>
            <w:noWrap w:val="0"/>
            <w:vAlign w:val="center"/>
          </w:tcPr>
          <w:p w14:paraId="269F5B90">
            <w:pPr>
              <w:jc w:val="center"/>
              <w:rPr>
                <w:rFonts w:hint="eastAsia"/>
                <w:szCs w:val="21"/>
              </w:rPr>
            </w:pPr>
            <w:r>
              <w:rPr>
                <w:rFonts w:hint="eastAsia"/>
                <w:szCs w:val="21"/>
              </w:rPr>
              <w:t>压力高</w:t>
            </w:r>
          </w:p>
        </w:tc>
        <w:tc>
          <w:tcPr>
            <w:tcW w:w="328" w:type="pct"/>
            <w:noWrap w:val="0"/>
            <w:vAlign w:val="center"/>
          </w:tcPr>
          <w:p w14:paraId="7FCCDB64">
            <w:pPr>
              <w:jc w:val="center"/>
              <w:rPr>
                <w:rFonts w:hint="eastAsia"/>
                <w:szCs w:val="21"/>
              </w:rPr>
            </w:pPr>
            <w:r>
              <w:rPr>
                <w:rFonts w:hint="eastAsia"/>
                <w:szCs w:val="21"/>
              </w:rPr>
              <w:t>60</w:t>
            </w:r>
          </w:p>
        </w:tc>
        <w:tc>
          <w:tcPr>
            <w:tcW w:w="259" w:type="pct"/>
            <w:noWrap w:val="0"/>
            <w:vAlign w:val="center"/>
          </w:tcPr>
          <w:p w14:paraId="73B40190">
            <w:pPr>
              <w:jc w:val="center"/>
              <w:rPr>
                <w:rFonts w:hint="eastAsia"/>
                <w:szCs w:val="21"/>
              </w:rPr>
            </w:pPr>
            <w:r>
              <w:rPr>
                <w:rFonts w:hint="eastAsia"/>
                <w:szCs w:val="21"/>
              </w:rPr>
              <w:t>KPa</w:t>
            </w:r>
          </w:p>
        </w:tc>
        <w:tc>
          <w:tcPr>
            <w:tcW w:w="541" w:type="pct"/>
            <w:noWrap w:val="0"/>
            <w:vAlign w:val="center"/>
          </w:tcPr>
          <w:p w14:paraId="3D5757B1">
            <w:pPr>
              <w:jc w:val="center"/>
              <w:rPr>
                <w:rFonts w:hint="eastAsia"/>
                <w:szCs w:val="21"/>
              </w:rPr>
            </w:pPr>
          </w:p>
        </w:tc>
        <w:tc>
          <w:tcPr>
            <w:tcW w:w="750" w:type="pct"/>
            <w:noWrap w:val="0"/>
            <w:vAlign w:val="center"/>
          </w:tcPr>
          <w:p w14:paraId="57FC3084">
            <w:pPr>
              <w:jc w:val="center"/>
              <w:rPr>
                <w:rFonts w:hint="eastAsia"/>
                <w:szCs w:val="21"/>
              </w:rPr>
            </w:pPr>
            <w:r>
              <w:rPr>
                <w:rFonts w:hint="eastAsia"/>
                <w:szCs w:val="21"/>
              </w:rPr>
              <w:t>报警</w:t>
            </w:r>
          </w:p>
        </w:tc>
        <w:tc>
          <w:tcPr>
            <w:tcW w:w="278" w:type="pct"/>
            <w:noWrap w:val="0"/>
            <w:vAlign w:val="center"/>
          </w:tcPr>
          <w:p w14:paraId="0F06865B">
            <w:pPr>
              <w:jc w:val="center"/>
              <w:rPr>
                <w:rFonts w:hint="eastAsia"/>
                <w:szCs w:val="21"/>
              </w:rPr>
            </w:pPr>
            <w:r>
              <w:rPr>
                <w:rFonts w:hint="eastAsia"/>
                <w:szCs w:val="21"/>
              </w:rPr>
              <w:t>肖益华</w:t>
            </w:r>
          </w:p>
        </w:tc>
      </w:tr>
      <w:tr w14:paraId="59DF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A7B910F">
            <w:pPr>
              <w:jc w:val="center"/>
              <w:rPr>
                <w:rFonts w:hint="eastAsia"/>
                <w:szCs w:val="21"/>
              </w:rPr>
            </w:pPr>
          </w:p>
        </w:tc>
        <w:tc>
          <w:tcPr>
            <w:tcW w:w="764" w:type="pct"/>
            <w:noWrap w:val="0"/>
            <w:vAlign w:val="center"/>
          </w:tcPr>
          <w:p w14:paraId="4B9E9179">
            <w:pPr>
              <w:jc w:val="center"/>
              <w:rPr>
                <w:rFonts w:hint="eastAsia"/>
                <w:szCs w:val="21"/>
              </w:rPr>
            </w:pPr>
            <w:r>
              <w:rPr>
                <w:rFonts w:hint="eastAsia"/>
                <w:szCs w:val="21"/>
              </w:rPr>
              <w:t>琥布宗</w:t>
            </w:r>
          </w:p>
        </w:tc>
        <w:tc>
          <w:tcPr>
            <w:tcW w:w="549" w:type="pct"/>
            <w:vMerge w:val="continue"/>
            <w:noWrap w:val="0"/>
            <w:vAlign w:val="center"/>
          </w:tcPr>
          <w:p w14:paraId="1918F9EB">
            <w:pPr>
              <w:jc w:val="center"/>
              <w:rPr>
                <w:rFonts w:hint="eastAsia"/>
                <w:szCs w:val="21"/>
              </w:rPr>
            </w:pPr>
          </w:p>
        </w:tc>
        <w:tc>
          <w:tcPr>
            <w:tcW w:w="472" w:type="pct"/>
            <w:vMerge w:val="continue"/>
            <w:noWrap w:val="0"/>
            <w:vAlign w:val="center"/>
          </w:tcPr>
          <w:p w14:paraId="6DD5EBD8">
            <w:pPr>
              <w:jc w:val="center"/>
              <w:rPr>
                <w:rFonts w:hint="eastAsia"/>
                <w:szCs w:val="21"/>
              </w:rPr>
            </w:pPr>
          </w:p>
        </w:tc>
        <w:tc>
          <w:tcPr>
            <w:tcW w:w="438" w:type="pct"/>
            <w:noWrap w:val="0"/>
            <w:vAlign w:val="center"/>
          </w:tcPr>
          <w:p w14:paraId="121DC0B6">
            <w:pPr>
              <w:jc w:val="center"/>
              <w:rPr>
                <w:rFonts w:hint="eastAsia"/>
                <w:szCs w:val="21"/>
              </w:rPr>
            </w:pPr>
            <w:r>
              <w:rPr>
                <w:rFonts w:hint="eastAsia"/>
                <w:szCs w:val="21"/>
              </w:rPr>
              <w:t>压力高高</w:t>
            </w:r>
          </w:p>
        </w:tc>
        <w:tc>
          <w:tcPr>
            <w:tcW w:w="328" w:type="pct"/>
            <w:noWrap w:val="0"/>
            <w:vAlign w:val="center"/>
          </w:tcPr>
          <w:p w14:paraId="741605D8">
            <w:pPr>
              <w:jc w:val="center"/>
              <w:rPr>
                <w:rFonts w:hint="eastAsia"/>
                <w:szCs w:val="21"/>
              </w:rPr>
            </w:pPr>
            <w:r>
              <w:rPr>
                <w:rFonts w:hint="eastAsia"/>
                <w:szCs w:val="21"/>
              </w:rPr>
              <w:t>70</w:t>
            </w:r>
          </w:p>
        </w:tc>
        <w:tc>
          <w:tcPr>
            <w:tcW w:w="259" w:type="pct"/>
            <w:noWrap w:val="0"/>
            <w:vAlign w:val="center"/>
          </w:tcPr>
          <w:p w14:paraId="2233F86F">
            <w:pPr>
              <w:jc w:val="center"/>
              <w:rPr>
                <w:rFonts w:hint="eastAsia"/>
                <w:szCs w:val="21"/>
              </w:rPr>
            </w:pPr>
            <w:r>
              <w:rPr>
                <w:rFonts w:hint="eastAsia"/>
                <w:szCs w:val="21"/>
              </w:rPr>
              <w:t>KPa</w:t>
            </w:r>
          </w:p>
        </w:tc>
        <w:tc>
          <w:tcPr>
            <w:tcW w:w="541" w:type="pct"/>
            <w:noWrap w:val="0"/>
            <w:vAlign w:val="center"/>
          </w:tcPr>
          <w:p w14:paraId="30AC9131">
            <w:pPr>
              <w:jc w:val="center"/>
              <w:rPr>
                <w:rFonts w:hint="eastAsia"/>
                <w:szCs w:val="21"/>
              </w:rPr>
            </w:pPr>
            <w:r>
              <w:rPr>
                <w:rFonts w:hint="eastAsia"/>
                <w:szCs w:val="21"/>
              </w:rPr>
              <w:t>TSV-R5130101</w:t>
            </w:r>
          </w:p>
        </w:tc>
        <w:tc>
          <w:tcPr>
            <w:tcW w:w="750" w:type="pct"/>
            <w:noWrap w:val="0"/>
            <w:vAlign w:val="center"/>
          </w:tcPr>
          <w:p w14:paraId="5A0E6E0C">
            <w:pPr>
              <w:jc w:val="center"/>
              <w:rPr>
                <w:rFonts w:hint="eastAsia"/>
                <w:szCs w:val="21"/>
              </w:rPr>
            </w:pPr>
            <w:r>
              <w:rPr>
                <w:rFonts w:hint="eastAsia"/>
                <w:szCs w:val="21"/>
              </w:rPr>
              <w:t>关闭TSV-R5130101</w:t>
            </w:r>
          </w:p>
        </w:tc>
        <w:tc>
          <w:tcPr>
            <w:tcW w:w="278" w:type="pct"/>
            <w:noWrap w:val="0"/>
            <w:vAlign w:val="center"/>
          </w:tcPr>
          <w:p w14:paraId="1B356799">
            <w:pPr>
              <w:jc w:val="center"/>
              <w:rPr>
                <w:rFonts w:hint="eastAsia"/>
                <w:szCs w:val="21"/>
              </w:rPr>
            </w:pPr>
            <w:r>
              <w:rPr>
                <w:rFonts w:hint="eastAsia"/>
                <w:szCs w:val="21"/>
              </w:rPr>
              <w:t>肖益华</w:t>
            </w:r>
          </w:p>
        </w:tc>
      </w:tr>
      <w:tr w14:paraId="57F4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CAAD1B6">
            <w:pPr>
              <w:numPr>
                <w:ilvl w:val="0"/>
                <w:numId w:val="14"/>
              </w:numPr>
              <w:jc w:val="center"/>
              <w:rPr>
                <w:rFonts w:hint="eastAsia"/>
                <w:szCs w:val="21"/>
              </w:rPr>
            </w:pPr>
          </w:p>
        </w:tc>
        <w:tc>
          <w:tcPr>
            <w:tcW w:w="764" w:type="pct"/>
            <w:noWrap w:val="0"/>
            <w:vAlign w:val="center"/>
          </w:tcPr>
          <w:p w14:paraId="270E41EF">
            <w:pPr>
              <w:jc w:val="center"/>
              <w:rPr>
                <w:rFonts w:hint="eastAsia"/>
                <w:szCs w:val="21"/>
              </w:rPr>
            </w:pPr>
            <w:r>
              <w:rPr>
                <w:rFonts w:hint="eastAsia"/>
                <w:szCs w:val="21"/>
              </w:rPr>
              <w:t>琥布宗</w:t>
            </w:r>
          </w:p>
        </w:tc>
        <w:tc>
          <w:tcPr>
            <w:tcW w:w="549" w:type="pct"/>
            <w:vMerge w:val="restart"/>
            <w:noWrap w:val="0"/>
            <w:vAlign w:val="center"/>
          </w:tcPr>
          <w:p w14:paraId="243482CC">
            <w:pPr>
              <w:jc w:val="center"/>
              <w:rPr>
                <w:rFonts w:hint="eastAsia"/>
                <w:szCs w:val="21"/>
              </w:rPr>
            </w:pPr>
            <w:r>
              <w:rPr>
                <w:rFonts w:hint="eastAsia"/>
                <w:szCs w:val="21"/>
              </w:rPr>
              <w:t>E51301b出口温度</w:t>
            </w:r>
          </w:p>
        </w:tc>
        <w:tc>
          <w:tcPr>
            <w:tcW w:w="472" w:type="pct"/>
            <w:vMerge w:val="restart"/>
            <w:noWrap w:val="0"/>
            <w:vAlign w:val="center"/>
          </w:tcPr>
          <w:p w14:paraId="48C2A9AB">
            <w:pPr>
              <w:jc w:val="center"/>
              <w:rPr>
                <w:rFonts w:hint="eastAsia"/>
                <w:szCs w:val="21"/>
              </w:rPr>
            </w:pPr>
            <w:r>
              <w:rPr>
                <w:rFonts w:hint="eastAsia"/>
                <w:szCs w:val="21"/>
              </w:rPr>
              <w:t>TE-E51301b01</w:t>
            </w:r>
          </w:p>
        </w:tc>
        <w:tc>
          <w:tcPr>
            <w:tcW w:w="438" w:type="pct"/>
            <w:noWrap w:val="0"/>
            <w:vAlign w:val="center"/>
          </w:tcPr>
          <w:p w14:paraId="475907E4">
            <w:pPr>
              <w:jc w:val="center"/>
              <w:rPr>
                <w:rFonts w:hint="eastAsia"/>
                <w:szCs w:val="21"/>
              </w:rPr>
            </w:pPr>
            <w:r>
              <w:rPr>
                <w:rFonts w:hint="eastAsia"/>
                <w:szCs w:val="21"/>
              </w:rPr>
              <w:t>温度高</w:t>
            </w:r>
          </w:p>
        </w:tc>
        <w:tc>
          <w:tcPr>
            <w:tcW w:w="328" w:type="pct"/>
            <w:noWrap w:val="0"/>
            <w:vAlign w:val="center"/>
          </w:tcPr>
          <w:p w14:paraId="5806797E">
            <w:pPr>
              <w:jc w:val="center"/>
              <w:rPr>
                <w:rFonts w:hint="eastAsia"/>
                <w:szCs w:val="21"/>
              </w:rPr>
            </w:pPr>
            <w:r>
              <w:rPr>
                <w:rFonts w:hint="eastAsia"/>
                <w:szCs w:val="21"/>
              </w:rPr>
              <w:t>45</w:t>
            </w:r>
          </w:p>
        </w:tc>
        <w:tc>
          <w:tcPr>
            <w:tcW w:w="259" w:type="pct"/>
            <w:noWrap w:val="0"/>
            <w:vAlign w:val="center"/>
          </w:tcPr>
          <w:p w14:paraId="36A5B427">
            <w:pPr>
              <w:jc w:val="center"/>
              <w:rPr>
                <w:rFonts w:hint="eastAsia"/>
                <w:szCs w:val="21"/>
              </w:rPr>
            </w:pPr>
            <w:r>
              <w:rPr>
                <w:rFonts w:hint="eastAsia"/>
                <w:szCs w:val="21"/>
              </w:rPr>
              <w:t>℃</w:t>
            </w:r>
          </w:p>
        </w:tc>
        <w:tc>
          <w:tcPr>
            <w:tcW w:w="541" w:type="pct"/>
            <w:noWrap w:val="0"/>
            <w:vAlign w:val="center"/>
          </w:tcPr>
          <w:p w14:paraId="3E625D37">
            <w:pPr>
              <w:jc w:val="center"/>
              <w:rPr>
                <w:rFonts w:hint="eastAsia"/>
                <w:szCs w:val="21"/>
              </w:rPr>
            </w:pPr>
          </w:p>
        </w:tc>
        <w:tc>
          <w:tcPr>
            <w:tcW w:w="750" w:type="pct"/>
            <w:noWrap w:val="0"/>
            <w:vAlign w:val="center"/>
          </w:tcPr>
          <w:p w14:paraId="3DCF9FB0">
            <w:pPr>
              <w:jc w:val="center"/>
              <w:rPr>
                <w:rFonts w:hint="eastAsia"/>
                <w:szCs w:val="21"/>
              </w:rPr>
            </w:pPr>
            <w:r>
              <w:rPr>
                <w:rFonts w:hint="eastAsia"/>
                <w:szCs w:val="21"/>
              </w:rPr>
              <w:t>报警</w:t>
            </w:r>
          </w:p>
        </w:tc>
        <w:tc>
          <w:tcPr>
            <w:tcW w:w="278" w:type="pct"/>
            <w:noWrap w:val="0"/>
            <w:vAlign w:val="center"/>
          </w:tcPr>
          <w:p w14:paraId="1713BD70">
            <w:pPr>
              <w:jc w:val="center"/>
              <w:rPr>
                <w:rFonts w:hint="eastAsia"/>
                <w:szCs w:val="21"/>
              </w:rPr>
            </w:pPr>
            <w:r>
              <w:rPr>
                <w:rFonts w:hint="eastAsia"/>
                <w:szCs w:val="21"/>
              </w:rPr>
              <w:t>肖益华</w:t>
            </w:r>
          </w:p>
        </w:tc>
      </w:tr>
      <w:tr w14:paraId="1219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5AE2045">
            <w:pPr>
              <w:jc w:val="center"/>
              <w:rPr>
                <w:rFonts w:hint="eastAsia"/>
                <w:szCs w:val="21"/>
              </w:rPr>
            </w:pPr>
          </w:p>
        </w:tc>
        <w:tc>
          <w:tcPr>
            <w:tcW w:w="764" w:type="pct"/>
            <w:noWrap w:val="0"/>
            <w:vAlign w:val="center"/>
          </w:tcPr>
          <w:p w14:paraId="141A7AA5">
            <w:pPr>
              <w:jc w:val="center"/>
              <w:rPr>
                <w:rFonts w:hint="eastAsia"/>
                <w:szCs w:val="21"/>
              </w:rPr>
            </w:pPr>
            <w:r>
              <w:rPr>
                <w:rFonts w:hint="eastAsia"/>
                <w:szCs w:val="21"/>
              </w:rPr>
              <w:t>琥布宗</w:t>
            </w:r>
          </w:p>
        </w:tc>
        <w:tc>
          <w:tcPr>
            <w:tcW w:w="549" w:type="pct"/>
            <w:vMerge w:val="continue"/>
            <w:noWrap w:val="0"/>
            <w:vAlign w:val="center"/>
          </w:tcPr>
          <w:p w14:paraId="23CBDDA9">
            <w:pPr>
              <w:jc w:val="center"/>
              <w:rPr>
                <w:rFonts w:hint="eastAsia"/>
                <w:szCs w:val="21"/>
              </w:rPr>
            </w:pPr>
          </w:p>
        </w:tc>
        <w:tc>
          <w:tcPr>
            <w:tcW w:w="472" w:type="pct"/>
            <w:vMerge w:val="continue"/>
            <w:noWrap w:val="0"/>
            <w:vAlign w:val="center"/>
          </w:tcPr>
          <w:p w14:paraId="6097FE34">
            <w:pPr>
              <w:jc w:val="center"/>
              <w:rPr>
                <w:rFonts w:hint="eastAsia"/>
                <w:szCs w:val="21"/>
              </w:rPr>
            </w:pPr>
          </w:p>
        </w:tc>
        <w:tc>
          <w:tcPr>
            <w:tcW w:w="438" w:type="pct"/>
            <w:noWrap w:val="0"/>
            <w:vAlign w:val="center"/>
          </w:tcPr>
          <w:p w14:paraId="02C888C6">
            <w:pPr>
              <w:jc w:val="center"/>
              <w:rPr>
                <w:rFonts w:hint="eastAsia"/>
                <w:szCs w:val="21"/>
              </w:rPr>
            </w:pPr>
            <w:r>
              <w:rPr>
                <w:rFonts w:hint="eastAsia"/>
                <w:szCs w:val="21"/>
              </w:rPr>
              <w:t>温度高高</w:t>
            </w:r>
          </w:p>
        </w:tc>
        <w:tc>
          <w:tcPr>
            <w:tcW w:w="328" w:type="pct"/>
            <w:noWrap w:val="0"/>
            <w:vAlign w:val="center"/>
          </w:tcPr>
          <w:p w14:paraId="5F535871">
            <w:pPr>
              <w:jc w:val="center"/>
              <w:rPr>
                <w:rFonts w:hint="eastAsia"/>
                <w:szCs w:val="21"/>
              </w:rPr>
            </w:pPr>
            <w:r>
              <w:rPr>
                <w:rFonts w:hint="eastAsia"/>
                <w:szCs w:val="21"/>
              </w:rPr>
              <w:t>50</w:t>
            </w:r>
          </w:p>
        </w:tc>
        <w:tc>
          <w:tcPr>
            <w:tcW w:w="259" w:type="pct"/>
            <w:noWrap w:val="0"/>
            <w:vAlign w:val="center"/>
          </w:tcPr>
          <w:p w14:paraId="2B12B765">
            <w:pPr>
              <w:jc w:val="center"/>
              <w:rPr>
                <w:rFonts w:hint="eastAsia"/>
                <w:szCs w:val="21"/>
              </w:rPr>
            </w:pPr>
            <w:r>
              <w:rPr>
                <w:rFonts w:hint="eastAsia"/>
                <w:szCs w:val="21"/>
              </w:rPr>
              <w:t>℃</w:t>
            </w:r>
          </w:p>
        </w:tc>
        <w:tc>
          <w:tcPr>
            <w:tcW w:w="541" w:type="pct"/>
            <w:noWrap w:val="0"/>
            <w:vAlign w:val="center"/>
          </w:tcPr>
          <w:p w14:paraId="1F9F4F0E">
            <w:pPr>
              <w:jc w:val="center"/>
              <w:rPr>
                <w:rFonts w:hint="eastAsia"/>
                <w:szCs w:val="21"/>
              </w:rPr>
            </w:pPr>
            <w:r>
              <w:rPr>
                <w:rFonts w:hint="eastAsia"/>
                <w:szCs w:val="21"/>
              </w:rPr>
              <w:t>TSV-R5130101</w:t>
            </w:r>
          </w:p>
        </w:tc>
        <w:tc>
          <w:tcPr>
            <w:tcW w:w="750" w:type="pct"/>
            <w:noWrap w:val="0"/>
            <w:vAlign w:val="center"/>
          </w:tcPr>
          <w:p w14:paraId="17FB34AF">
            <w:pPr>
              <w:jc w:val="center"/>
              <w:rPr>
                <w:rFonts w:hint="eastAsia"/>
                <w:szCs w:val="21"/>
              </w:rPr>
            </w:pPr>
            <w:r>
              <w:rPr>
                <w:rFonts w:hint="eastAsia"/>
                <w:szCs w:val="21"/>
              </w:rPr>
              <w:t>关闭TSV-R5130101</w:t>
            </w:r>
          </w:p>
        </w:tc>
        <w:tc>
          <w:tcPr>
            <w:tcW w:w="278" w:type="pct"/>
            <w:noWrap w:val="0"/>
            <w:vAlign w:val="center"/>
          </w:tcPr>
          <w:p w14:paraId="1A8A4A5A">
            <w:pPr>
              <w:jc w:val="center"/>
              <w:rPr>
                <w:rFonts w:hint="eastAsia"/>
                <w:szCs w:val="21"/>
              </w:rPr>
            </w:pPr>
            <w:r>
              <w:rPr>
                <w:rFonts w:hint="eastAsia"/>
                <w:szCs w:val="21"/>
              </w:rPr>
              <w:t>肖益华</w:t>
            </w:r>
          </w:p>
        </w:tc>
      </w:tr>
      <w:tr w14:paraId="573B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37EAFD38">
            <w:pPr>
              <w:numPr>
                <w:ilvl w:val="0"/>
                <w:numId w:val="14"/>
              </w:numPr>
              <w:jc w:val="center"/>
              <w:rPr>
                <w:rFonts w:hint="eastAsia"/>
                <w:szCs w:val="21"/>
              </w:rPr>
            </w:pPr>
          </w:p>
        </w:tc>
        <w:tc>
          <w:tcPr>
            <w:tcW w:w="764" w:type="pct"/>
            <w:noWrap w:val="0"/>
            <w:vAlign w:val="center"/>
          </w:tcPr>
          <w:p w14:paraId="705C0AEB">
            <w:pPr>
              <w:jc w:val="center"/>
              <w:rPr>
                <w:rFonts w:hint="eastAsia"/>
                <w:szCs w:val="21"/>
              </w:rPr>
            </w:pPr>
            <w:r>
              <w:rPr>
                <w:rFonts w:hint="eastAsia"/>
                <w:szCs w:val="21"/>
              </w:rPr>
              <w:t>琥布宗</w:t>
            </w:r>
          </w:p>
        </w:tc>
        <w:tc>
          <w:tcPr>
            <w:tcW w:w="549" w:type="pct"/>
            <w:vMerge w:val="restart"/>
            <w:noWrap w:val="0"/>
            <w:vAlign w:val="center"/>
          </w:tcPr>
          <w:p w14:paraId="2C1A1321">
            <w:pPr>
              <w:jc w:val="center"/>
              <w:rPr>
                <w:rFonts w:hint="eastAsia"/>
                <w:szCs w:val="21"/>
              </w:rPr>
            </w:pPr>
            <w:r>
              <w:rPr>
                <w:rFonts w:hint="eastAsia"/>
                <w:szCs w:val="21"/>
              </w:rPr>
              <w:t>V51301a液位</w:t>
            </w:r>
          </w:p>
        </w:tc>
        <w:tc>
          <w:tcPr>
            <w:tcW w:w="472" w:type="pct"/>
            <w:vMerge w:val="restart"/>
            <w:noWrap w:val="0"/>
            <w:vAlign w:val="center"/>
          </w:tcPr>
          <w:p w14:paraId="19AC3181">
            <w:pPr>
              <w:jc w:val="center"/>
              <w:rPr>
                <w:rFonts w:hint="eastAsia"/>
                <w:szCs w:val="21"/>
              </w:rPr>
            </w:pPr>
            <w:r>
              <w:rPr>
                <w:rFonts w:hint="eastAsia"/>
                <w:szCs w:val="21"/>
              </w:rPr>
              <w:t>LT-V51301a01</w:t>
            </w:r>
          </w:p>
        </w:tc>
        <w:tc>
          <w:tcPr>
            <w:tcW w:w="438" w:type="pct"/>
            <w:noWrap w:val="0"/>
            <w:vAlign w:val="center"/>
          </w:tcPr>
          <w:p w14:paraId="7AC59343">
            <w:pPr>
              <w:jc w:val="center"/>
              <w:rPr>
                <w:rFonts w:hint="eastAsia"/>
                <w:szCs w:val="21"/>
              </w:rPr>
            </w:pPr>
            <w:r>
              <w:rPr>
                <w:rFonts w:hint="eastAsia"/>
                <w:szCs w:val="21"/>
              </w:rPr>
              <w:t>液位高</w:t>
            </w:r>
          </w:p>
        </w:tc>
        <w:tc>
          <w:tcPr>
            <w:tcW w:w="328" w:type="pct"/>
            <w:noWrap w:val="0"/>
            <w:vAlign w:val="center"/>
          </w:tcPr>
          <w:p w14:paraId="6019A768">
            <w:pPr>
              <w:jc w:val="center"/>
              <w:rPr>
                <w:rFonts w:hint="eastAsia"/>
                <w:szCs w:val="21"/>
              </w:rPr>
            </w:pPr>
            <w:r>
              <w:rPr>
                <w:rFonts w:hint="eastAsia"/>
                <w:szCs w:val="21"/>
              </w:rPr>
              <w:t>650</w:t>
            </w:r>
          </w:p>
        </w:tc>
        <w:tc>
          <w:tcPr>
            <w:tcW w:w="259" w:type="pct"/>
            <w:noWrap w:val="0"/>
            <w:vAlign w:val="center"/>
          </w:tcPr>
          <w:p w14:paraId="7435BD76">
            <w:pPr>
              <w:jc w:val="center"/>
              <w:rPr>
                <w:rFonts w:hint="eastAsia"/>
                <w:szCs w:val="21"/>
              </w:rPr>
            </w:pPr>
            <w:r>
              <w:rPr>
                <w:rFonts w:hint="eastAsia"/>
                <w:szCs w:val="21"/>
              </w:rPr>
              <w:t>mm</w:t>
            </w:r>
          </w:p>
        </w:tc>
        <w:tc>
          <w:tcPr>
            <w:tcW w:w="541" w:type="pct"/>
            <w:noWrap w:val="0"/>
            <w:vAlign w:val="center"/>
          </w:tcPr>
          <w:p w14:paraId="55391DD5">
            <w:pPr>
              <w:jc w:val="center"/>
              <w:rPr>
                <w:rFonts w:hint="eastAsia"/>
                <w:szCs w:val="21"/>
              </w:rPr>
            </w:pPr>
          </w:p>
        </w:tc>
        <w:tc>
          <w:tcPr>
            <w:tcW w:w="750" w:type="pct"/>
            <w:noWrap w:val="0"/>
            <w:vAlign w:val="center"/>
          </w:tcPr>
          <w:p w14:paraId="1B5F1EDB">
            <w:pPr>
              <w:jc w:val="center"/>
              <w:rPr>
                <w:rFonts w:hint="eastAsia"/>
                <w:szCs w:val="21"/>
              </w:rPr>
            </w:pPr>
            <w:r>
              <w:rPr>
                <w:rFonts w:hint="eastAsia"/>
                <w:szCs w:val="21"/>
              </w:rPr>
              <w:t>报警</w:t>
            </w:r>
          </w:p>
        </w:tc>
        <w:tc>
          <w:tcPr>
            <w:tcW w:w="278" w:type="pct"/>
            <w:noWrap w:val="0"/>
            <w:vAlign w:val="center"/>
          </w:tcPr>
          <w:p w14:paraId="6D5D96C8">
            <w:pPr>
              <w:jc w:val="center"/>
              <w:rPr>
                <w:rFonts w:hint="eastAsia"/>
                <w:szCs w:val="21"/>
              </w:rPr>
            </w:pPr>
            <w:r>
              <w:rPr>
                <w:rFonts w:hint="eastAsia"/>
                <w:szCs w:val="21"/>
              </w:rPr>
              <w:t>肖益华</w:t>
            </w:r>
          </w:p>
        </w:tc>
      </w:tr>
      <w:tr w14:paraId="423B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7D3EE6A">
            <w:pPr>
              <w:jc w:val="center"/>
              <w:rPr>
                <w:rFonts w:hint="eastAsia"/>
                <w:szCs w:val="21"/>
              </w:rPr>
            </w:pPr>
          </w:p>
        </w:tc>
        <w:tc>
          <w:tcPr>
            <w:tcW w:w="764" w:type="pct"/>
            <w:noWrap w:val="0"/>
            <w:vAlign w:val="center"/>
          </w:tcPr>
          <w:p w14:paraId="1C591D9B">
            <w:pPr>
              <w:jc w:val="center"/>
              <w:rPr>
                <w:rFonts w:hint="eastAsia"/>
                <w:szCs w:val="21"/>
              </w:rPr>
            </w:pPr>
            <w:r>
              <w:rPr>
                <w:rFonts w:hint="eastAsia"/>
                <w:szCs w:val="21"/>
              </w:rPr>
              <w:t>琥布宗</w:t>
            </w:r>
          </w:p>
        </w:tc>
        <w:tc>
          <w:tcPr>
            <w:tcW w:w="549" w:type="pct"/>
            <w:vMerge w:val="continue"/>
            <w:noWrap w:val="0"/>
            <w:vAlign w:val="center"/>
          </w:tcPr>
          <w:p w14:paraId="2A6934E5">
            <w:pPr>
              <w:jc w:val="center"/>
              <w:rPr>
                <w:rFonts w:hint="eastAsia"/>
                <w:szCs w:val="21"/>
              </w:rPr>
            </w:pPr>
          </w:p>
        </w:tc>
        <w:tc>
          <w:tcPr>
            <w:tcW w:w="472" w:type="pct"/>
            <w:vMerge w:val="continue"/>
            <w:noWrap w:val="0"/>
            <w:vAlign w:val="center"/>
          </w:tcPr>
          <w:p w14:paraId="77EC1CFF">
            <w:pPr>
              <w:jc w:val="center"/>
              <w:rPr>
                <w:rFonts w:hint="eastAsia"/>
                <w:szCs w:val="21"/>
              </w:rPr>
            </w:pPr>
          </w:p>
        </w:tc>
        <w:tc>
          <w:tcPr>
            <w:tcW w:w="438" w:type="pct"/>
            <w:noWrap w:val="0"/>
            <w:vAlign w:val="center"/>
          </w:tcPr>
          <w:p w14:paraId="10B4B829">
            <w:pPr>
              <w:jc w:val="center"/>
              <w:rPr>
                <w:rFonts w:hint="eastAsia"/>
                <w:szCs w:val="21"/>
              </w:rPr>
            </w:pPr>
            <w:r>
              <w:rPr>
                <w:rFonts w:hint="eastAsia"/>
                <w:szCs w:val="21"/>
              </w:rPr>
              <w:t>液位高高</w:t>
            </w:r>
          </w:p>
        </w:tc>
        <w:tc>
          <w:tcPr>
            <w:tcW w:w="328" w:type="pct"/>
            <w:noWrap w:val="0"/>
            <w:vAlign w:val="center"/>
          </w:tcPr>
          <w:p w14:paraId="7887CF75">
            <w:pPr>
              <w:jc w:val="center"/>
              <w:rPr>
                <w:rFonts w:hint="eastAsia"/>
                <w:szCs w:val="21"/>
              </w:rPr>
            </w:pPr>
            <w:r>
              <w:rPr>
                <w:rFonts w:hint="eastAsia"/>
                <w:szCs w:val="21"/>
              </w:rPr>
              <w:t>750</w:t>
            </w:r>
          </w:p>
        </w:tc>
        <w:tc>
          <w:tcPr>
            <w:tcW w:w="259" w:type="pct"/>
            <w:noWrap w:val="0"/>
            <w:vAlign w:val="center"/>
          </w:tcPr>
          <w:p w14:paraId="3759B692">
            <w:pPr>
              <w:jc w:val="center"/>
              <w:rPr>
                <w:rFonts w:hint="eastAsia"/>
                <w:szCs w:val="21"/>
              </w:rPr>
            </w:pPr>
            <w:r>
              <w:rPr>
                <w:rFonts w:hint="eastAsia"/>
                <w:szCs w:val="21"/>
              </w:rPr>
              <w:t>mm</w:t>
            </w:r>
          </w:p>
        </w:tc>
        <w:tc>
          <w:tcPr>
            <w:tcW w:w="541" w:type="pct"/>
            <w:noWrap w:val="0"/>
            <w:vAlign w:val="center"/>
          </w:tcPr>
          <w:p w14:paraId="00132D2B">
            <w:pPr>
              <w:jc w:val="center"/>
              <w:rPr>
                <w:rFonts w:hint="eastAsia"/>
                <w:szCs w:val="21"/>
              </w:rPr>
            </w:pPr>
            <w:r>
              <w:rPr>
                <w:rFonts w:hint="eastAsia"/>
                <w:szCs w:val="21"/>
              </w:rPr>
              <w:t>LSV-R5130101</w:t>
            </w:r>
          </w:p>
          <w:p w14:paraId="3A72C465">
            <w:pPr>
              <w:jc w:val="center"/>
              <w:rPr>
                <w:rFonts w:hint="eastAsia"/>
                <w:szCs w:val="21"/>
              </w:rPr>
            </w:pPr>
            <w:r>
              <w:rPr>
                <w:rFonts w:hint="eastAsia"/>
                <w:szCs w:val="21"/>
              </w:rPr>
              <w:t>P51102b</w:t>
            </w:r>
          </w:p>
        </w:tc>
        <w:tc>
          <w:tcPr>
            <w:tcW w:w="750" w:type="pct"/>
            <w:noWrap w:val="0"/>
            <w:vAlign w:val="center"/>
          </w:tcPr>
          <w:p w14:paraId="532DAF45">
            <w:pPr>
              <w:jc w:val="center"/>
              <w:rPr>
                <w:rFonts w:hint="eastAsia"/>
                <w:szCs w:val="21"/>
              </w:rPr>
            </w:pPr>
            <w:r>
              <w:rPr>
                <w:rFonts w:hint="eastAsia"/>
                <w:szCs w:val="21"/>
              </w:rPr>
              <w:t>关闭LSV-R5130101、P51102b</w:t>
            </w:r>
          </w:p>
        </w:tc>
        <w:tc>
          <w:tcPr>
            <w:tcW w:w="278" w:type="pct"/>
            <w:noWrap w:val="0"/>
            <w:vAlign w:val="center"/>
          </w:tcPr>
          <w:p w14:paraId="54061108">
            <w:pPr>
              <w:jc w:val="center"/>
              <w:rPr>
                <w:rFonts w:hint="eastAsia"/>
                <w:szCs w:val="21"/>
              </w:rPr>
            </w:pPr>
            <w:r>
              <w:rPr>
                <w:rFonts w:hint="eastAsia"/>
                <w:szCs w:val="21"/>
              </w:rPr>
              <w:t>肖益华</w:t>
            </w:r>
          </w:p>
        </w:tc>
      </w:tr>
      <w:tr w14:paraId="1885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6DBA5AE">
            <w:pPr>
              <w:numPr>
                <w:ilvl w:val="0"/>
                <w:numId w:val="14"/>
              </w:numPr>
              <w:jc w:val="center"/>
              <w:rPr>
                <w:rFonts w:hint="eastAsia"/>
                <w:szCs w:val="21"/>
              </w:rPr>
            </w:pPr>
          </w:p>
        </w:tc>
        <w:tc>
          <w:tcPr>
            <w:tcW w:w="764" w:type="pct"/>
            <w:noWrap w:val="0"/>
            <w:vAlign w:val="center"/>
          </w:tcPr>
          <w:p w14:paraId="28A4CA57">
            <w:pPr>
              <w:jc w:val="center"/>
              <w:rPr>
                <w:rFonts w:hint="eastAsia"/>
                <w:szCs w:val="21"/>
              </w:rPr>
            </w:pPr>
            <w:r>
              <w:rPr>
                <w:rFonts w:hint="eastAsia"/>
                <w:szCs w:val="21"/>
              </w:rPr>
              <w:t>琥布宗</w:t>
            </w:r>
          </w:p>
        </w:tc>
        <w:tc>
          <w:tcPr>
            <w:tcW w:w="549" w:type="pct"/>
            <w:vMerge w:val="restart"/>
            <w:noWrap w:val="0"/>
            <w:vAlign w:val="center"/>
          </w:tcPr>
          <w:p w14:paraId="61578B4B">
            <w:pPr>
              <w:jc w:val="center"/>
              <w:rPr>
                <w:rFonts w:hint="eastAsia"/>
                <w:szCs w:val="21"/>
              </w:rPr>
            </w:pPr>
            <w:r>
              <w:rPr>
                <w:rFonts w:hint="eastAsia"/>
                <w:szCs w:val="21"/>
              </w:rPr>
              <w:t>V51301b液位</w:t>
            </w:r>
          </w:p>
        </w:tc>
        <w:tc>
          <w:tcPr>
            <w:tcW w:w="472" w:type="pct"/>
            <w:vMerge w:val="restart"/>
            <w:noWrap w:val="0"/>
            <w:vAlign w:val="center"/>
          </w:tcPr>
          <w:p w14:paraId="16A12A0A">
            <w:pPr>
              <w:jc w:val="center"/>
              <w:rPr>
                <w:rFonts w:hint="eastAsia"/>
                <w:szCs w:val="21"/>
              </w:rPr>
            </w:pPr>
            <w:r>
              <w:rPr>
                <w:rFonts w:hint="eastAsia"/>
                <w:szCs w:val="21"/>
              </w:rPr>
              <w:t>LT-V51301b01</w:t>
            </w:r>
          </w:p>
        </w:tc>
        <w:tc>
          <w:tcPr>
            <w:tcW w:w="438" w:type="pct"/>
            <w:noWrap w:val="0"/>
            <w:vAlign w:val="center"/>
          </w:tcPr>
          <w:p w14:paraId="0CCA36A4">
            <w:pPr>
              <w:jc w:val="center"/>
              <w:rPr>
                <w:rFonts w:hint="eastAsia"/>
                <w:szCs w:val="21"/>
              </w:rPr>
            </w:pPr>
            <w:r>
              <w:rPr>
                <w:rFonts w:hint="eastAsia"/>
                <w:szCs w:val="21"/>
              </w:rPr>
              <w:t>液位高</w:t>
            </w:r>
          </w:p>
        </w:tc>
        <w:tc>
          <w:tcPr>
            <w:tcW w:w="328" w:type="pct"/>
            <w:noWrap w:val="0"/>
            <w:vAlign w:val="center"/>
          </w:tcPr>
          <w:p w14:paraId="68619B8C">
            <w:pPr>
              <w:jc w:val="center"/>
              <w:rPr>
                <w:rFonts w:hint="eastAsia"/>
                <w:szCs w:val="21"/>
              </w:rPr>
            </w:pPr>
            <w:r>
              <w:rPr>
                <w:rFonts w:hint="eastAsia"/>
                <w:szCs w:val="21"/>
              </w:rPr>
              <w:t>1150</w:t>
            </w:r>
          </w:p>
        </w:tc>
        <w:tc>
          <w:tcPr>
            <w:tcW w:w="259" w:type="pct"/>
            <w:noWrap w:val="0"/>
            <w:vAlign w:val="center"/>
          </w:tcPr>
          <w:p w14:paraId="15410E84">
            <w:pPr>
              <w:jc w:val="center"/>
              <w:rPr>
                <w:rFonts w:hint="eastAsia"/>
                <w:szCs w:val="21"/>
              </w:rPr>
            </w:pPr>
            <w:r>
              <w:rPr>
                <w:rFonts w:hint="eastAsia"/>
                <w:szCs w:val="21"/>
              </w:rPr>
              <w:t>mm</w:t>
            </w:r>
          </w:p>
        </w:tc>
        <w:tc>
          <w:tcPr>
            <w:tcW w:w="541" w:type="pct"/>
            <w:noWrap w:val="0"/>
            <w:vAlign w:val="center"/>
          </w:tcPr>
          <w:p w14:paraId="090F4500">
            <w:pPr>
              <w:jc w:val="center"/>
              <w:rPr>
                <w:rFonts w:hint="eastAsia"/>
                <w:szCs w:val="21"/>
              </w:rPr>
            </w:pPr>
          </w:p>
        </w:tc>
        <w:tc>
          <w:tcPr>
            <w:tcW w:w="750" w:type="pct"/>
            <w:noWrap w:val="0"/>
            <w:vAlign w:val="center"/>
          </w:tcPr>
          <w:p w14:paraId="7CA8235E">
            <w:pPr>
              <w:jc w:val="center"/>
              <w:rPr>
                <w:rFonts w:hint="eastAsia"/>
                <w:szCs w:val="21"/>
              </w:rPr>
            </w:pPr>
            <w:r>
              <w:rPr>
                <w:rFonts w:hint="eastAsia"/>
                <w:szCs w:val="21"/>
              </w:rPr>
              <w:t>报警</w:t>
            </w:r>
          </w:p>
        </w:tc>
        <w:tc>
          <w:tcPr>
            <w:tcW w:w="278" w:type="pct"/>
            <w:noWrap w:val="0"/>
            <w:vAlign w:val="center"/>
          </w:tcPr>
          <w:p w14:paraId="5FF27A23">
            <w:pPr>
              <w:jc w:val="center"/>
              <w:rPr>
                <w:rFonts w:hint="eastAsia"/>
                <w:szCs w:val="21"/>
              </w:rPr>
            </w:pPr>
            <w:r>
              <w:rPr>
                <w:rFonts w:hint="eastAsia"/>
                <w:szCs w:val="21"/>
              </w:rPr>
              <w:t>肖益华</w:t>
            </w:r>
          </w:p>
        </w:tc>
      </w:tr>
      <w:tr w14:paraId="1EAB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3D0F5AF8">
            <w:pPr>
              <w:jc w:val="center"/>
              <w:rPr>
                <w:rFonts w:hint="eastAsia"/>
                <w:szCs w:val="21"/>
              </w:rPr>
            </w:pPr>
          </w:p>
        </w:tc>
        <w:tc>
          <w:tcPr>
            <w:tcW w:w="764" w:type="pct"/>
            <w:noWrap w:val="0"/>
            <w:vAlign w:val="center"/>
          </w:tcPr>
          <w:p w14:paraId="22A1602A">
            <w:pPr>
              <w:jc w:val="center"/>
              <w:rPr>
                <w:rFonts w:hint="eastAsia"/>
                <w:szCs w:val="21"/>
              </w:rPr>
            </w:pPr>
            <w:r>
              <w:rPr>
                <w:rFonts w:hint="eastAsia"/>
                <w:szCs w:val="21"/>
              </w:rPr>
              <w:t>琥布宗</w:t>
            </w:r>
          </w:p>
        </w:tc>
        <w:tc>
          <w:tcPr>
            <w:tcW w:w="549" w:type="pct"/>
            <w:vMerge w:val="continue"/>
            <w:noWrap w:val="0"/>
            <w:vAlign w:val="center"/>
          </w:tcPr>
          <w:p w14:paraId="6928B16C">
            <w:pPr>
              <w:jc w:val="center"/>
              <w:rPr>
                <w:rFonts w:hint="eastAsia"/>
                <w:szCs w:val="21"/>
              </w:rPr>
            </w:pPr>
          </w:p>
        </w:tc>
        <w:tc>
          <w:tcPr>
            <w:tcW w:w="472" w:type="pct"/>
            <w:vMerge w:val="continue"/>
            <w:noWrap w:val="0"/>
            <w:vAlign w:val="center"/>
          </w:tcPr>
          <w:p w14:paraId="1BFC45DD">
            <w:pPr>
              <w:jc w:val="center"/>
              <w:rPr>
                <w:rFonts w:hint="eastAsia"/>
                <w:szCs w:val="21"/>
              </w:rPr>
            </w:pPr>
          </w:p>
        </w:tc>
        <w:tc>
          <w:tcPr>
            <w:tcW w:w="438" w:type="pct"/>
            <w:noWrap w:val="0"/>
            <w:vAlign w:val="center"/>
          </w:tcPr>
          <w:p w14:paraId="2D001A53">
            <w:pPr>
              <w:jc w:val="center"/>
              <w:rPr>
                <w:rFonts w:hint="eastAsia"/>
                <w:szCs w:val="21"/>
              </w:rPr>
            </w:pPr>
            <w:r>
              <w:rPr>
                <w:rFonts w:hint="eastAsia"/>
                <w:szCs w:val="21"/>
              </w:rPr>
              <w:t>液位高高</w:t>
            </w:r>
          </w:p>
        </w:tc>
        <w:tc>
          <w:tcPr>
            <w:tcW w:w="328" w:type="pct"/>
            <w:noWrap w:val="0"/>
            <w:vAlign w:val="center"/>
          </w:tcPr>
          <w:p w14:paraId="0A333553">
            <w:pPr>
              <w:jc w:val="center"/>
              <w:rPr>
                <w:rFonts w:hint="eastAsia"/>
                <w:szCs w:val="21"/>
              </w:rPr>
            </w:pPr>
            <w:r>
              <w:rPr>
                <w:rFonts w:hint="eastAsia"/>
                <w:szCs w:val="21"/>
              </w:rPr>
              <w:t>1250</w:t>
            </w:r>
          </w:p>
        </w:tc>
        <w:tc>
          <w:tcPr>
            <w:tcW w:w="259" w:type="pct"/>
            <w:noWrap w:val="0"/>
            <w:vAlign w:val="center"/>
          </w:tcPr>
          <w:p w14:paraId="6DD6DEF2">
            <w:pPr>
              <w:jc w:val="center"/>
              <w:rPr>
                <w:rFonts w:hint="eastAsia"/>
                <w:szCs w:val="21"/>
              </w:rPr>
            </w:pPr>
            <w:r>
              <w:rPr>
                <w:rFonts w:hint="eastAsia"/>
                <w:szCs w:val="21"/>
              </w:rPr>
              <w:t>mm</w:t>
            </w:r>
          </w:p>
        </w:tc>
        <w:tc>
          <w:tcPr>
            <w:tcW w:w="541" w:type="pct"/>
            <w:noWrap w:val="0"/>
            <w:vAlign w:val="center"/>
          </w:tcPr>
          <w:p w14:paraId="74352EAE">
            <w:pPr>
              <w:jc w:val="center"/>
              <w:rPr>
                <w:rFonts w:hint="eastAsia"/>
                <w:szCs w:val="21"/>
              </w:rPr>
            </w:pPr>
            <w:r>
              <w:rPr>
                <w:rFonts w:hint="eastAsia"/>
                <w:szCs w:val="21"/>
              </w:rPr>
              <w:t>P51301a</w:t>
            </w:r>
          </w:p>
        </w:tc>
        <w:tc>
          <w:tcPr>
            <w:tcW w:w="750" w:type="pct"/>
            <w:noWrap w:val="0"/>
            <w:vAlign w:val="center"/>
          </w:tcPr>
          <w:p w14:paraId="479FCCD2">
            <w:pPr>
              <w:jc w:val="center"/>
              <w:rPr>
                <w:rFonts w:hint="eastAsia"/>
                <w:szCs w:val="21"/>
              </w:rPr>
            </w:pPr>
            <w:r>
              <w:rPr>
                <w:rFonts w:hint="eastAsia"/>
                <w:szCs w:val="21"/>
              </w:rPr>
              <w:t>关闭P51301a</w:t>
            </w:r>
          </w:p>
        </w:tc>
        <w:tc>
          <w:tcPr>
            <w:tcW w:w="278" w:type="pct"/>
            <w:noWrap w:val="0"/>
            <w:vAlign w:val="center"/>
          </w:tcPr>
          <w:p w14:paraId="25308A4B">
            <w:pPr>
              <w:jc w:val="center"/>
              <w:rPr>
                <w:rFonts w:hint="eastAsia"/>
                <w:szCs w:val="21"/>
              </w:rPr>
            </w:pPr>
            <w:r>
              <w:rPr>
                <w:rFonts w:hint="eastAsia"/>
                <w:szCs w:val="21"/>
              </w:rPr>
              <w:t>肖益华</w:t>
            </w:r>
          </w:p>
        </w:tc>
      </w:tr>
      <w:tr w14:paraId="1570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6398C85">
            <w:pPr>
              <w:numPr>
                <w:ilvl w:val="0"/>
                <w:numId w:val="14"/>
              </w:numPr>
              <w:jc w:val="center"/>
              <w:rPr>
                <w:rFonts w:hint="eastAsia"/>
                <w:szCs w:val="21"/>
              </w:rPr>
            </w:pPr>
          </w:p>
        </w:tc>
        <w:tc>
          <w:tcPr>
            <w:tcW w:w="764" w:type="pct"/>
            <w:noWrap w:val="0"/>
            <w:vAlign w:val="center"/>
          </w:tcPr>
          <w:p w14:paraId="169801B6">
            <w:pPr>
              <w:jc w:val="center"/>
              <w:rPr>
                <w:rFonts w:hint="eastAsia"/>
                <w:szCs w:val="21"/>
              </w:rPr>
            </w:pPr>
            <w:r>
              <w:rPr>
                <w:rFonts w:hint="eastAsia"/>
                <w:szCs w:val="21"/>
              </w:rPr>
              <w:t>琥布宗</w:t>
            </w:r>
          </w:p>
        </w:tc>
        <w:tc>
          <w:tcPr>
            <w:tcW w:w="549" w:type="pct"/>
            <w:vMerge w:val="restart"/>
            <w:noWrap w:val="0"/>
            <w:vAlign w:val="center"/>
          </w:tcPr>
          <w:p w14:paraId="1A889CED">
            <w:pPr>
              <w:jc w:val="center"/>
              <w:rPr>
                <w:rFonts w:hint="eastAsia"/>
                <w:szCs w:val="21"/>
              </w:rPr>
            </w:pPr>
            <w:r>
              <w:rPr>
                <w:rFonts w:hint="eastAsia"/>
                <w:szCs w:val="21"/>
              </w:rPr>
              <w:t>V51301c液位</w:t>
            </w:r>
          </w:p>
        </w:tc>
        <w:tc>
          <w:tcPr>
            <w:tcW w:w="472" w:type="pct"/>
            <w:vMerge w:val="restart"/>
            <w:noWrap w:val="0"/>
            <w:vAlign w:val="center"/>
          </w:tcPr>
          <w:p w14:paraId="5D496004">
            <w:pPr>
              <w:jc w:val="center"/>
              <w:rPr>
                <w:rFonts w:hint="eastAsia"/>
                <w:szCs w:val="21"/>
              </w:rPr>
            </w:pPr>
            <w:r>
              <w:rPr>
                <w:rFonts w:hint="eastAsia"/>
                <w:szCs w:val="21"/>
              </w:rPr>
              <w:t>LT-V51301c01</w:t>
            </w:r>
          </w:p>
        </w:tc>
        <w:tc>
          <w:tcPr>
            <w:tcW w:w="438" w:type="pct"/>
            <w:noWrap w:val="0"/>
            <w:vAlign w:val="center"/>
          </w:tcPr>
          <w:p w14:paraId="571E6B52">
            <w:pPr>
              <w:jc w:val="center"/>
              <w:rPr>
                <w:rFonts w:hint="eastAsia"/>
                <w:szCs w:val="21"/>
              </w:rPr>
            </w:pPr>
            <w:r>
              <w:rPr>
                <w:rFonts w:hint="eastAsia"/>
                <w:szCs w:val="21"/>
              </w:rPr>
              <w:t>液位高</w:t>
            </w:r>
          </w:p>
        </w:tc>
        <w:tc>
          <w:tcPr>
            <w:tcW w:w="328" w:type="pct"/>
            <w:noWrap w:val="0"/>
            <w:vAlign w:val="center"/>
          </w:tcPr>
          <w:p w14:paraId="3B0723DC">
            <w:pPr>
              <w:jc w:val="center"/>
              <w:rPr>
                <w:rFonts w:hint="eastAsia"/>
                <w:szCs w:val="21"/>
              </w:rPr>
            </w:pPr>
            <w:r>
              <w:rPr>
                <w:rFonts w:hint="eastAsia"/>
                <w:szCs w:val="21"/>
              </w:rPr>
              <w:t>1500</w:t>
            </w:r>
          </w:p>
        </w:tc>
        <w:tc>
          <w:tcPr>
            <w:tcW w:w="259" w:type="pct"/>
            <w:noWrap w:val="0"/>
            <w:vAlign w:val="center"/>
          </w:tcPr>
          <w:p w14:paraId="340FC9C5">
            <w:pPr>
              <w:jc w:val="center"/>
              <w:rPr>
                <w:rFonts w:hint="eastAsia"/>
                <w:szCs w:val="21"/>
              </w:rPr>
            </w:pPr>
            <w:r>
              <w:rPr>
                <w:rFonts w:hint="eastAsia"/>
                <w:szCs w:val="21"/>
              </w:rPr>
              <w:t>mm</w:t>
            </w:r>
          </w:p>
        </w:tc>
        <w:tc>
          <w:tcPr>
            <w:tcW w:w="541" w:type="pct"/>
            <w:noWrap w:val="0"/>
            <w:vAlign w:val="center"/>
          </w:tcPr>
          <w:p w14:paraId="1977BD7F">
            <w:pPr>
              <w:jc w:val="center"/>
              <w:rPr>
                <w:rFonts w:hint="eastAsia"/>
                <w:szCs w:val="21"/>
              </w:rPr>
            </w:pPr>
          </w:p>
        </w:tc>
        <w:tc>
          <w:tcPr>
            <w:tcW w:w="750" w:type="pct"/>
            <w:noWrap w:val="0"/>
            <w:vAlign w:val="center"/>
          </w:tcPr>
          <w:p w14:paraId="5DA84577">
            <w:pPr>
              <w:jc w:val="center"/>
              <w:rPr>
                <w:rFonts w:hint="eastAsia"/>
                <w:szCs w:val="21"/>
              </w:rPr>
            </w:pPr>
            <w:r>
              <w:rPr>
                <w:rFonts w:hint="eastAsia"/>
                <w:szCs w:val="21"/>
              </w:rPr>
              <w:t>报警</w:t>
            </w:r>
          </w:p>
        </w:tc>
        <w:tc>
          <w:tcPr>
            <w:tcW w:w="278" w:type="pct"/>
            <w:noWrap w:val="0"/>
            <w:vAlign w:val="center"/>
          </w:tcPr>
          <w:p w14:paraId="67D78C66">
            <w:pPr>
              <w:jc w:val="center"/>
              <w:rPr>
                <w:rFonts w:hint="eastAsia"/>
                <w:szCs w:val="21"/>
              </w:rPr>
            </w:pPr>
            <w:r>
              <w:rPr>
                <w:rFonts w:hint="eastAsia"/>
                <w:szCs w:val="21"/>
              </w:rPr>
              <w:t>肖益华</w:t>
            </w:r>
          </w:p>
        </w:tc>
      </w:tr>
      <w:tr w14:paraId="348B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3652853">
            <w:pPr>
              <w:jc w:val="center"/>
              <w:rPr>
                <w:rFonts w:hint="eastAsia"/>
                <w:szCs w:val="21"/>
              </w:rPr>
            </w:pPr>
          </w:p>
        </w:tc>
        <w:tc>
          <w:tcPr>
            <w:tcW w:w="764" w:type="pct"/>
            <w:noWrap w:val="0"/>
            <w:vAlign w:val="center"/>
          </w:tcPr>
          <w:p w14:paraId="5B08E1DA">
            <w:pPr>
              <w:jc w:val="center"/>
              <w:rPr>
                <w:rFonts w:hint="eastAsia"/>
                <w:szCs w:val="21"/>
              </w:rPr>
            </w:pPr>
            <w:r>
              <w:rPr>
                <w:rFonts w:hint="eastAsia"/>
                <w:szCs w:val="21"/>
              </w:rPr>
              <w:t>琥布宗</w:t>
            </w:r>
          </w:p>
        </w:tc>
        <w:tc>
          <w:tcPr>
            <w:tcW w:w="549" w:type="pct"/>
            <w:vMerge w:val="continue"/>
            <w:noWrap w:val="0"/>
            <w:vAlign w:val="center"/>
          </w:tcPr>
          <w:p w14:paraId="57423B34">
            <w:pPr>
              <w:jc w:val="center"/>
              <w:rPr>
                <w:rFonts w:hint="eastAsia"/>
                <w:szCs w:val="21"/>
              </w:rPr>
            </w:pPr>
          </w:p>
        </w:tc>
        <w:tc>
          <w:tcPr>
            <w:tcW w:w="472" w:type="pct"/>
            <w:vMerge w:val="continue"/>
            <w:noWrap w:val="0"/>
            <w:vAlign w:val="center"/>
          </w:tcPr>
          <w:p w14:paraId="5AD591A0">
            <w:pPr>
              <w:jc w:val="center"/>
              <w:rPr>
                <w:rFonts w:hint="eastAsia"/>
                <w:szCs w:val="21"/>
              </w:rPr>
            </w:pPr>
          </w:p>
        </w:tc>
        <w:tc>
          <w:tcPr>
            <w:tcW w:w="438" w:type="pct"/>
            <w:noWrap w:val="0"/>
            <w:vAlign w:val="center"/>
          </w:tcPr>
          <w:p w14:paraId="5174FA30">
            <w:pPr>
              <w:jc w:val="center"/>
              <w:rPr>
                <w:rFonts w:hint="eastAsia"/>
                <w:szCs w:val="21"/>
              </w:rPr>
            </w:pPr>
            <w:r>
              <w:rPr>
                <w:rFonts w:hint="eastAsia"/>
                <w:szCs w:val="21"/>
              </w:rPr>
              <w:t>液位高高</w:t>
            </w:r>
          </w:p>
        </w:tc>
        <w:tc>
          <w:tcPr>
            <w:tcW w:w="328" w:type="pct"/>
            <w:noWrap w:val="0"/>
            <w:vAlign w:val="center"/>
          </w:tcPr>
          <w:p w14:paraId="6F53CCD5">
            <w:pPr>
              <w:jc w:val="center"/>
              <w:rPr>
                <w:rFonts w:hint="eastAsia"/>
                <w:szCs w:val="21"/>
              </w:rPr>
            </w:pPr>
            <w:r>
              <w:rPr>
                <w:rFonts w:hint="eastAsia"/>
                <w:szCs w:val="21"/>
              </w:rPr>
              <w:t>1600</w:t>
            </w:r>
          </w:p>
        </w:tc>
        <w:tc>
          <w:tcPr>
            <w:tcW w:w="259" w:type="pct"/>
            <w:noWrap w:val="0"/>
            <w:vAlign w:val="center"/>
          </w:tcPr>
          <w:p w14:paraId="75D799E1">
            <w:pPr>
              <w:jc w:val="center"/>
              <w:rPr>
                <w:rFonts w:hint="eastAsia"/>
                <w:szCs w:val="21"/>
              </w:rPr>
            </w:pPr>
            <w:r>
              <w:rPr>
                <w:rFonts w:hint="eastAsia"/>
                <w:szCs w:val="21"/>
              </w:rPr>
              <w:t>mm</w:t>
            </w:r>
          </w:p>
        </w:tc>
        <w:tc>
          <w:tcPr>
            <w:tcW w:w="541" w:type="pct"/>
            <w:noWrap w:val="0"/>
            <w:vAlign w:val="center"/>
          </w:tcPr>
          <w:p w14:paraId="536962DA">
            <w:pPr>
              <w:jc w:val="center"/>
              <w:rPr>
                <w:rFonts w:hint="eastAsia"/>
                <w:szCs w:val="21"/>
              </w:rPr>
            </w:pPr>
            <w:r>
              <w:rPr>
                <w:rFonts w:hint="eastAsia"/>
                <w:szCs w:val="21"/>
              </w:rPr>
              <w:t>LSV-V51301c01</w:t>
            </w:r>
          </w:p>
        </w:tc>
        <w:tc>
          <w:tcPr>
            <w:tcW w:w="750" w:type="pct"/>
            <w:noWrap w:val="0"/>
            <w:vAlign w:val="center"/>
          </w:tcPr>
          <w:p w14:paraId="37439947">
            <w:pPr>
              <w:jc w:val="center"/>
              <w:rPr>
                <w:rFonts w:hint="eastAsia"/>
                <w:szCs w:val="21"/>
              </w:rPr>
            </w:pPr>
            <w:r>
              <w:rPr>
                <w:rFonts w:hint="eastAsia"/>
                <w:szCs w:val="21"/>
              </w:rPr>
              <w:t>关闭LSV-V51301c01</w:t>
            </w:r>
          </w:p>
        </w:tc>
        <w:tc>
          <w:tcPr>
            <w:tcW w:w="278" w:type="pct"/>
            <w:noWrap w:val="0"/>
            <w:vAlign w:val="center"/>
          </w:tcPr>
          <w:p w14:paraId="2316C641">
            <w:pPr>
              <w:jc w:val="center"/>
              <w:rPr>
                <w:rFonts w:hint="eastAsia"/>
                <w:szCs w:val="21"/>
              </w:rPr>
            </w:pPr>
            <w:r>
              <w:rPr>
                <w:rFonts w:hint="eastAsia"/>
                <w:szCs w:val="21"/>
              </w:rPr>
              <w:t>肖益华</w:t>
            </w:r>
          </w:p>
        </w:tc>
      </w:tr>
      <w:tr w14:paraId="42F5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6F39CEFB">
            <w:pPr>
              <w:jc w:val="center"/>
              <w:rPr>
                <w:rFonts w:hint="eastAsia"/>
                <w:szCs w:val="21"/>
              </w:rPr>
            </w:pPr>
          </w:p>
        </w:tc>
        <w:tc>
          <w:tcPr>
            <w:tcW w:w="764" w:type="pct"/>
            <w:noWrap w:val="0"/>
            <w:vAlign w:val="center"/>
          </w:tcPr>
          <w:p w14:paraId="4D1568DB">
            <w:pPr>
              <w:jc w:val="center"/>
              <w:rPr>
                <w:rFonts w:hint="eastAsia"/>
                <w:szCs w:val="21"/>
              </w:rPr>
            </w:pPr>
            <w:r>
              <w:rPr>
                <w:rFonts w:hint="eastAsia"/>
                <w:szCs w:val="21"/>
              </w:rPr>
              <w:t>琥布宗</w:t>
            </w:r>
          </w:p>
        </w:tc>
        <w:tc>
          <w:tcPr>
            <w:tcW w:w="549" w:type="pct"/>
            <w:vMerge w:val="continue"/>
            <w:noWrap w:val="0"/>
            <w:vAlign w:val="center"/>
          </w:tcPr>
          <w:p w14:paraId="0D32CA38">
            <w:pPr>
              <w:jc w:val="center"/>
              <w:rPr>
                <w:rFonts w:hint="eastAsia"/>
                <w:szCs w:val="21"/>
              </w:rPr>
            </w:pPr>
          </w:p>
        </w:tc>
        <w:tc>
          <w:tcPr>
            <w:tcW w:w="472" w:type="pct"/>
            <w:vMerge w:val="continue"/>
            <w:noWrap w:val="0"/>
            <w:vAlign w:val="center"/>
          </w:tcPr>
          <w:p w14:paraId="69FAAA79">
            <w:pPr>
              <w:jc w:val="center"/>
              <w:rPr>
                <w:rFonts w:hint="eastAsia"/>
                <w:szCs w:val="21"/>
              </w:rPr>
            </w:pPr>
          </w:p>
        </w:tc>
        <w:tc>
          <w:tcPr>
            <w:tcW w:w="438" w:type="pct"/>
            <w:noWrap w:val="0"/>
            <w:vAlign w:val="center"/>
          </w:tcPr>
          <w:p w14:paraId="13A30717">
            <w:pPr>
              <w:jc w:val="center"/>
              <w:rPr>
                <w:rFonts w:hint="eastAsia"/>
                <w:szCs w:val="21"/>
              </w:rPr>
            </w:pPr>
            <w:r>
              <w:rPr>
                <w:rFonts w:hint="eastAsia"/>
                <w:szCs w:val="21"/>
              </w:rPr>
              <w:t>液位低</w:t>
            </w:r>
          </w:p>
        </w:tc>
        <w:tc>
          <w:tcPr>
            <w:tcW w:w="328" w:type="pct"/>
            <w:noWrap w:val="0"/>
            <w:vAlign w:val="center"/>
          </w:tcPr>
          <w:p w14:paraId="0746B2C8">
            <w:pPr>
              <w:jc w:val="center"/>
              <w:rPr>
                <w:rFonts w:hint="eastAsia"/>
                <w:szCs w:val="21"/>
              </w:rPr>
            </w:pPr>
            <w:r>
              <w:rPr>
                <w:rFonts w:hint="eastAsia"/>
                <w:szCs w:val="21"/>
              </w:rPr>
              <w:t>300</w:t>
            </w:r>
          </w:p>
        </w:tc>
        <w:tc>
          <w:tcPr>
            <w:tcW w:w="259" w:type="pct"/>
            <w:noWrap w:val="0"/>
            <w:vAlign w:val="center"/>
          </w:tcPr>
          <w:p w14:paraId="5FE86597">
            <w:pPr>
              <w:jc w:val="center"/>
              <w:rPr>
                <w:rFonts w:hint="eastAsia"/>
                <w:szCs w:val="21"/>
              </w:rPr>
            </w:pPr>
            <w:r>
              <w:rPr>
                <w:rFonts w:hint="eastAsia"/>
                <w:szCs w:val="21"/>
              </w:rPr>
              <w:t>mm</w:t>
            </w:r>
          </w:p>
        </w:tc>
        <w:tc>
          <w:tcPr>
            <w:tcW w:w="541" w:type="pct"/>
            <w:noWrap w:val="0"/>
            <w:vAlign w:val="center"/>
          </w:tcPr>
          <w:p w14:paraId="67BCD6DD">
            <w:pPr>
              <w:jc w:val="center"/>
              <w:rPr>
                <w:rFonts w:hint="eastAsia"/>
                <w:szCs w:val="21"/>
              </w:rPr>
            </w:pPr>
          </w:p>
        </w:tc>
        <w:tc>
          <w:tcPr>
            <w:tcW w:w="750" w:type="pct"/>
            <w:noWrap w:val="0"/>
            <w:vAlign w:val="center"/>
          </w:tcPr>
          <w:p w14:paraId="4B5AEB12">
            <w:pPr>
              <w:jc w:val="center"/>
              <w:rPr>
                <w:rFonts w:hint="eastAsia"/>
                <w:szCs w:val="21"/>
              </w:rPr>
            </w:pPr>
            <w:r>
              <w:rPr>
                <w:rFonts w:hint="eastAsia"/>
                <w:szCs w:val="21"/>
              </w:rPr>
              <w:t>报警</w:t>
            </w:r>
          </w:p>
        </w:tc>
        <w:tc>
          <w:tcPr>
            <w:tcW w:w="278" w:type="pct"/>
            <w:noWrap w:val="0"/>
            <w:vAlign w:val="center"/>
          </w:tcPr>
          <w:p w14:paraId="7C688093">
            <w:pPr>
              <w:jc w:val="center"/>
              <w:rPr>
                <w:rFonts w:hint="eastAsia"/>
                <w:szCs w:val="21"/>
              </w:rPr>
            </w:pPr>
            <w:r>
              <w:rPr>
                <w:rFonts w:hint="eastAsia"/>
                <w:szCs w:val="21"/>
              </w:rPr>
              <w:t>肖益华</w:t>
            </w:r>
          </w:p>
        </w:tc>
      </w:tr>
      <w:tr w14:paraId="229B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75A46AD1">
            <w:pPr>
              <w:jc w:val="center"/>
              <w:rPr>
                <w:rFonts w:hint="eastAsia"/>
                <w:szCs w:val="21"/>
              </w:rPr>
            </w:pPr>
          </w:p>
        </w:tc>
        <w:tc>
          <w:tcPr>
            <w:tcW w:w="764" w:type="pct"/>
            <w:noWrap w:val="0"/>
            <w:vAlign w:val="center"/>
          </w:tcPr>
          <w:p w14:paraId="0C2611BE">
            <w:pPr>
              <w:jc w:val="center"/>
              <w:rPr>
                <w:rFonts w:hint="eastAsia"/>
                <w:szCs w:val="21"/>
              </w:rPr>
            </w:pPr>
            <w:r>
              <w:rPr>
                <w:rFonts w:hint="eastAsia"/>
                <w:szCs w:val="21"/>
              </w:rPr>
              <w:t>琥布宗</w:t>
            </w:r>
          </w:p>
        </w:tc>
        <w:tc>
          <w:tcPr>
            <w:tcW w:w="549" w:type="pct"/>
            <w:vMerge w:val="continue"/>
            <w:noWrap w:val="0"/>
            <w:vAlign w:val="center"/>
          </w:tcPr>
          <w:p w14:paraId="1A949DC1">
            <w:pPr>
              <w:jc w:val="center"/>
              <w:rPr>
                <w:rFonts w:hint="eastAsia"/>
                <w:szCs w:val="21"/>
              </w:rPr>
            </w:pPr>
          </w:p>
        </w:tc>
        <w:tc>
          <w:tcPr>
            <w:tcW w:w="472" w:type="pct"/>
            <w:vMerge w:val="continue"/>
            <w:noWrap w:val="0"/>
            <w:vAlign w:val="center"/>
          </w:tcPr>
          <w:p w14:paraId="15C8E348">
            <w:pPr>
              <w:jc w:val="center"/>
              <w:rPr>
                <w:rFonts w:hint="eastAsia"/>
                <w:szCs w:val="21"/>
              </w:rPr>
            </w:pPr>
          </w:p>
        </w:tc>
        <w:tc>
          <w:tcPr>
            <w:tcW w:w="438" w:type="pct"/>
            <w:noWrap w:val="0"/>
            <w:vAlign w:val="center"/>
          </w:tcPr>
          <w:p w14:paraId="2ACF75D7">
            <w:pPr>
              <w:jc w:val="center"/>
              <w:rPr>
                <w:rFonts w:hint="eastAsia"/>
                <w:szCs w:val="21"/>
              </w:rPr>
            </w:pPr>
            <w:r>
              <w:rPr>
                <w:rFonts w:hint="eastAsia"/>
                <w:szCs w:val="21"/>
              </w:rPr>
              <w:t>液位低低</w:t>
            </w:r>
          </w:p>
        </w:tc>
        <w:tc>
          <w:tcPr>
            <w:tcW w:w="328" w:type="pct"/>
            <w:noWrap w:val="0"/>
            <w:vAlign w:val="center"/>
          </w:tcPr>
          <w:p w14:paraId="2B53841E">
            <w:pPr>
              <w:jc w:val="center"/>
              <w:rPr>
                <w:rFonts w:hint="eastAsia"/>
                <w:szCs w:val="21"/>
              </w:rPr>
            </w:pPr>
            <w:r>
              <w:rPr>
                <w:rFonts w:hint="eastAsia"/>
                <w:szCs w:val="21"/>
              </w:rPr>
              <w:t>200</w:t>
            </w:r>
          </w:p>
        </w:tc>
        <w:tc>
          <w:tcPr>
            <w:tcW w:w="259" w:type="pct"/>
            <w:noWrap w:val="0"/>
            <w:vAlign w:val="center"/>
          </w:tcPr>
          <w:p w14:paraId="193BBC02">
            <w:pPr>
              <w:jc w:val="center"/>
              <w:rPr>
                <w:rFonts w:hint="eastAsia"/>
                <w:szCs w:val="21"/>
              </w:rPr>
            </w:pPr>
            <w:r>
              <w:rPr>
                <w:rFonts w:hint="eastAsia"/>
                <w:szCs w:val="21"/>
              </w:rPr>
              <w:t>mm</w:t>
            </w:r>
          </w:p>
        </w:tc>
        <w:tc>
          <w:tcPr>
            <w:tcW w:w="541" w:type="pct"/>
            <w:noWrap w:val="0"/>
            <w:vAlign w:val="center"/>
          </w:tcPr>
          <w:p w14:paraId="31F343FD">
            <w:pPr>
              <w:jc w:val="center"/>
              <w:rPr>
                <w:rFonts w:hint="eastAsia"/>
                <w:szCs w:val="21"/>
              </w:rPr>
            </w:pPr>
            <w:r>
              <w:rPr>
                <w:rFonts w:hint="eastAsia"/>
                <w:szCs w:val="21"/>
              </w:rPr>
              <w:t>LSV-V51301c02</w:t>
            </w:r>
          </w:p>
          <w:p w14:paraId="7EE0E482">
            <w:pPr>
              <w:jc w:val="center"/>
              <w:rPr>
                <w:rFonts w:hint="eastAsia"/>
                <w:szCs w:val="21"/>
              </w:rPr>
            </w:pPr>
            <w:r>
              <w:rPr>
                <w:rFonts w:hint="eastAsia"/>
                <w:szCs w:val="21"/>
              </w:rPr>
              <w:t>P51301c</w:t>
            </w:r>
          </w:p>
        </w:tc>
        <w:tc>
          <w:tcPr>
            <w:tcW w:w="750" w:type="pct"/>
            <w:noWrap w:val="0"/>
            <w:vAlign w:val="center"/>
          </w:tcPr>
          <w:p w14:paraId="2E5629A8">
            <w:pPr>
              <w:jc w:val="center"/>
              <w:rPr>
                <w:rFonts w:hint="eastAsia"/>
                <w:szCs w:val="21"/>
              </w:rPr>
            </w:pPr>
            <w:r>
              <w:rPr>
                <w:rFonts w:hint="eastAsia"/>
                <w:szCs w:val="21"/>
              </w:rPr>
              <w:t>关闭LSV-V51301c02、</w:t>
            </w:r>
          </w:p>
          <w:p w14:paraId="1190EF2D">
            <w:pPr>
              <w:jc w:val="center"/>
              <w:rPr>
                <w:rFonts w:hint="eastAsia"/>
                <w:szCs w:val="21"/>
              </w:rPr>
            </w:pPr>
            <w:r>
              <w:rPr>
                <w:rFonts w:hint="eastAsia"/>
                <w:szCs w:val="21"/>
              </w:rPr>
              <w:t>P51301c</w:t>
            </w:r>
          </w:p>
        </w:tc>
        <w:tc>
          <w:tcPr>
            <w:tcW w:w="278" w:type="pct"/>
            <w:noWrap w:val="0"/>
            <w:vAlign w:val="center"/>
          </w:tcPr>
          <w:p w14:paraId="58809DB6">
            <w:pPr>
              <w:jc w:val="center"/>
              <w:rPr>
                <w:rFonts w:hint="eastAsia"/>
                <w:szCs w:val="21"/>
              </w:rPr>
            </w:pPr>
            <w:r>
              <w:rPr>
                <w:rFonts w:hint="eastAsia"/>
                <w:szCs w:val="21"/>
              </w:rPr>
              <w:t>肖益华</w:t>
            </w:r>
          </w:p>
        </w:tc>
      </w:tr>
      <w:tr w14:paraId="2AFB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F1B00C6">
            <w:pPr>
              <w:numPr>
                <w:ilvl w:val="0"/>
                <w:numId w:val="14"/>
              </w:numPr>
              <w:jc w:val="center"/>
              <w:rPr>
                <w:rFonts w:hint="eastAsia"/>
                <w:szCs w:val="21"/>
              </w:rPr>
            </w:pPr>
          </w:p>
        </w:tc>
        <w:tc>
          <w:tcPr>
            <w:tcW w:w="764" w:type="pct"/>
            <w:noWrap w:val="0"/>
            <w:vAlign w:val="center"/>
          </w:tcPr>
          <w:p w14:paraId="0314A400">
            <w:pPr>
              <w:jc w:val="center"/>
              <w:rPr>
                <w:rFonts w:hint="eastAsia"/>
                <w:szCs w:val="21"/>
              </w:rPr>
            </w:pPr>
            <w:r>
              <w:rPr>
                <w:rFonts w:hint="eastAsia"/>
                <w:szCs w:val="21"/>
              </w:rPr>
              <w:t>琥布宗</w:t>
            </w:r>
          </w:p>
        </w:tc>
        <w:tc>
          <w:tcPr>
            <w:tcW w:w="549" w:type="pct"/>
            <w:vMerge w:val="restart"/>
            <w:noWrap w:val="0"/>
            <w:vAlign w:val="center"/>
          </w:tcPr>
          <w:p w14:paraId="205B4B2E">
            <w:pPr>
              <w:jc w:val="center"/>
              <w:rPr>
                <w:rFonts w:hint="eastAsia"/>
                <w:szCs w:val="21"/>
              </w:rPr>
            </w:pPr>
            <w:r>
              <w:rPr>
                <w:rFonts w:hint="eastAsia"/>
                <w:szCs w:val="21"/>
              </w:rPr>
              <w:t>V51101a液位</w:t>
            </w:r>
          </w:p>
        </w:tc>
        <w:tc>
          <w:tcPr>
            <w:tcW w:w="472" w:type="pct"/>
            <w:vMerge w:val="restart"/>
            <w:noWrap w:val="0"/>
            <w:vAlign w:val="center"/>
          </w:tcPr>
          <w:p w14:paraId="65671501">
            <w:pPr>
              <w:jc w:val="center"/>
              <w:rPr>
                <w:rFonts w:hint="eastAsia"/>
                <w:szCs w:val="21"/>
              </w:rPr>
            </w:pPr>
            <w:r>
              <w:rPr>
                <w:rFonts w:hint="eastAsia"/>
                <w:szCs w:val="21"/>
              </w:rPr>
              <w:t>LT-V51101a01</w:t>
            </w:r>
          </w:p>
        </w:tc>
        <w:tc>
          <w:tcPr>
            <w:tcW w:w="438" w:type="pct"/>
            <w:noWrap w:val="0"/>
            <w:vAlign w:val="center"/>
          </w:tcPr>
          <w:p w14:paraId="1473D2C7">
            <w:pPr>
              <w:jc w:val="center"/>
              <w:rPr>
                <w:rFonts w:hint="eastAsia"/>
                <w:szCs w:val="21"/>
              </w:rPr>
            </w:pPr>
            <w:r>
              <w:rPr>
                <w:rFonts w:hint="eastAsia"/>
                <w:szCs w:val="21"/>
              </w:rPr>
              <w:t>液位高</w:t>
            </w:r>
          </w:p>
        </w:tc>
        <w:tc>
          <w:tcPr>
            <w:tcW w:w="328" w:type="pct"/>
            <w:noWrap w:val="0"/>
            <w:vAlign w:val="center"/>
          </w:tcPr>
          <w:p w14:paraId="0559BDFF">
            <w:pPr>
              <w:jc w:val="center"/>
              <w:rPr>
                <w:rFonts w:hint="eastAsia"/>
                <w:szCs w:val="21"/>
              </w:rPr>
            </w:pPr>
            <w:r>
              <w:rPr>
                <w:rFonts w:hint="eastAsia"/>
                <w:szCs w:val="21"/>
              </w:rPr>
              <w:t>1500</w:t>
            </w:r>
          </w:p>
        </w:tc>
        <w:tc>
          <w:tcPr>
            <w:tcW w:w="259" w:type="pct"/>
            <w:noWrap w:val="0"/>
            <w:vAlign w:val="center"/>
          </w:tcPr>
          <w:p w14:paraId="04293608">
            <w:pPr>
              <w:jc w:val="center"/>
              <w:rPr>
                <w:rFonts w:hint="eastAsia"/>
                <w:szCs w:val="21"/>
              </w:rPr>
            </w:pPr>
            <w:r>
              <w:rPr>
                <w:rFonts w:hint="eastAsia"/>
                <w:szCs w:val="21"/>
              </w:rPr>
              <w:t>mm</w:t>
            </w:r>
          </w:p>
        </w:tc>
        <w:tc>
          <w:tcPr>
            <w:tcW w:w="541" w:type="pct"/>
            <w:noWrap w:val="0"/>
            <w:vAlign w:val="center"/>
          </w:tcPr>
          <w:p w14:paraId="6B7BE11A">
            <w:pPr>
              <w:jc w:val="center"/>
              <w:rPr>
                <w:rFonts w:hint="eastAsia"/>
                <w:szCs w:val="21"/>
              </w:rPr>
            </w:pPr>
          </w:p>
        </w:tc>
        <w:tc>
          <w:tcPr>
            <w:tcW w:w="750" w:type="pct"/>
            <w:noWrap w:val="0"/>
            <w:vAlign w:val="center"/>
          </w:tcPr>
          <w:p w14:paraId="1DFFC1CF">
            <w:pPr>
              <w:jc w:val="center"/>
              <w:rPr>
                <w:rFonts w:hint="eastAsia"/>
                <w:szCs w:val="21"/>
              </w:rPr>
            </w:pPr>
            <w:r>
              <w:rPr>
                <w:rFonts w:hint="eastAsia"/>
                <w:szCs w:val="21"/>
              </w:rPr>
              <w:t>报警</w:t>
            </w:r>
          </w:p>
        </w:tc>
        <w:tc>
          <w:tcPr>
            <w:tcW w:w="278" w:type="pct"/>
            <w:noWrap w:val="0"/>
            <w:vAlign w:val="center"/>
          </w:tcPr>
          <w:p w14:paraId="00E692A3">
            <w:pPr>
              <w:jc w:val="center"/>
              <w:rPr>
                <w:rFonts w:hint="eastAsia"/>
                <w:szCs w:val="21"/>
              </w:rPr>
            </w:pPr>
            <w:r>
              <w:rPr>
                <w:rFonts w:hint="eastAsia"/>
                <w:szCs w:val="21"/>
              </w:rPr>
              <w:t>肖益华</w:t>
            </w:r>
          </w:p>
        </w:tc>
      </w:tr>
      <w:tr w14:paraId="5187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45A203EC">
            <w:pPr>
              <w:jc w:val="center"/>
              <w:rPr>
                <w:rFonts w:hint="eastAsia"/>
                <w:szCs w:val="21"/>
              </w:rPr>
            </w:pPr>
          </w:p>
        </w:tc>
        <w:tc>
          <w:tcPr>
            <w:tcW w:w="764" w:type="pct"/>
            <w:noWrap w:val="0"/>
            <w:vAlign w:val="center"/>
          </w:tcPr>
          <w:p w14:paraId="2BBEFC53">
            <w:pPr>
              <w:jc w:val="center"/>
              <w:rPr>
                <w:rFonts w:hint="eastAsia"/>
                <w:szCs w:val="21"/>
              </w:rPr>
            </w:pPr>
            <w:r>
              <w:rPr>
                <w:rFonts w:hint="eastAsia"/>
                <w:szCs w:val="21"/>
              </w:rPr>
              <w:t>琥布宗</w:t>
            </w:r>
          </w:p>
        </w:tc>
        <w:tc>
          <w:tcPr>
            <w:tcW w:w="549" w:type="pct"/>
            <w:vMerge w:val="continue"/>
            <w:noWrap w:val="0"/>
            <w:vAlign w:val="center"/>
          </w:tcPr>
          <w:p w14:paraId="17B12102">
            <w:pPr>
              <w:jc w:val="center"/>
              <w:rPr>
                <w:rFonts w:hint="eastAsia"/>
                <w:szCs w:val="21"/>
              </w:rPr>
            </w:pPr>
          </w:p>
        </w:tc>
        <w:tc>
          <w:tcPr>
            <w:tcW w:w="472" w:type="pct"/>
            <w:vMerge w:val="continue"/>
            <w:noWrap w:val="0"/>
            <w:vAlign w:val="center"/>
          </w:tcPr>
          <w:p w14:paraId="5FB59B11">
            <w:pPr>
              <w:jc w:val="center"/>
              <w:rPr>
                <w:rFonts w:hint="eastAsia"/>
                <w:szCs w:val="21"/>
              </w:rPr>
            </w:pPr>
          </w:p>
        </w:tc>
        <w:tc>
          <w:tcPr>
            <w:tcW w:w="438" w:type="pct"/>
            <w:noWrap w:val="0"/>
            <w:vAlign w:val="center"/>
          </w:tcPr>
          <w:p w14:paraId="19FEC948">
            <w:pPr>
              <w:jc w:val="center"/>
              <w:rPr>
                <w:rFonts w:hint="eastAsia"/>
                <w:szCs w:val="21"/>
              </w:rPr>
            </w:pPr>
            <w:r>
              <w:rPr>
                <w:rFonts w:hint="eastAsia"/>
                <w:szCs w:val="21"/>
              </w:rPr>
              <w:t>液位高高</w:t>
            </w:r>
          </w:p>
        </w:tc>
        <w:tc>
          <w:tcPr>
            <w:tcW w:w="328" w:type="pct"/>
            <w:noWrap w:val="0"/>
            <w:vAlign w:val="center"/>
          </w:tcPr>
          <w:p w14:paraId="0E84CDA4">
            <w:pPr>
              <w:jc w:val="center"/>
              <w:rPr>
                <w:rFonts w:hint="eastAsia"/>
                <w:szCs w:val="21"/>
              </w:rPr>
            </w:pPr>
            <w:r>
              <w:rPr>
                <w:rFonts w:hint="eastAsia"/>
                <w:szCs w:val="21"/>
              </w:rPr>
              <w:t>1600</w:t>
            </w:r>
          </w:p>
        </w:tc>
        <w:tc>
          <w:tcPr>
            <w:tcW w:w="259" w:type="pct"/>
            <w:noWrap w:val="0"/>
            <w:vAlign w:val="center"/>
          </w:tcPr>
          <w:p w14:paraId="38D0493B">
            <w:pPr>
              <w:jc w:val="center"/>
              <w:rPr>
                <w:rFonts w:hint="eastAsia"/>
                <w:szCs w:val="21"/>
              </w:rPr>
            </w:pPr>
            <w:r>
              <w:rPr>
                <w:rFonts w:hint="eastAsia"/>
                <w:szCs w:val="21"/>
              </w:rPr>
              <w:t>mm</w:t>
            </w:r>
          </w:p>
        </w:tc>
        <w:tc>
          <w:tcPr>
            <w:tcW w:w="541" w:type="pct"/>
            <w:noWrap w:val="0"/>
            <w:vAlign w:val="center"/>
          </w:tcPr>
          <w:p w14:paraId="523884F6">
            <w:pPr>
              <w:jc w:val="center"/>
              <w:rPr>
                <w:rFonts w:hint="eastAsia"/>
                <w:szCs w:val="21"/>
              </w:rPr>
            </w:pPr>
            <w:r>
              <w:rPr>
                <w:rFonts w:hint="eastAsia"/>
                <w:szCs w:val="21"/>
              </w:rPr>
              <w:t>LSV-V51101a01</w:t>
            </w:r>
          </w:p>
          <w:p w14:paraId="5BB487E9">
            <w:pPr>
              <w:jc w:val="center"/>
              <w:rPr>
                <w:rFonts w:hint="eastAsia"/>
                <w:szCs w:val="21"/>
              </w:rPr>
            </w:pPr>
            <w:r>
              <w:rPr>
                <w:rFonts w:hint="eastAsia"/>
                <w:szCs w:val="21"/>
              </w:rPr>
              <w:t>罐区P7001</w:t>
            </w:r>
          </w:p>
        </w:tc>
        <w:tc>
          <w:tcPr>
            <w:tcW w:w="750" w:type="pct"/>
            <w:noWrap w:val="0"/>
            <w:vAlign w:val="center"/>
          </w:tcPr>
          <w:p w14:paraId="5DF5F2DF">
            <w:pPr>
              <w:jc w:val="center"/>
              <w:rPr>
                <w:rFonts w:hint="eastAsia"/>
                <w:szCs w:val="21"/>
              </w:rPr>
            </w:pPr>
            <w:r>
              <w:rPr>
                <w:rFonts w:hint="eastAsia"/>
                <w:szCs w:val="21"/>
              </w:rPr>
              <w:t>关闭LSV-V51101a01</w:t>
            </w:r>
          </w:p>
          <w:p w14:paraId="19A0FACF">
            <w:pPr>
              <w:jc w:val="center"/>
              <w:rPr>
                <w:rFonts w:hint="eastAsia"/>
                <w:szCs w:val="21"/>
              </w:rPr>
            </w:pPr>
            <w:r>
              <w:rPr>
                <w:rFonts w:hint="eastAsia"/>
                <w:szCs w:val="21"/>
              </w:rPr>
              <w:t>罐区P7001</w:t>
            </w:r>
          </w:p>
        </w:tc>
        <w:tc>
          <w:tcPr>
            <w:tcW w:w="278" w:type="pct"/>
            <w:noWrap w:val="0"/>
            <w:vAlign w:val="center"/>
          </w:tcPr>
          <w:p w14:paraId="5D8E3A5D">
            <w:pPr>
              <w:jc w:val="center"/>
              <w:rPr>
                <w:rFonts w:hint="eastAsia"/>
                <w:szCs w:val="21"/>
              </w:rPr>
            </w:pPr>
            <w:r>
              <w:rPr>
                <w:rFonts w:hint="eastAsia"/>
                <w:szCs w:val="21"/>
              </w:rPr>
              <w:t>肖益华</w:t>
            </w:r>
          </w:p>
        </w:tc>
      </w:tr>
      <w:tr w14:paraId="3CA1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108C43CC">
            <w:pPr>
              <w:jc w:val="center"/>
              <w:rPr>
                <w:rFonts w:hint="eastAsia"/>
                <w:szCs w:val="21"/>
              </w:rPr>
            </w:pPr>
          </w:p>
        </w:tc>
        <w:tc>
          <w:tcPr>
            <w:tcW w:w="764" w:type="pct"/>
            <w:noWrap w:val="0"/>
            <w:vAlign w:val="center"/>
          </w:tcPr>
          <w:p w14:paraId="4A4EDF40">
            <w:pPr>
              <w:jc w:val="center"/>
              <w:rPr>
                <w:rFonts w:hint="eastAsia"/>
                <w:szCs w:val="21"/>
              </w:rPr>
            </w:pPr>
            <w:r>
              <w:rPr>
                <w:rFonts w:hint="eastAsia"/>
                <w:szCs w:val="21"/>
              </w:rPr>
              <w:t>琥布宗</w:t>
            </w:r>
          </w:p>
        </w:tc>
        <w:tc>
          <w:tcPr>
            <w:tcW w:w="549" w:type="pct"/>
            <w:vMerge w:val="continue"/>
            <w:noWrap w:val="0"/>
            <w:vAlign w:val="center"/>
          </w:tcPr>
          <w:p w14:paraId="3611E851">
            <w:pPr>
              <w:jc w:val="center"/>
              <w:rPr>
                <w:rFonts w:hint="eastAsia"/>
                <w:szCs w:val="21"/>
              </w:rPr>
            </w:pPr>
          </w:p>
        </w:tc>
        <w:tc>
          <w:tcPr>
            <w:tcW w:w="472" w:type="pct"/>
            <w:vMerge w:val="continue"/>
            <w:noWrap w:val="0"/>
            <w:vAlign w:val="center"/>
          </w:tcPr>
          <w:p w14:paraId="6607226C">
            <w:pPr>
              <w:jc w:val="center"/>
              <w:rPr>
                <w:rFonts w:hint="eastAsia"/>
                <w:szCs w:val="21"/>
              </w:rPr>
            </w:pPr>
          </w:p>
        </w:tc>
        <w:tc>
          <w:tcPr>
            <w:tcW w:w="438" w:type="pct"/>
            <w:noWrap w:val="0"/>
            <w:vAlign w:val="center"/>
          </w:tcPr>
          <w:p w14:paraId="2ED0076C">
            <w:pPr>
              <w:jc w:val="center"/>
              <w:rPr>
                <w:rFonts w:hint="eastAsia"/>
                <w:szCs w:val="21"/>
              </w:rPr>
            </w:pPr>
            <w:r>
              <w:rPr>
                <w:rFonts w:hint="eastAsia"/>
                <w:szCs w:val="21"/>
              </w:rPr>
              <w:t>液位低</w:t>
            </w:r>
          </w:p>
        </w:tc>
        <w:tc>
          <w:tcPr>
            <w:tcW w:w="328" w:type="pct"/>
            <w:noWrap w:val="0"/>
            <w:vAlign w:val="center"/>
          </w:tcPr>
          <w:p w14:paraId="33EDE999">
            <w:pPr>
              <w:jc w:val="center"/>
              <w:rPr>
                <w:rFonts w:hint="eastAsia"/>
                <w:szCs w:val="21"/>
              </w:rPr>
            </w:pPr>
            <w:r>
              <w:rPr>
                <w:rFonts w:hint="eastAsia"/>
                <w:szCs w:val="21"/>
              </w:rPr>
              <w:t>300</w:t>
            </w:r>
          </w:p>
        </w:tc>
        <w:tc>
          <w:tcPr>
            <w:tcW w:w="259" w:type="pct"/>
            <w:noWrap w:val="0"/>
            <w:vAlign w:val="center"/>
          </w:tcPr>
          <w:p w14:paraId="21EC010A">
            <w:pPr>
              <w:jc w:val="center"/>
              <w:rPr>
                <w:rFonts w:hint="eastAsia"/>
                <w:szCs w:val="21"/>
              </w:rPr>
            </w:pPr>
            <w:r>
              <w:rPr>
                <w:rFonts w:hint="eastAsia"/>
                <w:szCs w:val="21"/>
              </w:rPr>
              <w:t>mm</w:t>
            </w:r>
          </w:p>
        </w:tc>
        <w:tc>
          <w:tcPr>
            <w:tcW w:w="541" w:type="pct"/>
            <w:noWrap w:val="0"/>
            <w:vAlign w:val="center"/>
          </w:tcPr>
          <w:p w14:paraId="0B39C877">
            <w:pPr>
              <w:jc w:val="center"/>
              <w:rPr>
                <w:rFonts w:hint="eastAsia"/>
                <w:szCs w:val="21"/>
              </w:rPr>
            </w:pPr>
          </w:p>
        </w:tc>
        <w:tc>
          <w:tcPr>
            <w:tcW w:w="750" w:type="pct"/>
            <w:noWrap w:val="0"/>
            <w:vAlign w:val="center"/>
          </w:tcPr>
          <w:p w14:paraId="027CD16E">
            <w:pPr>
              <w:jc w:val="center"/>
              <w:rPr>
                <w:rFonts w:hint="eastAsia"/>
                <w:szCs w:val="21"/>
              </w:rPr>
            </w:pPr>
            <w:r>
              <w:rPr>
                <w:rFonts w:hint="eastAsia"/>
                <w:szCs w:val="21"/>
              </w:rPr>
              <w:t>报警</w:t>
            </w:r>
          </w:p>
        </w:tc>
        <w:tc>
          <w:tcPr>
            <w:tcW w:w="278" w:type="pct"/>
            <w:noWrap w:val="0"/>
            <w:vAlign w:val="center"/>
          </w:tcPr>
          <w:p w14:paraId="4CCB8283">
            <w:pPr>
              <w:jc w:val="center"/>
              <w:rPr>
                <w:rFonts w:hint="eastAsia"/>
                <w:szCs w:val="21"/>
              </w:rPr>
            </w:pPr>
            <w:r>
              <w:rPr>
                <w:rFonts w:hint="eastAsia"/>
                <w:szCs w:val="21"/>
              </w:rPr>
              <w:t>肖益华</w:t>
            </w:r>
          </w:p>
        </w:tc>
      </w:tr>
      <w:tr w14:paraId="6701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0C825C6C">
            <w:pPr>
              <w:jc w:val="center"/>
              <w:rPr>
                <w:rFonts w:hint="eastAsia"/>
                <w:szCs w:val="21"/>
              </w:rPr>
            </w:pPr>
          </w:p>
        </w:tc>
        <w:tc>
          <w:tcPr>
            <w:tcW w:w="764" w:type="pct"/>
            <w:noWrap w:val="0"/>
            <w:vAlign w:val="center"/>
          </w:tcPr>
          <w:p w14:paraId="71136718">
            <w:pPr>
              <w:jc w:val="center"/>
              <w:rPr>
                <w:rFonts w:hint="eastAsia"/>
                <w:szCs w:val="21"/>
              </w:rPr>
            </w:pPr>
            <w:r>
              <w:rPr>
                <w:rFonts w:hint="eastAsia"/>
                <w:szCs w:val="21"/>
              </w:rPr>
              <w:t>琥布宗</w:t>
            </w:r>
          </w:p>
        </w:tc>
        <w:tc>
          <w:tcPr>
            <w:tcW w:w="549" w:type="pct"/>
            <w:vMerge w:val="continue"/>
            <w:noWrap w:val="0"/>
            <w:vAlign w:val="center"/>
          </w:tcPr>
          <w:p w14:paraId="341E259C">
            <w:pPr>
              <w:jc w:val="center"/>
              <w:rPr>
                <w:rFonts w:hint="eastAsia"/>
                <w:szCs w:val="21"/>
              </w:rPr>
            </w:pPr>
          </w:p>
        </w:tc>
        <w:tc>
          <w:tcPr>
            <w:tcW w:w="472" w:type="pct"/>
            <w:vMerge w:val="continue"/>
            <w:noWrap w:val="0"/>
            <w:vAlign w:val="center"/>
          </w:tcPr>
          <w:p w14:paraId="7A61661D">
            <w:pPr>
              <w:jc w:val="center"/>
              <w:rPr>
                <w:rFonts w:hint="eastAsia"/>
                <w:szCs w:val="21"/>
              </w:rPr>
            </w:pPr>
          </w:p>
        </w:tc>
        <w:tc>
          <w:tcPr>
            <w:tcW w:w="438" w:type="pct"/>
            <w:noWrap w:val="0"/>
            <w:vAlign w:val="center"/>
          </w:tcPr>
          <w:p w14:paraId="3FE24CE4">
            <w:pPr>
              <w:jc w:val="center"/>
              <w:rPr>
                <w:rFonts w:hint="eastAsia"/>
                <w:szCs w:val="21"/>
              </w:rPr>
            </w:pPr>
            <w:r>
              <w:rPr>
                <w:rFonts w:hint="eastAsia"/>
                <w:szCs w:val="21"/>
              </w:rPr>
              <w:t>液位低低</w:t>
            </w:r>
          </w:p>
        </w:tc>
        <w:tc>
          <w:tcPr>
            <w:tcW w:w="328" w:type="pct"/>
            <w:noWrap w:val="0"/>
            <w:vAlign w:val="center"/>
          </w:tcPr>
          <w:p w14:paraId="4FB2D726">
            <w:pPr>
              <w:jc w:val="center"/>
              <w:rPr>
                <w:rFonts w:hint="eastAsia"/>
                <w:szCs w:val="21"/>
              </w:rPr>
            </w:pPr>
            <w:r>
              <w:rPr>
                <w:rFonts w:hint="eastAsia"/>
                <w:szCs w:val="21"/>
              </w:rPr>
              <w:t>200</w:t>
            </w:r>
          </w:p>
        </w:tc>
        <w:tc>
          <w:tcPr>
            <w:tcW w:w="259" w:type="pct"/>
            <w:noWrap w:val="0"/>
            <w:vAlign w:val="center"/>
          </w:tcPr>
          <w:p w14:paraId="1F2551E1">
            <w:pPr>
              <w:jc w:val="center"/>
              <w:rPr>
                <w:rFonts w:hint="eastAsia"/>
                <w:szCs w:val="21"/>
              </w:rPr>
            </w:pPr>
            <w:r>
              <w:rPr>
                <w:rFonts w:hint="eastAsia"/>
                <w:szCs w:val="21"/>
              </w:rPr>
              <w:t>mm</w:t>
            </w:r>
          </w:p>
        </w:tc>
        <w:tc>
          <w:tcPr>
            <w:tcW w:w="541" w:type="pct"/>
            <w:noWrap w:val="0"/>
            <w:vAlign w:val="center"/>
          </w:tcPr>
          <w:p w14:paraId="5FDC86AD">
            <w:pPr>
              <w:jc w:val="center"/>
              <w:rPr>
                <w:rFonts w:hint="eastAsia"/>
                <w:szCs w:val="21"/>
              </w:rPr>
            </w:pPr>
            <w:r>
              <w:rPr>
                <w:rFonts w:hint="eastAsia"/>
                <w:szCs w:val="21"/>
              </w:rPr>
              <w:t>LSV-V51301a02</w:t>
            </w:r>
          </w:p>
          <w:p w14:paraId="1C6D4B2A">
            <w:pPr>
              <w:jc w:val="center"/>
              <w:rPr>
                <w:rFonts w:hint="eastAsia"/>
                <w:szCs w:val="21"/>
              </w:rPr>
            </w:pPr>
            <w:r>
              <w:rPr>
                <w:rFonts w:hint="eastAsia"/>
                <w:szCs w:val="21"/>
              </w:rPr>
              <w:t>P51301a</w:t>
            </w:r>
          </w:p>
        </w:tc>
        <w:tc>
          <w:tcPr>
            <w:tcW w:w="750" w:type="pct"/>
            <w:noWrap w:val="0"/>
            <w:vAlign w:val="center"/>
          </w:tcPr>
          <w:p w14:paraId="28BE81E0">
            <w:pPr>
              <w:jc w:val="center"/>
              <w:rPr>
                <w:rFonts w:hint="eastAsia"/>
                <w:szCs w:val="21"/>
              </w:rPr>
            </w:pPr>
            <w:r>
              <w:rPr>
                <w:rFonts w:hint="eastAsia"/>
                <w:szCs w:val="21"/>
              </w:rPr>
              <w:t>关闭LSV-V51301a02</w:t>
            </w:r>
          </w:p>
          <w:p w14:paraId="38749316">
            <w:pPr>
              <w:jc w:val="center"/>
              <w:rPr>
                <w:rFonts w:hint="eastAsia"/>
                <w:szCs w:val="21"/>
              </w:rPr>
            </w:pPr>
            <w:r>
              <w:rPr>
                <w:rFonts w:hint="eastAsia"/>
                <w:szCs w:val="21"/>
              </w:rPr>
              <w:t>P51301a</w:t>
            </w:r>
          </w:p>
        </w:tc>
        <w:tc>
          <w:tcPr>
            <w:tcW w:w="278" w:type="pct"/>
            <w:noWrap w:val="0"/>
            <w:vAlign w:val="center"/>
          </w:tcPr>
          <w:p w14:paraId="34EF3FF2">
            <w:pPr>
              <w:jc w:val="center"/>
              <w:rPr>
                <w:rFonts w:hint="eastAsia"/>
                <w:szCs w:val="21"/>
              </w:rPr>
            </w:pPr>
            <w:r>
              <w:rPr>
                <w:rFonts w:hint="eastAsia"/>
                <w:szCs w:val="21"/>
              </w:rPr>
              <w:t>肖益华</w:t>
            </w:r>
          </w:p>
        </w:tc>
      </w:tr>
      <w:tr w14:paraId="6899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0BB2B050">
            <w:pPr>
              <w:numPr>
                <w:ilvl w:val="0"/>
                <w:numId w:val="14"/>
              </w:numPr>
              <w:jc w:val="center"/>
              <w:rPr>
                <w:rFonts w:hint="eastAsia"/>
                <w:szCs w:val="21"/>
              </w:rPr>
            </w:pPr>
          </w:p>
        </w:tc>
        <w:tc>
          <w:tcPr>
            <w:tcW w:w="764" w:type="pct"/>
            <w:noWrap w:val="0"/>
            <w:vAlign w:val="center"/>
          </w:tcPr>
          <w:p w14:paraId="02EC08BB">
            <w:pPr>
              <w:jc w:val="center"/>
              <w:rPr>
                <w:rFonts w:hint="eastAsia"/>
                <w:szCs w:val="21"/>
              </w:rPr>
            </w:pPr>
            <w:r>
              <w:rPr>
                <w:rFonts w:hint="eastAsia"/>
                <w:szCs w:val="21"/>
              </w:rPr>
              <w:t>琥布宗</w:t>
            </w:r>
          </w:p>
        </w:tc>
        <w:tc>
          <w:tcPr>
            <w:tcW w:w="549" w:type="pct"/>
            <w:vMerge w:val="restart"/>
            <w:noWrap w:val="0"/>
            <w:vAlign w:val="center"/>
          </w:tcPr>
          <w:p w14:paraId="199CDBFE">
            <w:pPr>
              <w:jc w:val="center"/>
              <w:rPr>
                <w:rFonts w:hint="eastAsia"/>
                <w:szCs w:val="21"/>
              </w:rPr>
            </w:pPr>
            <w:r>
              <w:rPr>
                <w:rFonts w:hint="eastAsia"/>
                <w:szCs w:val="21"/>
              </w:rPr>
              <w:t>V54505温度</w:t>
            </w:r>
          </w:p>
        </w:tc>
        <w:tc>
          <w:tcPr>
            <w:tcW w:w="472" w:type="pct"/>
            <w:vMerge w:val="restart"/>
            <w:noWrap w:val="0"/>
            <w:vAlign w:val="center"/>
          </w:tcPr>
          <w:p w14:paraId="33D4C71F">
            <w:pPr>
              <w:jc w:val="center"/>
              <w:rPr>
                <w:rFonts w:hint="eastAsia"/>
                <w:szCs w:val="21"/>
              </w:rPr>
            </w:pPr>
            <w:r>
              <w:rPr>
                <w:rFonts w:hint="eastAsia"/>
                <w:szCs w:val="21"/>
              </w:rPr>
              <w:t>TE-V5450501</w:t>
            </w:r>
          </w:p>
        </w:tc>
        <w:tc>
          <w:tcPr>
            <w:tcW w:w="438" w:type="pct"/>
            <w:noWrap w:val="0"/>
            <w:vAlign w:val="center"/>
          </w:tcPr>
          <w:p w14:paraId="621C1302">
            <w:pPr>
              <w:jc w:val="center"/>
              <w:rPr>
                <w:rFonts w:hint="eastAsia"/>
                <w:szCs w:val="21"/>
              </w:rPr>
            </w:pPr>
            <w:r>
              <w:rPr>
                <w:rFonts w:hint="eastAsia"/>
                <w:szCs w:val="21"/>
              </w:rPr>
              <w:t>温度高</w:t>
            </w:r>
          </w:p>
        </w:tc>
        <w:tc>
          <w:tcPr>
            <w:tcW w:w="328" w:type="pct"/>
            <w:noWrap w:val="0"/>
            <w:vAlign w:val="center"/>
          </w:tcPr>
          <w:p w14:paraId="35533F69">
            <w:pPr>
              <w:jc w:val="center"/>
              <w:rPr>
                <w:rFonts w:hint="eastAsia"/>
                <w:szCs w:val="21"/>
              </w:rPr>
            </w:pPr>
            <w:r>
              <w:rPr>
                <w:rFonts w:hint="eastAsia"/>
                <w:szCs w:val="21"/>
              </w:rPr>
              <w:t>10</w:t>
            </w:r>
          </w:p>
        </w:tc>
        <w:tc>
          <w:tcPr>
            <w:tcW w:w="259" w:type="pct"/>
            <w:noWrap w:val="0"/>
            <w:vAlign w:val="center"/>
          </w:tcPr>
          <w:p w14:paraId="056C54E2">
            <w:pPr>
              <w:jc w:val="center"/>
              <w:rPr>
                <w:rFonts w:hint="eastAsia"/>
                <w:szCs w:val="21"/>
              </w:rPr>
            </w:pPr>
            <w:r>
              <w:rPr>
                <w:rFonts w:hint="eastAsia"/>
                <w:szCs w:val="21"/>
              </w:rPr>
              <w:t>℃</w:t>
            </w:r>
          </w:p>
        </w:tc>
        <w:tc>
          <w:tcPr>
            <w:tcW w:w="541" w:type="pct"/>
            <w:noWrap w:val="0"/>
            <w:vAlign w:val="center"/>
          </w:tcPr>
          <w:p w14:paraId="25835717">
            <w:pPr>
              <w:jc w:val="center"/>
              <w:rPr>
                <w:rFonts w:hint="eastAsia"/>
                <w:szCs w:val="21"/>
              </w:rPr>
            </w:pPr>
            <w:r>
              <w:rPr>
                <w:rFonts w:hint="eastAsia"/>
                <w:szCs w:val="21"/>
              </w:rPr>
              <w:t>TSV-V5450501</w:t>
            </w:r>
          </w:p>
          <w:p w14:paraId="4F4206E6">
            <w:pPr>
              <w:jc w:val="center"/>
              <w:rPr>
                <w:rFonts w:hint="eastAsia"/>
                <w:szCs w:val="21"/>
              </w:rPr>
            </w:pPr>
            <w:r>
              <w:rPr>
                <w:rFonts w:hint="eastAsia"/>
                <w:szCs w:val="21"/>
              </w:rPr>
              <w:t>P54505a</w:t>
            </w:r>
          </w:p>
        </w:tc>
        <w:tc>
          <w:tcPr>
            <w:tcW w:w="750" w:type="pct"/>
            <w:noWrap w:val="0"/>
            <w:vAlign w:val="center"/>
          </w:tcPr>
          <w:p w14:paraId="576B6B99">
            <w:pPr>
              <w:jc w:val="center"/>
              <w:rPr>
                <w:rFonts w:hint="eastAsia"/>
                <w:szCs w:val="21"/>
              </w:rPr>
            </w:pPr>
            <w:r>
              <w:rPr>
                <w:rFonts w:hint="eastAsia"/>
                <w:szCs w:val="21"/>
              </w:rPr>
              <w:t>开启TSV-V5450501、</w:t>
            </w:r>
          </w:p>
          <w:p w14:paraId="3413B484">
            <w:pPr>
              <w:jc w:val="center"/>
              <w:rPr>
                <w:rFonts w:hint="eastAsia"/>
                <w:szCs w:val="21"/>
              </w:rPr>
            </w:pPr>
            <w:r>
              <w:rPr>
                <w:rFonts w:hint="eastAsia"/>
                <w:szCs w:val="21"/>
              </w:rPr>
              <w:t>P54505a</w:t>
            </w:r>
          </w:p>
        </w:tc>
        <w:tc>
          <w:tcPr>
            <w:tcW w:w="278" w:type="pct"/>
            <w:noWrap w:val="0"/>
            <w:vAlign w:val="center"/>
          </w:tcPr>
          <w:p w14:paraId="30AB9B4E">
            <w:pPr>
              <w:jc w:val="center"/>
              <w:rPr>
                <w:rFonts w:hint="eastAsia"/>
                <w:szCs w:val="21"/>
              </w:rPr>
            </w:pPr>
            <w:r>
              <w:rPr>
                <w:rFonts w:hint="eastAsia"/>
                <w:szCs w:val="21"/>
              </w:rPr>
              <w:t>肖益华</w:t>
            </w:r>
          </w:p>
        </w:tc>
      </w:tr>
      <w:tr w14:paraId="3D38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3F9809F">
            <w:pPr>
              <w:jc w:val="center"/>
              <w:rPr>
                <w:rFonts w:hint="eastAsia"/>
                <w:szCs w:val="21"/>
              </w:rPr>
            </w:pPr>
          </w:p>
        </w:tc>
        <w:tc>
          <w:tcPr>
            <w:tcW w:w="764" w:type="pct"/>
            <w:noWrap w:val="0"/>
            <w:vAlign w:val="center"/>
          </w:tcPr>
          <w:p w14:paraId="6C41E41D">
            <w:pPr>
              <w:jc w:val="center"/>
              <w:rPr>
                <w:rFonts w:hint="eastAsia"/>
                <w:szCs w:val="21"/>
              </w:rPr>
            </w:pPr>
            <w:r>
              <w:rPr>
                <w:rFonts w:hint="eastAsia"/>
                <w:szCs w:val="21"/>
              </w:rPr>
              <w:t>琥布宗</w:t>
            </w:r>
          </w:p>
        </w:tc>
        <w:tc>
          <w:tcPr>
            <w:tcW w:w="549" w:type="pct"/>
            <w:vMerge w:val="continue"/>
            <w:noWrap w:val="0"/>
            <w:vAlign w:val="center"/>
          </w:tcPr>
          <w:p w14:paraId="662475EE">
            <w:pPr>
              <w:jc w:val="center"/>
              <w:rPr>
                <w:rFonts w:hint="eastAsia"/>
                <w:szCs w:val="21"/>
              </w:rPr>
            </w:pPr>
          </w:p>
        </w:tc>
        <w:tc>
          <w:tcPr>
            <w:tcW w:w="472" w:type="pct"/>
            <w:vMerge w:val="continue"/>
            <w:noWrap w:val="0"/>
            <w:vAlign w:val="center"/>
          </w:tcPr>
          <w:p w14:paraId="67DB044B">
            <w:pPr>
              <w:jc w:val="center"/>
              <w:rPr>
                <w:rFonts w:hint="eastAsia"/>
                <w:szCs w:val="21"/>
              </w:rPr>
            </w:pPr>
          </w:p>
        </w:tc>
        <w:tc>
          <w:tcPr>
            <w:tcW w:w="438" w:type="pct"/>
            <w:noWrap w:val="0"/>
            <w:vAlign w:val="center"/>
          </w:tcPr>
          <w:p w14:paraId="7942C88B">
            <w:pPr>
              <w:jc w:val="center"/>
              <w:rPr>
                <w:rFonts w:hint="eastAsia"/>
                <w:szCs w:val="21"/>
              </w:rPr>
            </w:pPr>
            <w:r>
              <w:rPr>
                <w:rFonts w:hint="eastAsia"/>
                <w:szCs w:val="21"/>
              </w:rPr>
              <w:t>温度低</w:t>
            </w:r>
          </w:p>
        </w:tc>
        <w:tc>
          <w:tcPr>
            <w:tcW w:w="328" w:type="pct"/>
            <w:noWrap w:val="0"/>
            <w:vAlign w:val="center"/>
          </w:tcPr>
          <w:p w14:paraId="4BDF59ED">
            <w:pPr>
              <w:jc w:val="center"/>
              <w:rPr>
                <w:rFonts w:hint="eastAsia"/>
                <w:szCs w:val="21"/>
              </w:rPr>
            </w:pPr>
            <w:r>
              <w:rPr>
                <w:rFonts w:hint="eastAsia"/>
                <w:szCs w:val="21"/>
              </w:rPr>
              <w:t>0</w:t>
            </w:r>
          </w:p>
        </w:tc>
        <w:tc>
          <w:tcPr>
            <w:tcW w:w="259" w:type="pct"/>
            <w:noWrap w:val="0"/>
            <w:vAlign w:val="center"/>
          </w:tcPr>
          <w:p w14:paraId="72C66F32">
            <w:pPr>
              <w:jc w:val="center"/>
              <w:rPr>
                <w:rFonts w:hint="eastAsia"/>
                <w:szCs w:val="21"/>
              </w:rPr>
            </w:pPr>
            <w:r>
              <w:rPr>
                <w:rFonts w:hint="eastAsia"/>
                <w:szCs w:val="21"/>
              </w:rPr>
              <w:t>℃</w:t>
            </w:r>
          </w:p>
        </w:tc>
        <w:tc>
          <w:tcPr>
            <w:tcW w:w="541" w:type="pct"/>
            <w:noWrap w:val="0"/>
            <w:vAlign w:val="center"/>
          </w:tcPr>
          <w:p w14:paraId="1B75915F">
            <w:pPr>
              <w:jc w:val="center"/>
              <w:rPr>
                <w:rFonts w:hint="eastAsia"/>
                <w:szCs w:val="21"/>
              </w:rPr>
            </w:pPr>
            <w:r>
              <w:rPr>
                <w:rFonts w:hint="eastAsia"/>
                <w:szCs w:val="21"/>
              </w:rPr>
              <w:t>TSV-V5450501</w:t>
            </w:r>
          </w:p>
          <w:p w14:paraId="7BA25D3D">
            <w:pPr>
              <w:jc w:val="center"/>
              <w:rPr>
                <w:rFonts w:hint="eastAsia"/>
                <w:szCs w:val="21"/>
              </w:rPr>
            </w:pPr>
            <w:r>
              <w:rPr>
                <w:rFonts w:hint="eastAsia"/>
                <w:szCs w:val="21"/>
              </w:rPr>
              <w:t>P54505a</w:t>
            </w:r>
          </w:p>
        </w:tc>
        <w:tc>
          <w:tcPr>
            <w:tcW w:w="750" w:type="pct"/>
            <w:noWrap w:val="0"/>
            <w:vAlign w:val="center"/>
          </w:tcPr>
          <w:p w14:paraId="6EB89BDD">
            <w:pPr>
              <w:jc w:val="center"/>
              <w:rPr>
                <w:rFonts w:hint="eastAsia"/>
                <w:szCs w:val="21"/>
              </w:rPr>
            </w:pPr>
            <w:r>
              <w:rPr>
                <w:rFonts w:hint="eastAsia"/>
                <w:szCs w:val="21"/>
              </w:rPr>
              <w:t>关闭TSV-V5450501、</w:t>
            </w:r>
          </w:p>
          <w:p w14:paraId="4BE6BA57">
            <w:pPr>
              <w:jc w:val="center"/>
              <w:rPr>
                <w:rFonts w:hint="eastAsia"/>
                <w:szCs w:val="21"/>
              </w:rPr>
            </w:pPr>
            <w:r>
              <w:rPr>
                <w:rFonts w:hint="eastAsia"/>
                <w:szCs w:val="21"/>
              </w:rPr>
              <w:t>P54505a</w:t>
            </w:r>
          </w:p>
        </w:tc>
        <w:tc>
          <w:tcPr>
            <w:tcW w:w="278" w:type="pct"/>
            <w:noWrap w:val="0"/>
            <w:vAlign w:val="center"/>
          </w:tcPr>
          <w:p w14:paraId="1682E06B">
            <w:pPr>
              <w:jc w:val="center"/>
              <w:rPr>
                <w:rFonts w:hint="eastAsia"/>
                <w:szCs w:val="21"/>
              </w:rPr>
            </w:pPr>
            <w:r>
              <w:rPr>
                <w:rFonts w:hint="eastAsia"/>
                <w:szCs w:val="21"/>
              </w:rPr>
              <w:t>肖益华</w:t>
            </w:r>
          </w:p>
        </w:tc>
      </w:tr>
      <w:tr w14:paraId="0573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119D03D5">
            <w:pPr>
              <w:numPr>
                <w:ilvl w:val="0"/>
                <w:numId w:val="14"/>
              </w:numPr>
              <w:jc w:val="center"/>
              <w:rPr>
                <w:rFonts w:hint="eastAsia"/>
                <w:szCs w:val="21"/>
              </w:rPr>
            </w:pPr>
          </w:p>
        </w:tc>
        <w:tc>
          <w:tcPr>
            <w:tcW w:w="764" w:type="pct"/>
            <w:noWrap w:val="0"/>
            <w:vAlign w:val="center"/>
          </w:tcPr>
          <w:p w14:paraId="3A153C64">
            <w:pPr>
              <w:jc w:val="center"/>
              <w:rPr>
                <w:rFonts w:hint="eastAsia"/>
                <w:szCs w:val="21"/>
              </w:rPr>
            </w:pPr>
            <w:r>
              <w:rPr>
                <w:rFonts w:hint="eastAsia"/>
                <w:szCs w:val="21"/>
              </w:rPr>
              <w:t>琥布宗</w:t>
            </w:r>
          </w:p>
        </w:tc>
        <w:tc>
          <w:tcPr>
            <w:tcW w:w="549" w:type="pct"/>
            <w:vMerge w:val="restart"/>
            <w:noWrap w:val="0"/>
            <w:vAlign w:val="center"/>
          </w:tcPr>
          <w:p w14:paraId="4A2B7D22">
            <w:pPr>
              <w:jc w:val="center"/>
              <w:rPr>
                <w:rFonts w:hint="eastAsia"/>
                <w:szCs w:val="21"/>
              </w:rPr>
            </w:pPr>
            <w:r>
              <w:rPr>
                <w:rFonts w:hint="eastAsia"/>
                <w:szCs w:val="21"/>
              </w:rPr>
              <w:t>V54503温度</w:t>
            </w:r>
          </w:p>
        </w:tc>
        <w:tc>
          <w:tcPr>
            <w:tcW w:w="472" w:type="pct"/>
            <w:vMerge w:val="restart"/>
            <w:noWrap w:val="0"/>
            <w:vAlign w:val="center"/>
          </w:tcPr>
          <w:p w14:paraId="1904D6E8">
            <w:pPr>
              <w:jc w:val="center"/>
              <w:rPr>
                <w:rFonts w:hint="eastAsia"/>
                <w:szCs w:val="21"/>
              </w:rPr>
            </w:pPr>
            <w:r>
              <w:rPr>
                <w:rFonts w:hint="eastAsia"/>
                <w:szCs w:val="21"/>
              </w:rPr>
              <w:t>TE-V5450301</w:t>
            </w:r>
          </w:p>
        </w:tc>
        <w:tc>
          <w:tcPr>
            <w:tcW w:w="438" w:type="pct"/>
            <w:noWrap w:val="0"/>
            <w:vAlign w:val="center"/>
          </w:tcPr>
          <w:p w14:paraId="4F98B14B">
            <w:pPr>
              <w:jc w:val="center"/>
              <w:rPr>
                <w:rFonts w:hint="eastAsia"/>
                <w:szCs w:val="21"/>
              </w:rPr>
            </w:pPr>
            <w:r>
              <w:rPr>
                <w:rFonts w:hint="eastAsia"/>
                <w:szCs w:val="21"/>
              </w:rPr>
              <w:t>温度高</w:t>
            </w:r>
          </w:p>
        </w:tc>
        <w:tc>
          <w:tcPr>
            <w:tcW w:w="328" w:type="pct"/>
            <w:noWrap w:val="0"/>
            <w:vAlign w:val="center"/>
          </w:tcPr>
          <w:p w14:paraId="7FCC0049">
            <w:pPr>
              <w:jc w:val="center"/>
              <w:rPr>
                <w:rFonts w:hint="eastAsia"/>
                <w:szCs w:val="21"/>
              </w:rPr>
            </w:pPr>
            <w:r>
              <w:rPr>
                <w:rFonts w:hint="eastAsia"/>
                <w:szCs w:val="21"/>
              </w:rPr>
              <w:t>95</w:t>
            </w:r>
          </w:p>
        </w:tc>
        <w:tc>
          <w:tcPr>
            <w:tcW w:w="259" w:type="pct"/>
            <w:noWrap w:val="0"/>
            <w:vAlign w:val="center"/>
          </w:tcPr>
          <w:p w14:paraId="02C3AA9F">
            <w:pPr>
              <w:jc w:val="center"/>
              <w:rPr>
                <w:rFonts w:hint="eastAsia"/>
                <w:szCs w:val="21"/>
              </w:rPr>
            </w:pPr>
            <w:r>
              <w:rPr>
                <w:rFonts w:hint="eastAsia"/>
                <w:szCs w:val="21"/>
              </w:rPr>
              <w:t>℃</w:t>
            </w:r>
          </w:p>
        </w:tc>
        <w:tc>
          <w:tcPr>
            <w:tcW w:w="541" w:type="pct"/>
            <w:noWrap w:val="0"/>
            <w:vAlign w:val="center"/>
          </w:tcPr>
          <w:p w14:paraId="1F016F70">
            <w:pPr>
              <w:jc w:val="center"/>
              <w:rPr>
                <w:rFonts w:hint="eastAsia"/>
                <w:szCs w:val="21"/>
              </w:rPr>
            </w:pPr>
            <w:r>
              <w:rPr>
                <w:rFonts w:hint="eastAsia"/>
                <w:szCs w:val="21"/>
              </w:rPr>
              <w:t>TSV-V5450301</w:t>
            </w:r>
          </w:p>
        </w:tc>
        <w:tc>
          <w:tcPr>
            <w:tcW w:w="750" w:type="pct"/>
            <w:noWrap w:val="0"/>
            <w:vAlign w:val="center"/>
          </w:tcPr>
          <w:p w14:paraId="359B8573">
            <w:pPr>
              <w:jc w:val="center"/>
              <w:rPr>
                <w:rFonts w:hint="eastAsia"/>
                <w:szCs w:val="21"/>
              </w:rPr>
            </w:pPr>
            <w:r>
              <w:rPr>
                <w:rFonts w:hint="eastAsia"/>
                <w:szCs w:val="21"/>
              </w:rPr>
              <w:t>关闭TSV-V5450301</w:t>
            </w:r>
          </w:p>
        </w:tc>
        <w:tc>
          <w:tcPr>
            <w:tcW w:w="278" w:type="pct"/>
            <w:noWrap w:val="0"/>
            <w:vAlign w:val="center"/>
          </w:tcPr>
          <w:p w14:paraId="48BF71BB">
            <w:pPr>
              <w:jc w:val="center"/>
              <w:rPr>
                <w:rFonts w:hint="eastAsia"/>
                <w:szCs w:val="21"/>
              </w:rPr>
            </w:pPr>
            <w:r>
              <w:rPr>
                <w:rFonts w:hint="eastAsia"/>
                <w:szCs w:val="21"/>
              </w:rPr>
              <w:t>肖益华</w:t>
            </w:r>
          </w:p>
        </w:tc>
      </w:tr>
      <w:tr w14:paraId="5BEE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2BB856E0">
            <w:pPr>
              <w:jc w:val="center"/>
              <w:rPr>
                <w:rFonts w:hint="eastAsia"/>
                <w:szCs w:val="21"/>
              </w:rPr>
            </w:pPr>
          </w:p>
        </w:tc>
        <w:tc>
          <w:tcPr>
            <w:tcW w:w="764" w:type="pct"/>
            <w:noWrap w:val="0"/>
            <w:vAlign w:val="center"/>
          </w:tcPr>
          <w:p w14:paraId="36C482B2">
            <w:pPr>
              <w:jc w:val="center"/>
              <w:rPr>
                <w:rFonts w:hint="eastAsia"/>
                <w:szCs w:val="21"/>
              </w:rPr>
            </w:pPr>
            <w:r>
              <w:rPr>
                <w:rFonts w:hint="eastAsia"/>
                <w:szCs w:val="21"/>
              </w:rPr>
              <w:t>琥布宗</w:t>
            </w:r>
          </w:p>
        </w:tc>
        <w:tc>
          <w:tcPr>
            <w:tcW w:w="549" w:type="pct"/>
            <w:vMerge w:val="continue"/>
            <w:noWrap w:val="0"/>
            <w:vAlign w:val="center"/>
          </w:tcPr>
          <w:p w14:paraId="283697C5">
            <w:pPr>
              <w:jc w:val="center"/>
              <w:rPr>
                <w:rFonts w:hint="eastAsia"/>
                <w:szCs w:val="21"/>
              </w:rPr>
            </w:pPr>
          </w:p>
        </w:tc>
        <w:tc>
          <w:tcPr>
            <w:tcW w:w="472" w:type="pct"/>
            <w:vMerge w:val="continue"/>
            <w:noWrap w:val="0"/>
            <w:vAlign w:val="center"/>
          </w:tcPr>
          <w:p w14:paraId="26DE4B37">
            <w:pPr>
              <w:jc w:val="center"/>
              <w:rPr>
                <w:rFonts w:hint="eastAsia"/>
                <w:szCs w:val="21"/>
              </w:rPr>
            </w:pPr>
          </w:p>
        </w:tc>
        <w:tc>
          <w:tcPr>
            <w:tcW w:w="438" w:type="pct"/>
            <w:noWrap w:val="0"/>
            <w:vAlign w:val="center"/>
          </w:tcPr>
          <w:p w14:paraId="2CFC9856">
            <w:pPr>
              <w:jc w:val="center"/>
              <w:rPr>
                <w:rFonts w:hint="eastAsia"/>
                <w:szCs w:val="21"/>
              </w:rPr>
            </w:pPr>
            <w:r>
              <w:rPr>
                <w:rFonts w:hint="eastAsia"/>
                <w:szCs w:val="21"/>
              </w:rPr>
              <w:t>温度低</w:t>
            </w:r>
          </w:p>
        </w:tc>
        <w:tc>
          <w:tcPr>
            <w:tcW w:w="328" w:type="pct"/>
            <w:noWrap w:val="0"/>
            <w:vAlign w:val="center"/>
          </w:tcPr>
          <w:p w14:paraId="180DC22D">
            <w:pPr>
              <w:jc w:val="center"/>
              <w:rPr>
                <w:rFonts w:hint="eastAsia"/>
                <w:szCs w:val="21"/>
              </w:rPr>
            </w:pPr>
            <w:r>
              <w:rPr>
                <w:rFonts w:hint="eastAsia"/>
                <w:szCs w:val="21"/>
              </w:rPr>
              <w:t>0</w:t>
            </w:r>
          </w:p>
        </w:tc>
        <w:tc>
          <w:tcPr>
            <w:tcW w:w="259" w:type="pct"/>
            <w:noWrap w:val="0"/>
            <w:vAlign w:val="center"/>
          </w:tcPr>
          <w:p w14:paraId="4C1A0F2C">
            <w:pPr>
              <w:jc w:val="center"/>
              <w:rPr>
                <w:rFonts w:hint="eastAsia"/>
                <w:szCs w:val="21"/>
              </w:rPr>
            </w:pPr>
            <w:r>
              <w:rPr>
                <w:rFonts w:hint="eastAsia"/>
                <w:szCs w:val="21"/>
              </w:rPr>
              <w:t>℃</w:t>
            </w:r>
          </w:p>
        </w:tc>
        <w:tc>
          <w:tcPr>
            <w:tcW w:w="541" w:type="pct"/>
            <w:noWrap w:val="0"/>
            <w:vAlign w:val="center"/>
          </w:tcPr>
          <w:p w14:paraId="08859404">
            <w:pPr>
              <w:jc w:val="center"/>
              <w:rPr>
                <w:rFonts w:hint="eastAsia"/>
                <w:szCs w:val="21"/>
              </w:rPr>
            </w:pPr>
            <w:r>
              <w:rPr>
                <w:rFonts w:hint="eastAsia"/>
                <w:szCs w:val="21"/>
              </w:rPr>
              <w:t>TSV-V5450301</w:t>
            </w:r>
          </w:p>
        </w:tc>
        <w:tc>
          <w:tcPr>
            <w:tcW w:w="750" w:type="pct"/>
            <w:noWrap w:val="0"/>
            <w:vAlign w:val="center"/>
          </w:tcPr>
          <w:p w14:paraId="0964B34E">
            <w:pPr>
              <w:jc w:val="center"/>
              <w:rPr>
                <w:rFonts w:hint="eastAsia"/>
                <w:szCs w:val="21"/>
              </w:rPr>
            </w:pPr>
            <w:r>
              <w:rPr>
                <w:rFonts w:hint="eastAsia"/>
                <w:szCs w:val="21"/>
              </w:rPr>
              <w:t>开启TSV-V5450301</w:t>
            </w:r>
          </w:p>
        </w:tc>
        <w:tc>
          <w:tcPr>
            <w:tcW w:w="278" w:type="pct"/>
            <w:noWrap w:val="0"/>
            <w:vAlign w:val="center"/>
          </w:tcPr>
          <w:p w14:paraId="3F3F7A51">
            <w:pPr>
              <w:jc w:val="center"/>
              <w:rPr>
                <w:rFonts w:hint="eastAsia"/>
                <w:szCs w:val="21"/>
              </w:rPr>
            </w:pPr>
            <w:r>
              <w:rPr>
                <w:rFonts w:hint="eastAsia"/>
                <w:szCs w:val="21"/>
              </w:rPr>
              <w:t>肖益华</w:t>
            </w:r>
          </w:p>
        </w:tc>
      </w:tr>
      <w:tr w14:paraId="6555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465A6A93">
            <w:pPr>
              <w:numPr>
                <w:ilvl w:val="0"/>
                <w:numId w:val="14"/>
              </w:numPr>
              <w:jc w:val="center"/>
              <w:rPr>
                <w:rFonts w:hint="eastAsia"/>
                <w:szCs w:val="21"/>
              </w:rPr>
            </w:pPr>
          </w:p>
        </w:tc>
        <w:tc>
          <w:tcPr>
            <w:tcW w:w="764" w:type="pct"/>
            <w:noWrap w:val="0"/>
            <w:vAlign w:val="center"/>
          </w:tcPr>
          <w:p w14:paraId="531C0FF8">
            <w:pPr>
              <w:jc w:val="center"/>
              <w:rPr>
                <w:rFonts w:hint="eastAsia"/>
                <w:szCs w:val="21"/>
              </w:rPr>
            </w:pPr>
            <w:r>
              <w:rPr>
                <w:rFonts w:hint="eastAsia"/>
                <w:szCs w:val="21"/>
              </w:rPr>
              <w:t>琥布宗</w:t>
            </w:r>
          </w:p>
        </w:tc>
        <w:tc>
          <w:tcPr>
            <w:tcW w:w="549" w:type="pct"/>
            <w:vMerge w:val="restart"/>
            <w:noWrap w:val="0"/>
            <w:vAlign w:val="center"/>
          </w:tcPr>
          <w:p w14:paraId="0A0288B3">
            <w:pPr>
              <w:jc w:val="center"/>
              <w:rPr>
                <w:rFonts w:hint="eastAsia"/>
                <w:szCs w:val="21"/>
              </w:rPr>
            </w:pPr>
            <w:r>
              <w:rPr>
                <w:rFonts w:hint="eastAsia"/>
                <w:szCs w:val="21"/>
              </w:rPr>
              <w:t>V54504温度</w:t>
            </w:r>
          </w:p>
        </w:tc>
        <w:tc>
          <w:tcPr>
            <w:tcW w:w="472" w:type="pct"/>
            <w:vMerge w:val="restart"/>
            <w:noWrap w:val="0"/>
            <w:vAlign w:val="center"/>
          </w:tcPr>
          <w:p w14:paraId="43DD2452">
            <w:pPr>
              <w:jc w:val="center"/>
              <w:rPr>
                <w:rFonts w:hint="eastAsia"/>
                <w:szCs w:val="21"/>
              </w:rPr>
            </w:pPr>
            <w:r>
              <w:rPr>
                <w:rFonts w:hint="eastAsia"/>
                <w:szCs w:val="21"/>
              </w:rPr>
              <w:t>TE-V5450401</w:t>
            </w:r>
          </w:p>
        </w:tc>
        <w:tc>
          <w:tcPr>
            <w:tcW w:w="438" w:type="pct"/>
            <w:noWrap w:val="0"/>
            <w:vAlign w:val="center"/>
          </w:tcPr>
          <w:p w14:paraId="6DB83FF9">
            <w:pPr>
              <w:jc w:val="center"/>
              <w:rPr>
                <w:rFonts w:hint="eastAsia"/>
                <w:szCs w:val="21"/>
              </w:rPr>
            </w:pPr>
            <w:r>
              <w:rPr>
                <w:rFonts w:hint="eastAsia"/>
                <w:szCs w:val="21"/>
              </w:rPr>
              <w:t>温度高</w:t>
            </w:r>
          </w:p>
        </w:tc>
        <w:tc>
          <w:tcPr>
            <w:tcW w:w="328" w:type="pct"/>
            <w:noWrap w:val="0"/>
            <w:vAlign w:val="center"/>
          </w:tcPr>
          <w:p w14:paraId="6EDEE416">
            <w:pPr>
              <w:jc w:val="center"/>
              <w:rPr>
                <w:rFonts w:hint="eastAsia"/>
                <w:szCs w:val="21"/>
              </w:rPr>
            </w:pPr>
            <w:r>
              <w:rPr>
                <w:rFonts w:hint="eastAsia"/>
                <w:szCs w:val="21"/>
              </w:rPr>
              <w:t>95</w:t>
            </w:r>
          </w:p>
        </w:tc>
        <w:tc>
          <w:tcPr>
            <w:tcW w:w="259" w:type="pct"/>
            <w:noWrap w:val="0"/>
            <w:vAlign w:val="center"/>
          </w:tcPr>
          <w:p w14:paraId="291DD788">
            <w:pPr>
              <w:jc w:val="center"/>
              <w:rPr>
                <w:rFonts w:hint="eastAsia"/>
                <w:szCs w:val="21"/>
              </w:rPr>
            </w:pPr>
            <w:r>
              <w:rPr>
                <w:rFonts w:hint="eastAsia"/>
                <w:szCs w:val="21"/>
              </w:rPr>
              <w:t>℃</w:t>
            </w:r>
          </w:p>
        </w:tc>
        <w:tc>
          <w:tcPr>
            <w:tcW w:w="541" w:type="pct"/>
            <w:noWrap w:val="0"/>
            <w:vAlign w:val="center"/>
          </w:tcPr>
          <w:p w14:paraId="4E9BD591">
            <w:pPr>
              <w:jc w:val="center"/>
              <w:rPr>
                <w:rFonts w:hint="eastAsia"/>
                <w:szCs w:val="21"/>
              </w:rPr>
            </w:pPr>
            <w:r>
              <w:rPr>
                <w:rFonts w:hint="eastAsia"/>
                <w:szCs w:val="21"/>
              </w:rPr>
              <w:t>TSV-V5450401</w:t>
            </w:r>
          </w:p>
        </w:tc>
        <w:tc>
          <w:tcPr>
            <w:tcW w:w="750" w:type="pct"/>
            <w:noWrap w:val="0"/>
            <w:vAlign w:val="center"/>
          </w:tcPr>
          <w:p w14:paraId="11B6ABAD">
            <w:pPr>
              <w:jc w:val="center"/>
              <w:rPr>
                <w:rFonts w:hint="eastAsia"/>
                <w:szCs w:val="21"/>
              </w:rPr>
            </w:pPr>
            <w:r>
              <w:rPr>
                <w:rFonts w:hint="eastAsia"/>
                <w:szCs w:val="21"/>
              </w:rPr>
              <w:t>关闭TSV-V5450401</w:t>
            </w:r>
          </w:p>
        </w:tc>
        <w:tc>
          <w:tcPr>
            <w:tcW w:w="278" w:type="pct"/>
            <w:noWrap w:val="0"/>
            <w:vAlign w:val="center"/>
          </w:tcPr>
          <w:p w14:paraId="256BC50E">
            <w:pPr>
              <w:jc w:val="center"/>
              <w:rPr>
                <w:rFonts w:hint="eastAsia"/>
                <w:szCs w:val="21"/>
              </w:rPr>
            </w:pPr>
            <w:r>
              <w:rPr>
                <w:rFonts w:hint="eastAsia"/>
                <w:szCs w:val="21"/>
              </w:rPr>
              <w:t>肖益华</w:t>
            </w:r>
          </w:p>
        </w:tc>
      </w:tr>
      <w:tr w14:paraId="5FCC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FB56DAC">
            <w:pPr>
              <w:jc w:val="center"/>
              <w:rPr>
                <w:rFonts w:hint="eastAsia"/>
                <w:szCs w:val="21"/>
              </w:rPr>
            </w:pPr>
          </w:p>
        </w:tc>
        <w:tc>
          <w:tcPr>
            <w:tcW w:w="764" w:type="pct"/>
            <w:noWrap w:val="0"/>
            <w:vAlign w:val="center"/>
          </w:tcPr>
          <w:p w14:paraId="71E2090E">
            <w:pPr>
              <w:jc w:val="center"/>
              <w:rPr>
                <w:rFonts w:hint="eastAsia"/>
                <w:szCs w:val="21"/>
              </w:rPr>
            </w:pPr>
            <w:r>
              <w:rPr>
                <w:rFonts w:hint="eastAsia"/>
                <w:szCs w:val="21"/>
              </w:rPr>
              <w:t>琥布宗</w:t>
            </w:r>
          </w:p>
        </w:tc>
        <w:tc>
          <w:tcPr>
            <w:tcW w:w="549" w:type="pct"/>
            <w:vMerge w:val="continue"/>
            <w:noWrap w:val="0"/>
            <w:vAlign w:val="center"/>
          </w:tcPr>
          <w:p w14:paraId="1192E7DA">
            <w:pPr>
              <w:jc w:val="center"/>
              <w:rPr>
                <w:rFonts w:hint="eastAsia"/>
                <w:szCs w:val="21"/>
              </w:rPr>
            </w:pPr>
          </w:p>
        </w:tc>
        <w:tc>
          <w:tcPr>
            <w:tcW w:w="472" w:type="pct"/>
            <w:vMerge w:val="continue"/>
            <w:noWrap w:val="0"/>
            <w:vAlign w:val="center"/>
          </w:tcPr>
          <w:p w14:paraId="3CE2245C">
            <w:pPr>
              <w:jc w:val="center"/>
              <w:rPr>
                <w:rFonts w:hint="eastAsia"/>
                <w:szCs w:val="21"/>
              </w:rPr>
            </w:pPr>
          </w:p>
        </w:tc>
        <w:tc>
          <w:tcPr>
            <w:tcW w:w="438" w:type="pct"/>
            <w:noWrap w:val="0"/>
            <w:vAlign w:val="center"/>
          </w:tcPr>
          <w:p w14:paraId="13B658DF">
            <w:pPr>
              <w:jc w:val="center"/>
              <w:rPr>
                <w:rFonts w:hint="eastAsia"/>
                <w:szCs w:val="21"/>
              </w:rPr>
            </w:pPr>
            <w:r>
              <w:rPr>
                <w:rFonts w:hint="eastAsia"/>
                <w:szCs w:val="21"/>
              </w:rPr>
              <w:t>温度低</w:t>
            </w:r>
          </w:p>
        </w:tc>
        <w:tc>
          <w:tcPr>
            <w:tcW w:w="328" w:type="pct"/>
            <w:noWrap w:val="0"/>
            <w:vAlign w:val="center"/>
          </w:tcPr>
          <w:p w14:paraId="263407C0">
            <w:pPr>
              <w:jc w:val="center"/>
              <w:rPr>
                <w:rFonts w:hint="eastAsia"/>
                <w:szCs w:val="21"/>
              </w:rPr>
            </w:pPr>
            <w:r>
              <w:rPr>
                <w:rFonts w:hint="eastAsia"/>
                <w:szCs w:val="21"/>
              </w:rPr>
              <w:t>0</w:t>
            </w:r>
          </w:p>
        </w:tc>
        <w:tc>
          <w:tcPr>
            <w:tcW w:w="259" w:type="pct"/>
            <w:noWrap w:val="0"/>
            <w:vAlign w:val="center"/>
          </w:tcPr>
          <w:p w14:paraId="7651F5A4">
            <w:pPr>
              <w:jc w:val="center"/>
              <w:rPr>
                <w:rFonts w:hint="eastAsia"/>
                <w:szCs w:val="21"/>
              </w:rPr>
            </w:pPr>
            <w:r>
              <w:rPr>
                <w:rFonts w:hint="eastAsia"/>
                <w:szCs w:val="21"/>
              </w:rPr>
              <w:t>℃</w:t>
            </w:r>
          </w:p>
        </w:tc>
        <w:tc>
          <w:tcPr>
            <w:tcW w:w="541" w:type="pct"/>
            <w:noWrap w:val="0"/>
            <w:vAlign w:val="center"/>
          </w:tcPr>
          <w:p w14:paraId="69E749C5">
            <w:pPr>
              <w:jc w:val="center"/>
              <w:rPr>
                <w:rFonts w:hint="eastAsia"/>
                <w:szCs w:val="21"/>
              </w:rPr>
            </w:pPr>
            <w:r>
              <w:rPr>
                <w:rFonts w:hint="eastAsia"/>
                <w:szCs w:val="21"/>
              </w:rPr>
              <w:t>TSV-V5450401</w:t>
            </w:r>
          </w:p>
        </w:tc>
        <w:tc>
          <w:tcPr>
            <w:tcW w:w="750" w:type="pct"/>
            <w:noWrap w:val="0"/>
            <w:vAlign w:val="center"/>
          </w:tcPr>
          <w:p w14:paraId="6A231578">
            <w:pPr>
              <w:jc w:val="center"/>
              <w:rPr>
                <w:rFonts w:hint="eastAsia"/>
                <w:szCs w:val="21"/>
              </w:rPr>
            </w:pPr>
            <w:r>
              <w:rPr>
                <w:rFonts w:hint="eastAsia"/>
                <w:szCs w:val="21"/>
              </w:rPr>
              <w:t>开启TSV-V5450401</w:t>
            </w:r>
          </w:p>
        </w:tc>
        <w:tc>
          <w:tcPr>
            <w:tcW w:w="278" w:type="pct"/>
            <w:noWrap w:val="0"/>
            <w:vAlign w:val="center"/>
          </w:tcPr>
          <w:p w14:paraId="3E2B5707">
            <w:pPr>
              <w:jc w:val="center"/>
              <w:rPr>
                <w:rFonts w:hint="eastAsia"/>
                <w:szCs w:val="21"/>
              </w:rPr>
            </w:pPr>
            <w:r>
              <w:rPr>
                <w:rFonts w:hint="eastAsia"/>
                <w:szCs w:val="21"/>
              </w:rPr>
              <w:t>肖益华</w:t>
            </w:r>
          </w:p>
        </w:tc>
      </w:tr>
      <w:tr w14:paraId="0859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restart"/>
            <w:noWrap w:val="0"/>
            <w:vAlign w:val="center"/>
          </w:tcPr>
          <w:p w14:paraId="5B6FAF0A">
            <w:pPr>
              <w:numPr>
                <w:ilvl w:val="0"/>
                <w:numId w:val="14"/>
              </w:numPr>
              <w:jc w:val="center"/>
              <w:rPr>
                <w:rFonts w:hint="eastAsia"/>
                <w:szCs w:val="21"/>
              </w:rPr>
            </w:pPr>
          </w:p>
        </w:tc>
        <w:tc>
          <w:tcPr>
            <w:tcW w:w="764" w:type="pct"/>
            <w:noWrap w:val="0"/>
            <w:vAlign w:val="center"/>
          </w:tcPr>
          <w:p w14:paraId="46501CD8">
            <w:pPr>
              <w:jc w:val="center"/>
              <w:rPr>
                <w:rFonts w:hint="eastAsia"/>
                <w:szCs w:val="21"/>
              </w:rPr>
            </w:pPr>
            <w:r>
              <w:rPr>
                <w:rFonts w:hint="eastAsia"/>
                <w:szCs w:val="21"/>
              </w:rPr>
              <w:t>琥布宗</w:t>
            </w:r>
          </w:p>
        </w:tc>
        <w:tc>
          <w:tcPr>
            <w:tcW w:w="549" w:type="pct"/>
            <w:vMerge w:val="restart"/>
            <w:noWrap w:val="0"/>
            <w:vAlign w:val="center"/>
          </w:tcPr>
          <w:p w14:paraId="0825B680">
            <w:pPr>
              <w:jc w:val="center"/>
              <w:rPr>
                <w:rFonts w:hint="eastAsia"/>
                <w:szCs w:val="21"/>
              </w:rPr>
            </w:pPr>
            <w:r>
              <w:rPr>
                <w:rFonts w:hint="eastAsia"/>
                <w:szCs w:val="21"/>
              </w:rPr>
              <w:t>V54506温度</w:t>
            </w:r>
          </w:p>
        </w:tc>
        <w:tc>
          <w:tcPr>
            <w:tcW w:w="472" w:type="pct"/>
            <w:vMerge w:val="restart"/>
            <w:noWrap w:val="0"/>
            <w:vAlign w:val="center"/>
          </w:tcPr>
          <w:p w14:paraId="41F29418">
            <w:pPr>
              <w:jc w:val="center"/>
              <w:rPr>
                <w:rFonts w:hint="eastAsia"/>
                <w:szCs w:val="21"/>
              </w:rPr>
            </w:pPr>
            <w:r>
              <w:rPr>
                <w:rFonts w:hint="eastAsia"/>
                <w:szCs w:val="21"/>
              </w:rPr>
              <w:t>TE-V5450601</w:t>
            </w:r>
          </w:p>
        </w:tc>
        <w:tc>
          <w:tcPr>
            <w:tcW w:w="438" w:type="pct"/>
            <w:noWrap w:val="0"/>
            <w:vAlign w:val="center"/>
          </w:tcPr>
          <w:p w14:paraId="72241AEF">
            <w:pPr>
              <w:jc w:val="center"/>
              <w:rPr>
                <w:rFonts w:hint="eastAsia"/>
                <w:szCs w:val="21"/>
              </w:rPr>
            </w:pPr>
            <w:r>
              <w:rPr>
                <w:rFonts w:hint="eastAsia"/>
                <w:szCs w:val="21"/>
              </w:rPr>
              <w:t>温度高</w:t>
            </w:r>
          </w:p>
        </w:tc>
        <w:tc>
          <w:tcPr>
            <w:tcW w:w="328" w:type="pct"/>
            <w:noWrap w:val="0"/>
            <w:vAlign w:val="center"/>
          </w:tcPr>
          <w:p w14:paraId="7E5BB9F8">
            <w:pPr>
              <w:jc w:val="center"/>
              <w:rPr>
                <w:rFonts w:hint="eastAsia"/>
                <w:szCs w:val="21"/>
              </w:rPr>
            </w:pPr>
            <w:r>
              <w:rPr>
                <w:rFonts w:hint="eastAsia"/>
                <w:szCs w:val="21"/>
              </w:rPr>
              <w:t>95</w:t>
            </w:r>
          </w:p>
        </w:tc>
        <w:tc>
          <w:tcPr>
            <w:tcW w:w="259" w:type="pct"/>
            <w:noWrap w:val="0"/>
            <w:vAlign w:val="center"/>
          </w:tcPr>
          <w:p w14:paraId="3F9C5E35">
            <w:pPr>
              <w:jc w:val="center"/>
              <w:rPr>
                <w:rFonts w:hint="eastAsia"/>
                <w:szCs w:val="21"/>
              </w:rPr>
            </w:pPr>
            <w:r>
              <w:rPr>
                <w:rFonts w:hint="eastAsia"/>
                <w:szCs w:val="21"/>
              </w:rPr>
              <w:t>℃</w:t>
            </w:r>
          </w:p>
        </w:tc>
        <w:tc>
          <w:tcPr>
            <w:tcW w:w="541" w:type="pct"/>
            <w:noWrap w:val="0"/>
            <w:vAlign w:val="center"/>
          </w:tcPr>
          <w:p w14:paraId="21E30F7D">
            <w:pPr>
              <w:jc w:val="center"/>
              <w:rPr>
                <w:rFonts w:hint="eastAsia"/>
                <w:szCs w:val="21"/>
              </w:rPr>
            </w:pPr>
            <w:r>
              <w:rPr>
                <w:rFonts w:hint="eastAsia"/>
                <w:szCs w:val="21"/>
              </w:rPr>
              <w:t>TSV-V5450601</w:t>
            </w:r>
          </w:p>
        </w:tc>
        <w:tc>
          <w:tcPr>
            <w:tcW w:w="750" w:type="pct"/>
            <w:noWrap w:val="0"/>
            <w:vAlign w:val="center"/>
          </w:tcPr>
          <w:p w14:paraId="5B9BE52C">
            <w:pPr>
              <w:jc w:val="center"/>
              <w:rPr>
                <w:rFonts w:hint="eastAsia"/>
                <w:szCs w:val="21"/>
              </w:rPr>
            </w:pPr>
            <w:r>
              <w:rPr>
                <w:rFonts w:hint="eastAsia"/>
                <w:szCs w:val="21"/>
              </w:rPr>
              <w:t>关闭TSV-V5450601</w:t>
            </w:r>
          </w:p>
        </w:tc>
        <w:tc>
          <w:tcPr>
            <w:tcW w:w="278" w:type="pct"/>
            <w:noWrap w:val="0"/>
            <w:vAlign w:val="center"/>
          </w:tcPr>
          <w:p w14:paraId="0B5DA797">
            <w:pPr>
              <w:jc w:val="center"/>
              <w:rPr>
                <w:rFonts w:hint="eastAsia"/>
                <w:szCs w:val="21"/>
              </w:rPr>
            </w:pPr>
            <w:r>
              <w:rPr>
                <w:rFonts w:hint="eastAsia"/>
                <w:szCs w:val="21"/>
              </w:rPr>
              <w:t>肖益华</w:t>
            </w:r>
          </w:p>
        </w:tc>
      </w:tr>
      <w:tr w14:paraId="7CB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6" w:type="pct"/>
            <w:vMerge w:val="continue"/>
            <w:noWrap w:val="0"/>
            <w:vAlign w:val="center"/>
          </w:tcPr>
          <w:p w14:paraId="5C73AE9E">
            <w:pPr>
              <w:jc w:val="center"/>
              <w:rPr>
                <w:rFonts w:hint="eastAsia"/>
                <w:szCs w:val="21"/>
              </w:rPr>
            </w:pPr>
          </w:p>
        </w:tc>
        <w:tc>
          <w:tcPr>
            <w:tcW w:w="764" w:type="pct"/>
            <w:noWrap w:val="0"/>
            <w:vAlign w:val="center"/>
          </w:tcPr>
          <w:p w14:paraId="224C1F23">
            <w:pPr>
              <w:jc w:val="center"/>
              <w:rPr>
                <w:rFonts w:hint="eastAsia"/>
                <w:szCs w:val="21"/>
              </w:rPr>
            </w:pPr>
            <w:r>
              <w:rPr>
                <w:rFonts w:hint="eastAsia"/>
                <w:szCs w:val="21"/>
              </w:rPr>
              <w:t>琥布宗</w:t>
            </w:r>
          </w:p>
        </w:tc>
        <w:tc>
          <w:tcPr>
            <w:tcW w:w="549" w:type="pct"/>
            <w:vMerge w:val="continue"/>
            <w:noWrap w:val="0"/>
            <w:vAlign w:val="center"/>
          </w:tcPr>
          <w:p w14:paraId="1D8FE06D">
            <w:pPr>
              <w:jc w:val="center"/>
              <w:rPr>
                <w:rFonts w:hint="eastAsia"/>
                <w:szCs w:val="21"/>
              </w:rPr>
            </w:pPr>
          </w:p>
        </w:tc>
        <w:tc>
          <w:tcPr>
            <w:tcW w:w="472" w:type="pct"/>
            <w:vMerge w:val="continue"/>
            <w:noWrap w:val="0"/>
            <w:vAlign w:val="center"/>
          </w:tcPr>
          <w:p w14:paraId="12DA599D">
            <w:pPr>
              <w:jc w:val="center"/>
              <w:rPr>
                <w:rFonts w:hint="eastAsia"/>
                <w:szCs w:val="21"/>
              </w:rPr>
            </w:pPr>
          </w:p>
        </w:tc>
        <w:tc>
          <w:tcPr>
            <w:tcW w:w="438" w:type="pct"/>
            <w:noWrap w:val="0"/>
            <w:vAlign w:val="center"/>
          </w:tcPr>
          <w:p w14:paraId="28F8CD65">
            <w:pPr>
              <w:jc w:val="center"/>
              <w:rPr>
                <w:rFonts w:hint="eastAsia"/>
                <w:szCs w:val="21"/>
              </w:rPr>
            </w:pPr>
            <w:r>
              <w:rPr>
                <w:rFonts w:hint="eastAsia"/>
                <w:szCs w:val="21"/>
              </w:rPr>
              <w:t>温度低</w:t>
            </w:r>
          </w:p>
        </w:tc>
        <w:tc>
          <w:tcPr>
            <w:tcW w:w="328" w:type="pct"/>
            <w:noWrap w:val="0"/>
            <w:vAlign w:val="center"/>
          </w:tcPr>
          <w:p w14:paraId="0B5E1703">
            <w:pPr>
              <w:jc w:val="center"/>
              <w:rPr>
                <w:rFonts w:hint="eastAsia"/>
                <w:szCs w:val="21"/>
              </w:rPr>
            </w:pPr>
            <w:r>
              <w:rPr>
                <w:rFonts w:hint="eastAsia"/>
                <w:szCs w:val="21"/>
              </w:rPr>
              <w:t>0</w:t>
            </w:r>
          </w:p>
        </w:tc>
        <w:tc>
          <w:tcPr>
            <w:tcW w:w="259" w:type="pct"/>
            <w:noWrap w:val="0"/>
            <w:vAlign w:val="center"/>
          </w:tcPr>
          <w:p w14:paraId="1C2958A2">
            <w:pPr>
              <w:jc w:val="center"/>
              <w:rPr>
                <w:rFonts w:hint="eastAsia"/>
                <w:szCs w:val="21"/>
              </w:rPr>
            </w:pPr>
            <w:r>
              <w:rPr>
                <w:rFonts w:hint="eastAsia"/>
                <w:szCs w:val="21"/>
              </w:rPr>
              <w:t>℃</w:t>
            </w:r>
          </w:p>
        </w:tc>
        <w:tc>
          <w:tcPr>
            <w:tcW w:w="541" w:type="pct"/>
            <w:noWrap w:val="0"/>
            <w:vAlign w:val="center"/>
          </w:tcPr>
          <w:p w14:paraId="680F62D8">
            <w:pPr>
              <w:jc w:val="center"/>
              <w:rPr>
                <w:rFonts w:hint="eastAsia"/>
                <w:szCs w:val="21"/>
              </w:rPr>
            </w:pPr>
            <w:r>
              <w:rPr>
                <w:rFonts w:hint="eastAsia"/>
                <w:szCs w:val="21"/>
              </w:rPr>
              <w:t>TSV-V5450601</w:t>
            </w:r>
          </w:p>
        </w:tc>
        <w:tc>
          <w:tcPr>
            <w:tcW w:w="750" w:type="pct"/>
            <w:noWrap w:val="0"/>
            <w:vAlign w:val="center"/>
          </w:tcPr>
          <w:p w14:paraId="60C07CFA">
            <w:pPr>
              <w:jc w:val="center"/>
              <w:rPr>
                <w:rFonts w:hint="eastAsia"/>
                <w:szCs w:val="21"/>
              </w:rPr>
            </w:pPr>
            <w:r>
              <w:rPr>
                <w:rFonts w:hint="eastAsia"/>
                <w:szCs w:val="21"/>
              </w:rPr>
              <w:t>开启TSV-V5450601</w:t>
            </w:r>
          </w:p>
        </w:tc>
        <w:tc>
          <w:tcPr>
            <w:tcW w:w="278" w:type="pct"/>
            <w:noWrap w:val="0"/>
            <w:vAlign w:val="center"/>
          </w:tcPr>
          <w:p w14:paraId="309A17D7">
            <w:pPr>
              <w:jc w:val="center"/>
              <w:rPr>
                <w:rFonts w:hint="eastAsia"/>
                <w:szCs w:val="21"/>
              </w:rPr>
            </w:pPr>
            <w:r>
              <w:rPr>
                <w:rFonts w:hint="eastAsia"/>
                <w:szCs w:val="21"/>
              </w:rPr>
              <w:t>肖益华</w:t>
            </w:r>
          </w:p>
        </w:tc>
      </w:tr>
    </w:tbl>
    <w:p w14:paraId="03A5E08F">
      <w:pPr>
        <w:pStyle w:val="4"/>
        <w:spacing w:before="0" w:after="0" w:line="360" w:lineRule="auto"/>
        <w:rPr>
          <w:rFonts w:ascii="Times New Roman" w:hAnsi="Times New Roman" w:eastAsia="宋体"/>
          <w:kern w:val="0"/>
          <w:sz w:val="24"/>
          <w:szCs w:val="24"/>
        </w:rPr>
      </w:pPr>
      <w:r>
        <w:rPr>
          <w:rFonts w:ascii="Times New Roman" w:hAnsi="Times New Roman" w:eastAsia="宋体"/>
          <w:kern w:val="0"/>
          <w:sz w:val="24"/>
          <w:szCs w:val="24"/>
        </w:rPr>
        <w:t xml:space="preserve">6.4 </w:t>
      </w:r>
      <w:r>
        <w:rPr>
          <w:rFonts w:ascii="Times New Roman" w:hAnsi="宋体" w:eastAsia="宋体"/>
          <w:kern w:val="0"/>
          <w:sz w:val="24"/>
          <w:szCs w:val="24"/>
        </w:rPr>
        <w:t>设备调试要求</w:t>
      </w:r>
      <w:bookmarkEnd w:id="118"/>
      <w:bookmarkEnd w:id="119"/>
      <w:bookmarkEnd w:id="120"/>
      <w:bookmarkEnd w:id="121"/>
      <w:bookmarkEnd w:id="122"/>
    </w:p>
    <w:p w14:paraId="1D43D29A">
      <w:pPr>
        <w:widowControl/>
        <w:spacing w:line="360" w:lineRule="auto"/>
        <w:jc w:val="left"/>
        <w:rPr>
          <w:kern w:val="0"/>
          <w:sz w:val="24"/>
        </w:rPr>
      </w:pPr>
      <w:r>
        <w:rPr>
          <w:kern w:val="0"/>
          <w:sz w:val="24"/>
        </w:rPr>
        <w:t>1</w:t>
      </w:r>
      <w:r>
        <w:rPr>
          <w:rFonts w:hAnsi="宋体"/>
          <w:kern w:val="0"/>
          <w:sz w:val="24"/>
        </w:rPr>
        <w:t>、通用规定</w:t>
      </w:r>
    </w:p>
    <w:p w14:paraId="0EC2B02E">
      <w:pPr>
        <w:widowControl/>
        <w:spacing w:line="360" w:lineRule="auto"/>
        <w:ind w:firstLine="480" w:firstLineChars="200"/>
        <w:jc w:val="left"/>
        <w:rPr>
          <w:kern w:val="0"/>
          <w:sz w:val="24"/>
        </w:rPr>
      </w:pPr>
      <w:r>
        <w:rPr>
          <w:rFonts w:ascii="宋体" w:hAnsi="宋体"/>
          <w:kern w:val="0"/>
          <w:sz w:val="24"/>
        </w:rPr>
        <w:t>①</w:t>
      </w:r>
      <w:r>
        <w:rPr>
          <w:kern w:val="0"/>
          <w:sz w:val="24"/>
        </w:rPr>
        <w:t xml:space="preserve"> </w:t>
      </w:r>
      <w:r>
        <w:rPr>
          <w:rFonts w:hAnsi="宋体"/>
          <w:kern w:val="0"/>
          <w:sz w:val="24"/>
        </w:rPr>
        <w:t>水冲洗时，不得将管线内杂物冲入设备内。</w:t>
      </w:r>
    </w:p>
    <w:p w14:paraId="78ABFEAA">
      <w:pPr>
        <w:widowControl/>
        <w:spacing w:line="360" w:lineRule="auto"/>
        <w:ind w:firstLine="480" w:firstLineChars="200"/>
        <w:jc w:val="left"/>
        <w:rPr>
          <w:kern w:val="0"/>
          <w:sz w:val="24"/>
        </w:rPr>
      </w:pPr>
      <w:r>
        <w:rPr>
          <w:rFonts w:ascii="宋体" w:hAnsi="宋体"/>
          <w:kern w:val="0"/>
          <w:sz w:val="24"/>
        </w:rPr>
        <w:t>②</w:t>
      </w:r>
      <w:r>
        <w:rPr>
          <w:kern w:val="0"/>
          <w:sz w:val="24"/>
        </w:rPr>
        <w:t xml:space="preserve"> </w:t>
      </w:r>
      <w:r>
        <w:rPr>
          <w:rFonts w:hAnsi="宋体"/>
          <w:kern w:val="0"/>
          <w:sz w:val="24"/>
        </w:rPr>
        <w:t>设备必须在管线冲洗合格后，单独进行冲洗，打开容器最低点排污孔排水观察，冲洗水内无杂物为合格。</w:t>
      </w:r>
    </w:p>
    <w:p w14:paraId="64EF4943">
      <w:pPr>
        <w:widowControl/>
        <w:spacing w:line="360" w:lineRule="auto"/>
        <w:ind w:firstLine="480" w:firstLineChars="200"/>
        <w:jc w:val="left"/>
        <w:rPr>
          <w:kern w:val="0"/>
          <w:sz w:val="24"/>
        </w:rPr>
      </w:pPr>
      <w:r>
        <w:rPr>
          <w:rFonts w:ascii="宋体" w:hAnsi="宋体"/>
          <w:kern w:val="0"/>
          <w:sz w:val="24"/>
        </w:rPr>
        <w:t>③</w:t>
      </w:r>
      <w:r>
        <w:rPr>
          <w:kern w:val="0"/>
          <w:sz w:val="24"/>
        </w:rPr>
        <w:t xml:space="preserve"> </w:t>
      </w:r>
      <w:r>
        <w:rPr>
          <w:rFonts w:hAnsi="宋体"/>
          <w:kern w:val="0"/>
          <w:sz w:val="24"/>
        </w:rPr>
        <w:t>水试时需逐台对投用设备进行检查，人孔、连接法兰等部位若发现渗漏及时处理。</w:t>
      </w:r>
    </w:p>
    <w:p w14:paraId="492A77A6">
      <w:pPr>
        <w:widowControl/>
        <w:spacing w:line="360" w:lineRule="auto"/>
        <w:ind w:firstLine="480" w:firstLineChars="200"/>
        <w:jc w:val="left"/>
        <w:rPr>
          <w:kern w:val="0"/>
          <w:sz w:val="24"/>
        </w:rPr>
      </w:pPr>
      <w:r>
        <w:rPr>
          <w:rFonts w:ascii="宋体" w:hAnsi="宋体"/>
          <w:kern w:val="0"/>
          <w:sz w:val="24"/>
        </w:rPr>
        <w:t>④</w:t>
      </w:r>
      <w:r>
        <w:rPr>
          <w:kern w:val="0"/>
          <w:sz w:val="24"/>
        </w:rPr>
        <w:t xml:space="preserve"> </w:t>
      </w:r>
      <w:r>
        <w:rPr>
          <w:rFonts w:hAnsi="宋体"/>
          <w:kern w:val="0"/>
          <w:sz w:val="24"/>
        </w:rPr>
        <w:t>装有安全阀的设备投用时，其安全阀处于投用状态，设备投用出现超压、抽空、负压等不正常现象。</w:t>
      </w:r>
    </w:p>
    <w:p w14:paraId="52DB229F">
      <w:pPr>
        <w:widowControl/>
        <w:spacing w:line="360" w:lineRule="auto"/>
        <w:ind w:firstLine="480" w:firstLineChars="200"/>
        <w:jc w:val="left"/>
        <w:rPr>
          <w:kern w:val="0"/>
          <w:sz w:val="24"/>
        </w:rPr>
      </w:pPr>
      <w:r>
        <w:rPr>
          <w:rFonts w:ascii="宋体" w:hAnsi="宋体"/>
          <w:kern w:val="0"/>
          <w:sz w:val="24"/>
        </w:rPr>
        <w:t>⑤</w:t>
      </w:r>
      <w:r>
        <w:rPr>
          <w:kern w:val="0"/>
          <w:sz w:val="24"/>
        </w:rPr>
        <w:t xml:space="preserve"> </w:t>
      </w:r>
      <w:r>
        <w:rPr>
          <w:rFonts w:hAnsi="宋体"/>
          <w:kern w:val="0"/>
          <w:sz w:val="24"/>
        </w:rPr>
        <w:t>设备投升温保证设备的使用温度不得超过设计温度。</w:t>
      </w:r>
    </w:p>
    <w:p w14:paraId="66FE4078">
      <w:pPr>
        <w:widowControl/>
        <w:spacing w:line="360" w:lineRule="auto"/>
        <w:ind w:firstLine="480" w:firstLineChars="200"/>
        <w:jc w:val="left"/>
        <w:rPr>
          <w:kern w:val="0"/>
          <w:sz w:val="24"/>
        </w:rPr>
      </w:pPr>
      <w:r>
        <w:rPr>
          <w:rFonts w:ascii="宋体" w:hAnsi="宋体"/>
          <w:kern w:val="0"/>
          <w:sz w:val="24"/>
        </w:rPr>
        <w:t>⑥</w:t>
      </w:r>
      <w:r>
        <w:rPr>
          <w:kern w:val="0"/>
          <w:sz w:val="24"/>
        </w:rPr>
        <w:t xml:space="preserve"> </w:t>
      </w:r>
      <w:r>
        <w:rPr>
          <w:rFonts w:hAnsi="宋体"/>
          <w:kern w:val="0"/>
          <w:sz w:val="24"/>
        </w:rPr>
        <w:t>对动设备观察支座沉降或移动情况并做好记录。</w:t>
      </w:r>
    </w:p>
    <w:p w14:paraId="13C30F3A">
      <w:pPr>
        <w:widowControl/>
        <w:spacing w:line="360" w:lineRule="auto"/>
        <w:jc w:val="left"/>
        <w:rPr>
          <w:kern w:val="0"/>
          <w:sz w:val="24"/>
        </w:rPr>
      </w:pPr>
      <w:r>
        <w:rPr>
          <w:kern w:val="0"/>
          <w:sz w:val="24"/>
        </w:rPr>
        <w:t>2</w:t>
      </w:r>
      <w:r>
        <w:rPr>
          <w:rFonts w:hAnsi="宋体"/>
          <w:kern w:val="0"/>
          <w:sz w:val="24"/>
        </w:rPr>
        <w:t>、容器试车</w:t>
      </w:r>
    </w:p>
    <w:p w14:paraId="10884F3F">
      <w:pPr>
        <w:widowControl/>
        <w:spacing w:line="360" w:lineRule="auto"/>
        <w:ind w:firstLine="600" w:firstLineChars="250"/>
        <w:jc w:val="left"/>
        <w:rPr>
          <w:kern w:val="0"/>
          <w:sz w:val="24"/>
        </w:rPr>
      </w:pPr>
      <w:r>
        <w:rPr>
          <w:rFonts w:hAnsi="宋体"/>
          <w:kern w:val="0"/>
          <w:sz w:val="24"/>
        </w:rPr>
        <w:t>容器试车还执行以下规定：试车时，要连续观察液位、进料阀、放料阀情况，不得内漏。做好记录。</w:t>
      </w:r>
      <w:r>
        <w:rPr>
          <w:kern w:val="0"/>
          <w:sz w:val="24"/>
        </w:rPr>
        <w:t xml:space="preserve"> </w:t>
      </w:r>
    </w:p>
    <w:p w14:paraId="44630193">
      <w:pPr>
        <w:widowControl/>
        <w:spacing w:line="360" w:lineRule="auto"/>
        <w:jc w:val="left"/>
        <w:rPr>
          <w:kern w:val="0"/>
          <w:sz w:val="24"/>
        </w:rPr>
      </w:pPr>
      <w:r>
        <w:rPr>
          <w:kern w:val="0"/>
          <w:sz w:val="24"/>
        </w:rPr>
        <w:t>3</w:t>
      </w:r>
      <w:r>
        <w:rPr>
          <w:rFonts w:hAnsi="宋体"/>
          <w:kern w:val="0"/>
          <w:sz w:val="24"/>
        </w:rPr>
        <w:t>、换热器试车</w:t>
      </w:r>
    </w:p>
    <w:p w14:paraId="1878E88F">
      <w:pPr>
        <w:widowControl/>
        <w:spacing w:line="360" w:lineRule="auto"/>
        <w:ind w:firstLine="600" w:firstLineChars="250"/>
        <w:jc w:val="left"/>
        <w:rPr>
          <w:kern w:val="0"/>
          <w:sz w:val="24"/>
        </w:rPr>
      </w:pPr>
      <w:r>
        <w:rPr>
          <w:rFonts w:hAnsi="宋体"/>
          <w:kern w:val="0"/>
          <w:sz w:val="24"/>
        </w:rPr>
        <w:t>换热器试车除执行通用规定外，还执行以下规定：在试运过程中，严密监视管壳程压力。</w:t>
      </w:r>
    </w:p>
    <w:p w14:paraId="0589C200">
      <w:pPr>
        <w:widowControl/>
        <w:spacing w:line="360" w:lineRule="auto"/>
        <w:jc w:val="left"/>
        <w:rPr>
          <w:kern w:val="0"/>
          <w:sz w:val="24"/>
        </w:rPr>
      </w:pPr>
      <w:r>
        <w:rPr>
          <w:kern w:val="0"/>
          <w:sz w:val="24"/>
        </w:rPr>
        <w:t>4</w:t>
      </w:r>
      <w:r>
        <w:rPr>
          <w:rFonts w:hAnsi="宋体"/>
          <w:kern w:val="0"/>
          <w:sz w:val="24"/>
        </w:rPr>
        <w:t>、</w:t>
      </w:r>
      <w:r>
        <w:rPr>
          <w:rFonts w:hint="eastAsia" w:hAnsi="宋体"/>
          <w:kern w:val="0"/>
          <w:sz w:val="24"/>
        </w:rPr>
        <w:t>釜类容器</w:t>
      </w:r>
      <w:r>
        <w:rPr>
          <w:rFonts w:hAnsi="宋体"/>
          <w:kern w:val="0"/>
          <w:sz w:val="24"/>
        </w:rPr>
        <w:t>试车</w:t>
      </w:r>
    </w:p>
    <w:p w14:paraId="76F8B98D">
      <w:pPr>
        <w:spacing w:line="360" w:lineRule="auto"/>
        <w:jc w:val="left"/>
        <w:rPr>
          <w:kern w:val="0"/>
          <w:sz w:val="24"/>
        </w:rPr>
      </w:pPr>
      <w:r>
        <w:rPr>
          <w:kern w:val="0"/>
          <w:sz w:val="24"/>
        </w:rPr>
        <w:tab/>
      </w:r>
      <w:r>
        <w:rPr>
          <w:kern w:val="0"/>
          <w:sz w:val="24"/>
        </w:rPr>
        <w:t xml:space="preserve"> </w:t>
      </w:r>
      <w:r>
        <w:rPr>
          <w:rFonts w:hAnsi="宋体"/>
          <w:kern w:val="0"/>
          <w:sz w:val="24"/>
        </w:rPr>
        <w:t>反应釜为装置核心设备，反应器试车的好坏将直接关系到试车安全。反应器试车还执行下列规定：</w:t>
      </w:r>
    </w:p>
    <w:p w14:paraId="5FB4448F">
      <w:pPr>
        <w:spacing w:line="360" w:lineRule="auto"/>
        <w:ind w:firstLine="360" w:firstLineChars="150"/>
        <w:jc w:val="left"/>
        <w:rPr>
          <w:kern w:val="0"/>
          <w:sz w:val="24"/>
        </w:rPr>
      </w:pPr>
      <w:r>
        <w:rPr>
          <w:rFonts w:ascii="宋体" w:hAnsi="宋体"/>
          <w:kern w:val="0"/>
          <w:sz w:val="24"/>
        </w:rPr>
        <w:t>①</w:t>
      </w:r>
      <w:r>
        <w:rPr>
          <w:kern w:val="0"/>
          <w:sz w:val="24"/>
        </w:rPr>
        <w:t xml:space="preserve"> </w:t>
      </w:r>
      <w:r>
        <w:rPr>
          <w:rFonts w:hAnsi="宋体"/>
          <w:kern w:val="0"/>
          <w:sz w:val="24"/>
        </w:rPr>
        <w:t>反应釜上边接法兰、接螺栓必须检查预紧。</w:t>
      </w:r>
    </w:p>
    <w:p w14:paraId="2C3D5A43">
      <w:pPr>
        <w:widowControl/>
        <w:spacing w:line="360" w:lineRule="auto"/>
        <w:ind w:firstLine="360" w:firstLineChars="150"/>
        <w:jc w:val="left"/>
        <w:rPr>
          <w:kern w:val="0"/>
          <w:sz w:val="24"/>
        </w:rPr>
      </w:pPr>
      <w:r>
        <w:rPr>
          <w:rFonts w:ascii="宋体" w:hAnsi="宋体"/>
          <w:kern w:val="0"/>
          <w:sz w:val="24"/>
        </w:rPr>
        <w:t>②</w:t>
      </w:r>
      <w:r>
        <w:rPr>
          <w:kern w:val="0"/>
          <w:sz w:val="24"/>
        </w:rPr>
        <w:t xml:space="preserve"> </w:t>
      </w:r>
      <w:r>
        <w:rPr>
          <w:rFonts w:hAnsi="宋体"/>
          <w:kern w:val="0"/>
          <w:sz w:val="24"/>
        </w:rPr>
        <w:t>连接管路、法兰垫片必须符合设计要求。</w:t>
      </w:r>
    </w:p>
    <w:p w14:paraId="6E048597">
      <w:pPr>
        <w:widowControl/>
        <w:spacing w:line="360" w:lineRule="auto"/>
        <w:ind w:firstLine="360" w:firstLineChars="150"/>
        <w:jc w:val="left"/>
        <w:rPr>
          <w:kern w:val="0"/>
          <w:sz w:val="24"/>
        </w:rPr>
      </w:pPr>
      <w:r>
        <w:rPr>
          <w:rFonts w:ascii="宋体" w:hAnsi="宋体"/>
          <w:kern w:val="0"/>
          <w:sz w:val="24"/>
        </w:rPr>
        <w:t>③</w:t>
      </w:r>
      <w:r>
        <w:rPr>
          <w:kern w:val="0"/>
          <w:sz w:val="24"/>
        </w:rPr>
        <w:t xml:space="preserve"> </w:t>
      </w:r>
      <w:r>
        <w:rPr>
          <w:rFonts w:hAnsi="宋体"/>
          <w:kern w:val="0"/>
          <w:sz w:val="24"/>
        </w:rPr>
        <w:t>反应器上安全附件必须齐全。</w:t>
      </w:r>
    </w:p>
    <w:p w14:paraId="4061A723">
      <w:pPr>
        <w:widowControl/>
        <w:spacing w:line="360" w:lineRule="auto"/>
        <w:ind w:firstLine="360" w:firstLineChars="150"/>
        <w:jc w:val="left"/>
        <w:rPr>
          <w:kern w:val="0"/>
          <w:sz w:val="24"/>
        </w:rPr>
      </w:pPr>
      <w:r>
        <w:rPr>
          <w:rFonts w:ascii="宋体" w:hAnsi="宋体"/>
          <w:kern w:val="0"/>
          <w:sz w:val="24"/>
        </w:rPr>
        <w:t>④</w:t>
      </w:r>
      <w:r>
        <w:rPr>
          <w:kern w:val="0"/>
          <w:sz w:val="24"/>
        </w:rPr>
        <w:t xml:space="preserve"> </w:t>
      </w:r>
      <w:r>
        <w:rPr>
          <w:rFonts w:hAnsi="宋体"/>
          <w:kern w:val="0"/>
          <w:sz w:val="24"/>
        </w:rPr>
        <w:t>空车试车前启动前必须检查反应器内无任何杂物。</w:t>
      </w:r>
    </w:p>
    <w:p w14:paraId="6FD00388">
      <w:pPr>
        <w:widowControl/>
        <w:spacing w:line="360" w:lineRule="auto"/>
        <w:jc w:val="left"/>
        <w:rPr>
          <w:kern w:val="0"/>
          <w:sz w:val="24"/>
        </w:rPr>
      </w:pPr>
      <w:r>
        <w:rPr>
          <w:kern w:val="0"/>
          <w:sz w:val="24"/>
        </w:rPr>
        <w:t>5</w:t>
      </w:r>
      <w:r>
        <w:rPr>
          <w:rFonts w:hAnsi="宋体"/>
          <w:kern w:val="0"/>
          <w:sz w:val="24"/>
        </w:rPr>
        <w:t>、机泵试车</w:t>
      </w:r>
    </w:p>
    <w:p w14:paraId="5E513DB3">
      <w:pPr>
        <w:widowControl/>
        <w:spacing w:line="360" w:lineRule="auto"/>
        <w:ind w:firstLine="360" w:firstLineChars="150"/>
        <w:jc w:val="left"/>
        <w:rPr>
          <w:kern w:val="0"/>
          <w:sz w:val="24"/>
        </w:rPr>
      </w:pPr>
      <w:r>
        <w:rPr>
          <w:rFonts w:ascii="宋体" w:hAnsi="宋体"/>
          <w:kern w:val="0"/>
          <w:sz w:val="24"/>
        </w:rPr>
        <w:t>①</w:t>
      </w:r>
      <w:r>
        <w:rPr>
          <w:kern w:val="0"/>
          <w:sz w:val="24"/>
        </w:rPr>
        <w:t xml:space="preserve"> </w:t>
      </w:r>
      <w:r>
        <w:rPr>
          <w:rFonts w:hAnsi="宋体"/>
          <w:kern w:val="0"/>
          <w:sz w:val="24"/>
        </w:rPr>
        <w:t>所有机泵均已单机试运完毕，运转正常。</w:t>
      </w:r>
    </w:p>
    <w:p w14:paraId="11D20E2A">
      <w:pPr>
        <w:widowControl/>
        <w:spacing w:line="360" w:lineRule="auto"/>
        <w:ind w:firstLine="360" w:firstLineChars="150"/>
        <w:jc w:val="left"/>
        <w:rPr>
          <w:kern w:val="0"/>
          <w:sz w:val="24"/>
        </w:rPr>
      </w:pPr>
      <w:r>
        <w:rPr>
          <w:rFonts w:ascii="宋体" w:hAnsi="宋体"/>
          <w:kern w:val="0"/>
          <w:sz w:val="24"/>
        </w:rPr>
        <w:t>②</w:t>
      </w:r>
      <w:r>
        <w:rPr>
          <w:kern w:val="0"/>
          <w:sz w:val="24"/>
        </w:rPr>
        <w:t xml:space="preserve"> </w:t>
      </w:r>
      <w:r>
        <w:rPr>
          <w:rFonts w:hAnsi="宋体"/>
          <w:kern w:val="0"/>
          <w:sz w:val="24"/>
        </w:rPr>
        <w:t>开机前应先盘车，盘车应灵活，无卡涩现象。并已加入合格润滑油。</w:t>
      </w:r>
    </w:p>
    <w:p w14:paraId="2F49E39D">
      <w:pPr>
        <w:widowControl/>
        <w:spacing w:line="360" w:lineRule="auto"/>
        <w:ind w:firstLine="360" w:firstLineChars="150"/>
        <w:jc w:val="left"/>
        <w:rPr>
          <w:kern w:val="0"/>
          <w:sz w:val="24"/>
        </w:rPr>
      </w:pPr>
      <w:r>
        <w:rPr>
          <w:rFonts w:ascii="宋体" w:hAnsi="宋体"/>
          <w:kern w:val="0"/>
          <w:sz w:val="24"/>
        </w:rPr>
        <w:t>③</w:t>
      </w:r>
      <w:r>
        <w:rPr>
          <w:kern w:val="0"/>
          <w:sz w:val="24"/>
        </w:rPr>
        <w:t xml:space="preserve"> </w:t>
      </w:r>
      <w:r>
        <w:rPr>
          <w:rFonts w:hAnsi="宋体"/>
          <w:kern w:val="0"/>
          <w:sz w:val="24"/>
        </w:rPr>
        <w:t>离心泵开机前先将入口阀打开，启动后，慢慢打开出口阀。泵运转过程中，注意检查泵体，轴承是否发热，声音是否正常，机械密封和盘根是否有渗漏现象，冷却水是否畅通。</w:t>
      </w:r>
    </w:p>
    <w:p w14:paraId="06C0A010">
      <w:pPr>
        <w:spacing w:line="360" w:lineRule="auto"/>
        <w:jc w:val="left"/>
        <w:rPr>
          <w:kern w:val="0"/>
          <w:sz w:val="24"/>
        </w:rPr>
      </w:pPr>
      <w:r>
        <w:rPr>
          <w:kern w:val="0"/>
          <w:sz w:val="24"/>
        </w:rPr>
        <w:t>6</w:t>
      </w:r>
      <w:r>
        <w:rPr>
          <w:rFonts w:hAnsi="宋体"/>
          <w:kern w:val="0"/>
          <w:sz w:val="24"/>
        </w:rPr>
        <w:t>、工艺管线试车</w:t>
      </w:r>
    </w:p>
    <w:p w14:paraId="545FDE91">
      <w:pPr>
        <w:spacing w:line="360" w:lineRule="auto"/>
        <w:ind w:firstLine="480" w:firstLineChars="200"/>
        <w:jc w:val="left"/>
        <w:rPr>
          <w:kern w:val="0"/>
          <w:sz w:val="24"/>
        </w:rPr>
      </w:pPr>
      <w:r>
        <w:rPr>
          <w:rFonts w:ascii="宋体" w:hAnsi="宋体"/>
          <w:kern w:val="0"/>
          <w:sz w:val="24"/>
        </w:rPr>
        <w:t>①</w:t>
      </w:r>
      <w:r>
        <w:rPr>
          <w:kern w:val="0"/>
          <w:sz w:val="24"/>
        </w:rPr>
        <w:t xml:space="preserve"> </w:t>
      </w:r>
      <w:r>
        <w:rPr>
          <w:rFonts w:hAnsi="宋体"/>
          <w:kern w:val="0"/>
          <w:sz w:val="24"/>
        </w:rPr>
        <w:t>工艺管线水冲洗、吹扫</w:t>
      </w:r>
    </w:p>
    <w:p w14:paraId="2F0D19C8">
      <w:pPr>
        <w:widowControl/>
        <w:spacing w:line="360" w:lineRule="auto"/>
        <w:ind w:firstLine="480" w:firstLineChars="200"/>
        <w:jc w:val="left"/>
        <w:rPr>
          <w:kern w:val="0"/>
          <w:sz w:val="24"/>
        </w:rPr>
      </w:pPr>
      <w:r>
        <w:rPr>
          <w:rFonts w:hAnsi="宋体"/>
          <w:kern w:val="0"/>
          <w:sz w:val="24"/>
        </w:rPr>
        <w:t>水冲洗管线应可能利用工艺流程，由高向低冲洗冲洗时，</w:t>
      </w:r>
      <w:r>
        <w:rPr>
          <w:kern w:val="0"/>
          <w:sz w:val="24"/>
        </w:rPr>
        <w:t xml:space="preserve"> </w:t>
      </w:r>
      <w:r>
        <w:rPr>
          <w:rFonts w:hAnsi="宋体"/>
          <w:kern w:val="0"/>
          <w:sz w:val="24"/>
        </w:rPr>
        <w:t>容器不能作为冲洗的中间罐，不能将杂物，铁锈等冲入容器内。</w:t>
      </w:r>
    </w:p>
    <w:p w14:paraId="2657624E">
      <w:pPr>
        <w:widowControl/>
        <w:spacing w:line="360" w:lineRule="auto"/>
        <w:ind w:firstLine="480" w:firstLineChars="200"/>
        <w:jc w:val="left"/>
        <w:rPr>
          <w:kern w:val="0"/>
          <w:sz w:val="24"/>
        </w:rPr>
      </w:pPr>
      <w:r>
        <w:rPr>
          <w:rFonts w:ascii="宋体" w:hAnsi="宋体"/>
          <w:kern w:val="0"/>
          <w:sz w:val="24"/>
        </w:rPr>
        <w:t>②</w:t>
      </w:r>
      <w:r>
        <w:rPr>
          <w:kern w:val="0"/>
          <w:sz w:val="24"/>
        </w:rPr>
        <w:t xml:space="preserve"> </w:t>
      </w:r>
      <w:r>
        <w:rPr>
          <w:rFonts w:hAnsi="宋体"/>
          <w:kern w:val="0"/>
          <w:sz w:val="24"/>
        </w:rPr>
        <w:t>水试车</w:t>
      </w:r>
    </w:p>
    <w:p w14:paraId="21AF5E49">
      <w:pPr>
        <w:spacing w:line="360" w:lineRule="auto"/>
        <w:ind w:firstLine="480" w:firstLineChars="200"/>
        <w:jc w:val="left"/>
        <w:rPr>
          <w:kern w:val="0"/>
          <w:sz w:val="24"/>
        </w:rPr>
      </w:pPr>
      <w:r>
        <w:rPr>
          <w:rFonts w:hAnsi="宋体"/>
          <w:kern w:val="0"/>
          <w:sz w:val="24"/>
        </w:rPr>
        <w:t>水试车是对设计和施工质量的初步考核，也是检查设备性能及工艺管线流程一个手段。拆开的所有法兰、孔板、流量计调节阀全部复位。按要求不能进水的容器、配制釜器加好盲板改好试车流程。各机泵、容器、管路、阀门入口清理干净。考核仪表系统的稳定性和灵敏度，发现问题及时处理。水试车完毕各系统要放净存水。</w:t>
      </w:r>
    </w:p>
    <w:p w14:paraId="3D69EFA0">
      <w:pPr>
        <w:widowControl/>
        <w:spacing w:line="360" w:lineRule="auto"/>
        <w:jc w:val="left"/>
        <w:rPr>
          <w:kern w:val="0"/>
          <w:sz w:val="24"/>
        </w:rPr>
      </w:pPr>
      <w:r>
        <w:rPr>
          <w:kern w:val="0"/>
          <w:sz w:val="24"/>
        </w:rPr>
        <w:t>7</w:t>
      </w:r>
      <w:r>
        <w:rPr>
          <w:rFonts w:hAnsi="宋体"/>
          <w:kern w:val="0"/>
          <w:sz w:val="24"/>
        </w:rPr>
        <w:t>、系统初步气密</w:t>
      </w:r>
    </w:p>
    <w:p w14:paraId="791902F5">
      <w:pPr>
        <w:widowControl/>
        <w:spacing w:line="360" w:lineRule="auto"/>
        <w:ind w:firstLine="480" w:firstLineChars="200"/>
        <w:jc w:val="left"/>
        <w:rPr>
          <w:kern w:val="0"/>
          <w:sz w:val="24"/>
        </w:rPr>
      </w:pPr>
      <w:r>
        <w:rPr>
          <w:rFonts w:hAnsi="宋体"/>
          <w:kern w:val="0"/>
          <w:sz w:val="24"/>
        </w:rPr>
        <w:t>系统气密进行前，需将仪表有关的液面计，压力表，流量计等进行隔离避免装置工具损坏。测试过程中发现漏点做好记录，不得带压处理。注意观察系统之间是否发生内串现象。</w:t>
      </w:r>
    </w:p>
    <w:p w14:paraId="52F0C657">
      <w:pPr>
        <w:widowControl/>
        <w:spacing w:line="360" w:lineRule="auto"/>
        <w:ind w:firstLine="480" w:firstLineChars="200"/>
        <w:jc w:val="left"/>
        <w:rPr>
          <w:kern w:val="0"/>
          <w:sz w:val="24"/>
        </w:rPr>
      </w:pPr>
      <w:r>
        <w:rPr>
          <w:rFonts w:ascii="宋体" w:hAnsi="宋体"/>
          <w:kern w:val="0"/>
          <w:sz w:val="24"/>
        </w:rPr>
        <w:t>①</w:t>
      </w:r>
      <w:r>
        <w:rPr>
          <w:kern w:val="0"/>
          <w:sz w:val="24"/>
        </w:rPr>
        <w:t xml:space="preserve"> </w:t>
      </w:r>
      <w:r>
        <w:rPr>
          <w:rFonts w:hAnsi="宋体"/>
          <w:kern w:val="0"/>
          <w:sz w:val="24"/>
        </w:rPr>
        <w:t>工作压力下试车</w:t>
      </w:r>
    </w:p>
    <w:p w14:paraId="58A63DAB">
      <w:pPr>
        <w:widowControl/>
        <w:spacing w:line="360" w:lineRule="auto"/>
        <w:ind w:firstLine="480" w:firstLineChars="200"/>
        <w:jc w:val="left"/>
        <w:rPr>
          <w:kern w:val="0"/>
          <w:sz w:val="24"/>
        </w:rPr>
      </w:pPr>
      <w:r>
        <w:rPr>
          <w:rFonts w:hAnsi="宋体"/>
          <w:kern w:val="0"/>
          <w:sz w:val="24"/>
        </w:rPr>
        <w:t>装置初步气密结束后，将系统降到工作压力下，运转四小时。</w:t>
      </w:r>
    </w:p>
    <w:p w14:paraId="7674577A">
      <w:pPr>
        <w:widowControl/>
        <w:spacing w:line="360" w:lineRule="auto"/>
        <w:ind w:firstLine="480" w:firstLineChars="200"/>
        <w:jc w:val="left"/>
        <w:rPr>
          <w:kern w:val="0"/>
          <w:sz w:val="24"/>
        </w:rPr>
      </w:pPr>
      <w:r>
        <w:rPr>
          <w:rFonts w:ascii="宋体" w:hAnsi="宋体"/>
          <w:kern w:val="0"/>
          <w:sz w:val="24"/>
        </w:rPr>
        <w:t>②</w:t>
      </w:r>
      <w:r>
        <w:rPr>
          <w:kern w:val="0"/>
          <w:sz w:val="24"/>
        </w:rPr>
        <w:t xml:space="preserve"> </w:t>
      </w:r>
      <w:r>
        <w:rPr>
          <w:rFonts w:hAnsi="宋体"/>
          <w:kern w:val="0"/>
          <w:sz w:val="24"/>
        </w:rPr>
        <w:t>正常生产试车</w:t>
      </w:r>
    </w:p>
    <w:p w14:paraId="4C0287A9">
      <w:pPr>
        <w:widowControl/>
        <w:spacing w:line="360" w:lineRule="auto"/>
        <w:ind w:firstLine="480" w:firstLineChars="200"/>
        <w:jc w:val="left"/>
        <w:rPr>
          <w:kern w:val="0"/>
          <w:sz w:val="24"/>
        </w:rPr>
      </w:pPr>
      <w:r>
        <w:rPr>
          <w:rFonts w:hAnsi="宋体"/>
          <w:kern w:val="0"/>
          <w:sz w:val="24"/>
        </w:rPr>
        <w:t>空载试车、水试车完毕，引入原料进行正常运行，正常运行中，应执行安全操作规程。</w:t>
      </w:r>
    </w:p>
    <w:p w14:paraId="6B92CFDF">
      <w:pPr>
        <w:widowControl/>
        <w:spacing w:line="360" w:lineRule="auto"/>
        <w:ind w:firstLine="480" w:firstLineChars="200"/>
        <w:jc w:val="left"/>
        <w:rPr>
          <w:kern w:val="0"/>
          <w:sz w:val="24"/>
        </w:rPr>
      </w:pPr>
      <w:r>
        <w:rPr>
          <w:rFonts w:ascii="宋体" w:hAnsi="宋体"/>
          <w:kern w:val="0"/>
          <w:sz w:val="24"/>
        </w:rPr>
        <w:t>③</w:t>
      </w:r>
      <w:r>
        <w:rPr>
          <w:kern w:val="0"/>
          <w:sz w:val="24"/>
        </w:rPr>
        <w:t xml:space="preserve"> </w:t>
      </w:r>
      <w:r>
        <w:rPr>
          <w:rFonts w:hAnsi="宋体"/>
          <w:kern w:val="0"/>
          <w:sz w:val="24"/>
        </w:rPr>
        <w:t>主要设备管线试车</w:t>
      </w:r>
    </w:p>
    <w:p w14:paraId="04581D24">
      <w:pPr>
        <w:widowControl/>
        <w:spacing w:line="360" w:lineRule="auto"/>
        <w:ind w:firstLine="480" w:firstLineChars="200"/>
        <w:jc w:val="left"/>
        <w:rPr>
          <w:kern w:val="0"/>
          <w:sz w:val="24"/>
        </w:rPr>
      </w:pPr>
      <w:r>
        <w:rPr>
          <w:rFonts w:hAnsi="宋体"/>
          <w:kern w:val="0"/>
          <w:sz w:val="24"/>
        </w:rPr>
        <w:t>预先熟悉设备管线材质、介质、温度、压力及设备结构等工艺参数和控制。</w:t>
      </w:r>
    </w:p>
    <w:p w14:paraId="569282F6">
      <w:pPr>
        <w:widowControl/>
        <w:spacing w:line="360" w:lineRule="auto"/>
        <w:ind w:firstLine="480" w:firstLineChars="200"/>
        <w:jc w:val="left"/>
        <w:rPr>
          <w:kern w:val="0"/>
          <w:sz w:val="24"/>
        </w:rPr>
      </w:pPr>
      <w:r>
        <w:rPr>
          <w:rFonts w:hAnsi="宋体"/>
          <w:kern w:val="0"/>
          <w:sz w:val="24"/>
        </w:rPr>
        <w:t>进一步核对管线材质、阀门、法兰，螺栓，垫片等是否正确完好。</w:t>
      </w:r>
    </w:p>
    <w:p w14:paraId="0C133CB8">
      <w:pPr>
        <w:widowControl/>
        <w:spacing w:line="360" w:lineRule="auto"/>
        <w:jc w:val="left"/>
        <w:rPr>
          <w:kern w:val="0"/>
          <w:sz w:val="24"/>
        </w:rPr>
      </w:pPr>
      <w:r>
        <w:rPr>
          <w:kern w:val="0"/>
          <w:sz w:val="24"/>
        </w:rPr>
        <w:t>8</w:t>
      </w:r>
      <w:r>
        <w:rPr>
          <w:rFonts w:hAnsi="宋体"/>
          <w:kern w:val="0"/>
          <w:sz w:val="24"/>
        </w:rPr>
        <w:t>、电气试车</w:t>
      </w:r>
    </w:p>
    <w:p w14:paraId="2E8D5E4A">
      <w:pPr>
        <w:widowControl/>
        <w:spacing w:line="360" w:lineRule="auto"/>
        <w:ind w:firstLine="480" w:firstLineChars="200"/>
        <w:jc w:val="left"/>
        <w:rPr>
          <w:kern w:val="0"/>
          <w:sz w:val="24"/>
        </w:rPr>
      </w:pPr>
      <w:r>
        <w:rPr>
          <w:rFonts w:ascii="宋体" w:hAnsi="宋体"/>
          <w:kern w:val="0"/>
          <w:sz w:val="24"/>
        </w:rPr>
        <w:t>①</w:t>
      </w:r>
      <w:r>
        <w:rPr>
          <w:kern w:val="0"/>
          <w:sz w:val="24"/>
        </w:rPr>
        <w:t xml:space="preserve"> </w:t>
      </w:r>
      <w:r>
        <w:rPr>
          <w:rFonts w:hAnsi="宋体"/>
          <w:kern w:val="0"/>
          <w:sz w:val="24"/>
        </w:rPr>
        <w:t>高低压操作严格执行操作规程。</w:t>
      </w:r>
    </w:p>
    <w:p w14:paraId="59D38B32">
      <w:pPr>
        <w:widowControl/>
        <w:spacing w:line="360" w:lineRule="auto"/>
        <w:ind w:firstLine="480" w:firstLineChars="200"/>
        <w:jc w:val="left"/>
        <w:rPr>
          <w:kern w:val="0"/>
          <w:sz w:val="24"/>
        </w:rPr>
      </w:pPr>
      <w:r>
        <w:rPr>
          <w:rFonts w:ascii="宋体" w:hAnsi="宋体"/>
          <w:kern w:val="0"/>
          <w:sz w:val="24"/>
        </w:rPr>
        <w:t>②</w:t>
      </w:r>
      <w:r>
        <w:rPr>
          <w:kern w:val="0"/>
          <w:sz w:val="24"/>
        </w:rPr>
        <w:t xml:space="preserve"> </w:t>
      </w:r>
      <w:r>
        <w:rPr>
          <w:rFonts w:hAnsi="宋体"/>
          <w:kern w:val="0"/>
          <w:sz w:val="24"/>
        </w:rPr>
        <w:t>熟悉试运设备的电气性能，供电流程图及二次保护回路的原理。</w:t>
      </w:r>
    </w:p>
    <w:p w14:paraId="799A2B91">
      <w:pPr>
        <w:spacing w:line="360" w:lineRule="auto"/>
        <w:ind w:firstLine="480" w:firstLineChars="200"/>
        <w:jc w:val="left"/>
        <w:rPr>
          <w:kern w:val="0"/>
          <w:sz w:val="24"/>
        </w:rPr>
      </w:pPr>
      <w:r>
        <w:rPr>
          <w:rFonts w:ascii="宋体" w:hAnsi="宋体"/>
          <w:kern w:val="0"/>
          <w:sz w:val="24"/>
        </w:rPr>
        <w:t>③</w:t>
      </w:r>
      <w:r>
        <w:rPr>
          <w:kern w:val="0"/>
          <w:sz w:val="24"/>
        </w:rPr>
        <w:t xml:space="preserve"> </w:t>
      </w:r>
      <w:r>
        <w:rPr>
          <w:rFonts w:hAnsi="宋体"/>
          <w:kern w:val="0"/>
          <w:sz w:val="24"/>
        </w:rPr>
        <w:t>参加试车人员一定要坚守岗位，听从指挥，没有专业人员的指令不得任意送电启运设备，送电启运设备必须与车间取得联系。</w:t>
      </w:r>
    </w:p>
    <w:p w14:paraId="3CB8545F">
      <w:pPr>
        <w:spacing w:line="360" w:lineRule="auto"/>
        <w:ind w:firstLine="480" w:firstLineChars="200"/>
        <w:jc w:val="left"/>
        <w:rPr>
          <w:kern w:val="0"/>
          <w:sz w:val="24"/>
        </w:rPr>
      </w:pPr>
      <w:r>
        <w:rPr>
          <w:rFonts w:ascii="宋体" w:hAnsi="宋体"/>
          <w:kern w:val="0"/>
          <w:sz w:val="24"/>
        </w:rPr>
        <w:t>④</w:t>
      </w:r>
      <w:r>
        <w:rPr>
          <w:kern w:val="0"/>
          <w:sz w:val="24"/>
        </w:rPr>
        <w:t xml:space="preserve"> </w:t>
      </w:r>
      <w:r>
        <w:rPr>
          <w:rFonts w:hAnsi="宋体"/>
          <w:kern w:val="0"/>
          <w:sz w:val="24"/>
        </w:rPr>
        <w:t>运行中要注意观察油温，轴承温度及定子温度，冷却水的压力温度等是否正常，一旦发生特殊情况，头脑要清醒，不得盲目行事。</w:t>
      </w:r>
    </w:p>
    <w:p w14:paraId="40BAAC45">
      <w:pPr>
        <w:widowControl/>
        <w:spacing w:line="360" w:lineRule="auto"/>
        <w:jc w:val="left"/>
        <w:rPr>
          <w:kern w:val="0"/>
          <w:sz w:val="24"/>
        </w:rPr>
      </w:pPr>
      <w:r>
        <w:rPr>
          <w:kern w:val="0"/>
          <w:sz w:val="24"/>
        </w:rPr>
        <w:t>9</w:t>
      </w:r>
      <w:r>
        <w:rPr>
          <w:rFonts w:hAnsi="宋体"/>
          <w:kern w:val="0"/>
          <w:sz w:val="24"/>
        </w:rPr>
        <w:t>、仪表试车</w:t>
      </w:r>
    </w:p>
    <w:p w14:paraId="36B3EFC5">
      <w:pPr>
        <w:widowControl/>
        <w:spacing w:line="360" w:lineRule="auto"/>
        <w:ind w:firstLine="480" w:firstLineChars="200"/>
        <w:jc w:val="left"/>
        <w:rPr>
          <w:kern w:val="0"/>
          <w:sz w:val="24"/>
        </w:rPr>
      </w:pPr>
      <w:r>
        <w:rPr>
          <w:rFonts w:ascii="宋体" w:hAnsi="宋体"/>
          <w:kern w:val="0"/>
          <w:sz w:val="24"/>
        </w:rPr>
        <w:t>①</w:t>
      </w:r>
      <w:r>
        <w:rPr>
          <w:kern w:val="0"/>
          <w:sz w:val="24"/>
        </w:rPr>
        <w:t xml:space="preserve"> </w:t>
      </w:r>
      <w:r>
        <w:rPr>
          <w:rFonts w:hAnsi="宋体"/>
          <w:kern w:val="0"/>
          <w:sz w:val="24"/>
        </w:rPr>
        <w:t>仪表设备必须经过单体调校合格。</w:t>
      </w:r>
    </w:p>
    <w:p w14:paraId="66D7C12C">
      <w:pPr>
        <w:widowControl/>
        <w:spacing w:line="360" w:lineRule="auto"/>
        <w:ind w:firstLine="480" w:firstLineChars="200"/>
        <w:jc w:val="left"/>
        <w:rPr>
          <w:kern w:val="0"/>
          <w:sz w:val="24"/>
        </w:rPr>
      </w:pPr>
      <w:r>
        <w:rPr>
          <w:rFonts w:ascii="宋体" w:hAnsi="宋体"/>
          <w:kern w:val="0"/>
          <w:sz w:val="24"/>
        </w:rPr>
        <w:t>②</w:t>
      </w:r>
      <w:r>
        <w:rPr>
          <w:kern w:val="0"/>
          <w:sz w:val="24"/>
        </w:rPr>
        <w:t xml:space="preserve"> </w:t>
      </w:r>
      <w:r>
        <w:rPr>
          <w:rFonts w:hAnsi="宋体"/>
          <w:kern w:val="0"/>
          <w:sz w:val="24"/>
        </w:rPr>
        <w:t>试车人员必须熟悉各测试回路及其要求。</w:t>
      </w:r>
    </w:p>
    <w:p w14:paraId="1A6C0E62">
      <w:pPr>
        <w:widowControl/>
        <w:spacing w:line="360" w:lineRule="auto"/>
        <w:ind w:firstLine="480" w:firstLineChars="200"/>
        <w:jc w:val="left"/>
        <w:rPr>
          <w:kern w:val="0"/>
          <w:sz w:val="24"/>
        </w:rPr>
      </w:pPr>
      <w:r>
        <w:rPr>
          <w:rFonts w:ascii="宋体" w:hAnsi="宋体"/>
          <w:kern w:val="0"/>
          <w:sz w:val="24"/>
        </w:rPr>
        <w:t>③</w:t>
      </w:r>
      <w:r>
        <w:rPr>
          <w:kern w:val="0"/>
          <w:sz w:val="24"/>
        </w:rPr>
        <w:t xml:space="preserve"> </w:t>
      </w:r>
      <w:r>
        <w:rPr>
          <w:rFonts w:hAnsi="宋体"/>
          <w:kern w:val="0"/>
          <w:sz w:val="24"/>
        </w:rPr>
        <w:t>联锁系统除应进行分项试验外，还应进行整套联运试验。</w:t>
      </w:r>
    </w:p>
    <w:p w14:paraId="1AE5C8CA">
      <w:pPr>
        <w:widowControl/>
        <w:spacing w:line="360" w:lineRule="auto"/>
        <w:ind w:firstLine="480" w:firstLineChars="200"/>
        <w:jc w:val="left"/>
        <w:rPr>
          <w:kern w:val="0"/>
          <w:sz w:val="24"/>
        </w:rPr>
      </w:pPr>
      <w:r>
        <w:rPr>
          <w:rFonts w:ascii="宋体" w:hAnsi="宋体"/>
          <w:kern w:val="0"/>
          <w:sz w:val="24"/>
        </w:rPr>
        <w:t>④</w:t>
      </w:r>
      <w:r>
        <w:rPr>
          <w:kern w:val="0"/>
          <w:sz w:val="24"/>
        </w:rPr>
        <w:t xml:space="preserve"> </w:t>
      </w:r>
      <w:r>
        <w:rPr>
          <w:rFonts w:hAnsi="宋体"/>
          <w:kern w:val="0"/>
          <w:sz w:val="24"/>
        </w:rPr>
        <w:t>仪表系统运行正常，进行工艺参数检测、调节报警和联锁作用。</w:t>
      </w:r>
    </w:p>
    <w:p w14:paraId="152A94CA">
      <w:pPr>
        <w:widowControl/>
        <w:spacing w:line="360" w:lineRule="auto"/>
        <w:ind w:firstLine="480" w:firstLineChars="200"/>
        <w:jc w:val="left"/>
        <w:rPr>
          <w:kern w:val="0"/>
          <w:sz w:val="24"/>
        </w:rPr>
      </w:pPr>
      <w:r>
        <w:rPr>
          <w:rFonts w:ascii="宋体" w:hAnsi="宋体"/>
          <w:kern w:val="0"/>
          <w:sz w:val="24"/>
        </w:rPr>
        <w:t>⑤</w:t>
      </w:r>
      <w:r>
        <w:rPr>
          <w:kern w:val="0"/>
          <w:sz w:val="24"/>
        </w:rPr>
        <w:t xml:space="preserve"> </w:t>
      </w:r>
      <w:r>
        <w:rPr>
          <w:rFonts w:hAnsi="宋体"/>
          <w:kern w:val="0"/>
          <w:sz w:val="24"/>
        </w:rPr>
        <w:t>仪表系统试车时，设专人分区系统检查，发现问题及时处理。</w:t>
      </w:r>
    </w:p>
    <w:p w14:paraId="62EFCDEA">
      <w:pPr>
        <w:autoSpaceDE w:val="0"/>
        <w:autoSpaceDN w:val="0"/>
        <w:adjustRightInd w:val="0"/>
        <w:spacing w:line="360" w:lineRule="auto"/>
        <w:outlineLvl w:val="1"/>
        <w:rPr>
          <w:rFonts w:hint="eastAsia"/>
          <w:b/>
          <w:bCs/>
          <w:sz w:val="24"/>
          <w:szCs w:val="28"/>
        </w:rPr>
      </w:pPr>
      <w:bookmarkStart w:id="123" w:name="_Toc3418"/>
      <w:r>
        <w:rPr>
          <w:b/>
          <w:bCs/>
          <w:sz w:val="24"/>
          <w:szCs w:val="28"/>
        </w:rPr>
        <w:t xml:space="preserve">6.5 </w:t>
      </w:r>
      <w:r>
        <w:rPr>
          <w:rFonts w:hint="eastAsia"/>
          <w:b/>
          <w:bCs/>
          <w:sz w:val="24"/>
          <w:szCs w:val="28"/>
        </w:rPr>
        <w:t>试车完成情况</w:t>
      </w:r>
      <w:bookmarkEnd w:id="123"/>
    </w:p>
    <w:p w14:paraId="28314ADB">
      <w:pPr>
        <w:autoSpaceDE w:val="0"/>
        <w:autoSpaceDN w:val="0"/>
        <w:adjustRightInd w:val="0"/>
        <w:spacing w:line="360" w:lineRule="auto"/>
        <w:ind w:firstLine="480" w:firstLineChars="200"/>
        <w:rPr>
          <w:rFonts w:hint="eastAsia"/>
          <w:sz w:val="24"/>
        </w:rPr>
      </w:pPr>
      <w:r>
        <w:rPr>
          <w:rFonts w:hint="eastAsia"/>
          <w:sz w:val="24"/>
        </w:rPr>
        <w:t>本试生产项目已完成设备、管道吹扫、试压、气密性试验、单车试车、联动试车。详细情况见附件。</w:t>
      </w:r>
    </w:p>
    <w:p w14:paraId="58F59B22">
      <w:pPr>
        <w:pStyle w:val="3"/>
        <w:spacing w:before="0" w:after="0" w:line="360" w:lineRule="auto"/>
        <w:rPr>
          <w:sz w:val="28"/>
          <w:szCs w:val="28"/>
        </w:rPr>
      </w:pPr>
      <w:bookmarkStart w:id="124" w:name="_Toc459664407"/>
      <w:bookmarkStart w:id="125" w:name="_Toc354490880"/>
      <w:bookmarkStart w:id="126" w:name="_Toc366511817"/>
      <w:bookmarkStart w:id="127" w:name="_Toc340672092"/>
      <w:bookmarkStart w:id="128" w:name="_Toc482606374"/>
      <w:bookmarkStart w:id="129" w:name="_Toc6802"/>
      <w:r>
        <w:rPr>
          <w:sz w:val="28"/>
          <w:szCs w:val="28"/>
        </w:rPr>
        <w:t>7</w:t>
      </w:r>
      <w:r>
        <w:rPr>
          <w:rFonts w:hint="eastAsia"/>
          <w:sz w:val="28"/>
          <w:szCs w:val="28"/>
        </w:rPr>
        <w:t>、</w:t>
      </w:r>
      <w:r>
        <w:rPr>
          <w:sz w:val="28"/>
          <w:szCs w:val="28"/>
        </w:rPr>
        <w:t>试车所需外部协调条件及临时设施的方案</w:t>
      </w:r>
      <w:bookmarkEnd w:id="124"/>
      <w:bookmarkEnd w:id="125"/>
      <w:bookmarkEnd w:id="126"/>
      <w:bookmarkEnd w:id="127"/>
      <w:bookmarkEnd w:id="128"/>
      <w:bookmarkEnd w:id="129"/>
    </w:p>
    <w:p w14:paraId="366B217E">
      <w:pPr>
        <w:spacing w:line="360" w:lineRule="auto"/>
        <w:ind w:firstLine="480" w:firstLineChars="200"/>
        <w:rPr>
          <w:sz w:val="24"/>
        </w:rPr>
      </w:pPr>
      <w:r>
        <w:rPr>
          <w:sz w:val="24"/>
        </w:rPr>
        <w:t>（1）供电供水</w:t>
      </w:r>
    </w:p>
    <w:p w14:paraId="0DF74782">
      <w:pPr>
        <w:spacing w:line="360" w:lineRule="auto"/>
        <w:ind w:firstLine="480" w:firstLineChars="200"/>
        <w:rPr>
          <w:sz w:val="24"/>
        </w:rPr>
      </w:pPr>
      <w:r>
        <w:rPr>
          <w:sz w:val="24"/>
        </w:rPr>
        <w:t>本单位将提前告知相关部门本单位的水、电、蒸汽等需求情况，包括建设项目试生产开车日期和过程等，确保试车过程中水、电、蒸汽等均达到工艺要求。</w:t>
      </w:r>
    </w:p>
    <w:p w14:paraId="794C8883">
      <w:pPr>
        <w:spacing w:line="360" w:lineRule="auto"/>
        <w:ind w:firstLine="480" w:firstLineChars="200"/>
        <w:rPr>
          <w:sz w:val="24"/>
        </w:rPr>
      </w:pPr>
      <w:r>
        <w:rPr>
          <w:sz w:val="24"/>
        </w:rPr>
        <w:t>（2）安全设施设计和施工、安装代表现场跟踪试车全过程</w:t>
      </w:r>
    </w:p>
    <w:p w14:paraId="3794E56A">
      <w:pPr>
        <w:spacing w:line="360" w:lineRule="auto"/>
        <w:ind w:firstLine="480" w:firstLineChars="200"/>
        <w:rPr>
          <w:sz w:val="24"/>
        </w:rPr>
      </w:pPr>
      <w:r>
        <w:rPr>
          <w:sz w:val="24"/>
        </w:rPr>
        <w:t>本单位试车时将约请安全设施设计和施工、安装方代表来生产现场。三方就试车过程中的安全设施设置和运行状况进行摸底，指导解决相关试车过程具体问题，保障试车的正常运行。</w:t>
      </w:r>
    </w:p>
    <w:p w14:paraId="23964310">
      <w:pPr>
        <w:spacing w:line="360" w:lineRule="auto"/>
        <w:ind w:firstLine="480" w:firstLineChars="200"/>
        <w:rPr>
          <w:sz w:val="24"/>
        </w:rPr>
      </w:pPr>
      <w:r>
        <w:rPr>
          <w:sz w:val="24"/>
        </w:rPr>
        <w:t>（3）加强明火管理</w:t>
      </w:r>
    </w:p>
    <w:p w14:paraId="2D757CCD">
      <w:pPr>
        <w:spacing w:line="360" w:lineRule="auto"/>
        <w:ind w:firstLine="480" w:firstLineChars="200"/>
        <w:rPr>
          <w:sz w:val="24"/>
        </w:rPr>
      </w:pPr>
      <w:r>
        <w:rPr>
          <w:sz w:val="24"/>
        </w:rPr>
        <w:t>落实试生产期间防火防爆措施，严禁吸烟和明火作业。</w:t>
      </w:r>
    </w:p>
    <w:p w14:paraId="0F595F0D">
      <w:pPr>
        <w:spacing w:line="360" w:lineRule="auto"/>
        <w:ind w:firstLine="480" w:firstLineChars="200"/>
        <w:rPr>
          <w:sz w:val="24"/>
        </w:rPr>
      </w:pPr>
      <w:r>
        <w:rPr>
          <w:sz w:val="24"/>
        </w:rPr>
        <w:t>（4）消防</w:t>
      </w:r>
    </w:p>
    <w:p w14:paraId="2A8727BE">
      <w:pPr>
        <w:widowControl/>
        <w:spacing w:line="360" w:lineRule="auto"/>
        <w:ind w:firstLine="480" w:firstLineChars="200"/>
        <w:jc w:val="left"/>
        <w:rPr>
          <w:kern w:val="0"/>
          <w:sz w:val="24"/>
        </w:rPr>
      </w:pPr>
      <w:r>
        <w:rPr>
          <w:kern w:val="0"/>
          <w:sz w:val="24"/>
        </w:rPr>
        <w:t>本单位消防设施运行正常，处于可用状态，消防重点部位人员定时巡检，试车过程发生火警事故立即按照应急预案启动， 同时报警</w:t>
      </w:r>
      <w:r>
        <w:rPr>
          <w:rFonts w:hint="eastAsia"/>
          <w:kern w:val="0"/>
          <w:sz w:val="24"/>
        </w:rPr>
        <w:t>84800444</w:t>
      </w:r>
      <w:r>
        <w:rPr>
          <w:kern w:val="0"/>
          <w:sz w:val="24"/>
        </w:rPr>
        <w:t>以及其他相关政府部门。</w:t>
      </w:r>
    </w:p>
    <w:p w14:paraId="03D6DE77">
      <w:pPr>
        <w:spacing w:line="360" w:lineRule="auto"/>
        <w:ind w:firstLine="480" w:firstLineChars="200"/>
        <w:rPr>
          <w:sz w:val="24"/>
        </w:rPr>
      </w:pPr>
      <w:r>
        <w:rPr>
          <w:sz w:val="24"/>
        </w:rPr>
        <w:t>（5）医疗</w:t>
      </w:r>
    </w:p>
    <w:p w14:paraId="4A61FF07">
      <w:pPr>
        <w:spacing w:line="360" w:lineRule="auto"/>
        <w:ind w:firstLine="480" w:firstLineChars="200"/>
        <w:rPr>
          <w:sz w:val="24"/>
        </w:rPr>
      </w:pPr>
      <w:r>
        <w:rPr>
          <w:sz w:val="24"/>
        </w:rPr>
        <w:t>试生产期间本单位卫生员随时待命，同时联系洋口镇医院进行前期急救，情况严重者可送往如东县人民医院救治。告知本企业建设项目试生产的具体日期及过程，以便医院做好准备。</w:t>
      </w:r>
    </w:p>
    <w:p w14:paraId="2320DAAA">
      <w:pPr>
        <w:pStyle w:val="318"/>
        <w:tabs>
          <w:tab w:val="left" w:pos="360"/>
          <w:tab w:val="left" w:pos="2520"/>
          <w:tab w:val="left" w:pos="2700"/>
        </w:tabs>
        <w:spacing w:line="360" w:lineRule="auto"/>
        <w:ind w:left="1348" w:leftChars="642" w:right="39" w:firstLine="1253" w:firstLineChars="597"/>
        <w:jc w:val="both"/>
        <w:rPr>
          <w:rFonts w:hint="eastAsia" w:ascii="Times New Roman" w:hAnsi="Times New Roman"/>
          <w:caps w:val="0"/>
          <w:sz w:val="21"/>
          <w:szCs w:val="21"/>
          <w:lang w:eastAsia="zh-CN"/>
        </w:rPr>
      </w:pPr>
      <w:r>
        <w:rPr>
          <w:rFonts w:hint="eastAsia" w:ascii="Times New Roman" w:hAnsi="Times New Roman"/>
          <w:caps w:val="0"/>
          <w:sz w:val="21"/>
          <w:szCs w:val="21"/>
          <w:lang w:eastAsia="zh-CN"/>
        </w:rPr>
        <w:t>表7-1 外部协调单位</w:t>
      </w:r>
      <w:r>
        <w:rPr>
          <w:rFonts w:ascii="Times New Roman" w:hAnsi="Times New Roman"/>
          <w:caps w:val="0"/>
          <w:sz w:val="21"/>
          <w:szCs w:val="21"/>
          <w:lang w:eastAsia="zh-CN"/>
        </w:rPr>
        <w:t>联系电话</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2"/>
        <w:gridCol w:w="2514"/>
        <w:gridCol w:w="1553"/>
      </w:tblGrid>
      <w:tr w14:paraId="5DCA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57BFCE07">
            <w:pPr>
              <w:jc w:val="center"/>
              <w:rPr>
                <w:bCs/>
                <w:szCs w:val="21"/>
              </w:rPr>
            </w:pPr>
            <w:r>
              <w:rPr>
                <w:bCs/>
                <w:szCs w:val="21"/>
              </w:rPr>
              <w:t>部</w:t>
            </w:r>
            <w:r>
              <w:rPr>
                <w:rFonts w:eastAsia="Times New Roman"/>
                <w:bCs/>
                <w:szCs w:val="21"/>
              </w:rPr>
              <w:t xml:space="preserve">  </w:t>
            </w:r>
            <w:r>
              <w:rPr>
                <w:bCs/>
                <w:szCs w:val="21"/>
              </w:rPr>
              <w:t>门</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5A201A14">
            <w:pPr>
              <w:jc w:val="center"/>
              <w:rPr>
                <w:rFonts w:hint="eastAsia"/>
                <w:bCs/>
                <w:szCs w:val="21"/>
              </w:rPr>
            </w:pPr>
            <w:r>
              <w:rPr>
                <w:bCs/>
                <w:szCs w:val="21"/>
              </w:rPr>
              <w:t>联系电话</w:t>
            </w:r>
          </w:p>
        </w:tc>
        <w:tc>
          <w:tcPr>
            <w:tcW w:w="1553" w:type="dxa"/>
            <w:tcBorders>
              <w:top w:val="single" w:color="auto" w:sz="4" w:space="0"/>
              <w:left w:val="single" w:color="auto" w:sz="4" w:space="0"/>
              <w:bottom w:val="single" w:color="auto" w:sz="4" w:space="0"/>
              <w:right w:val="single" w:color="auto" w:sz="4" w:space="0"/>
            </w:tcBorders>
            <w:noWrap w:val="0"/>
            <w:vAlign w:val="center"/>
          </w:tcPr>
          <w:p w14:paraId="0ED6FE49">
            <w:pPr>
              <w:jc w:val="center"/>
              <w:rPr>
                <w:rFonts w:hint="eastAsia"/>
                <w:bCs/>
                <w:szCs w:val="21"/>
              </w:rPr>
            </w:pPr>
            <w:r>
              <w:rPr>
                <w:rFonts w:hint="eastAsia"/>
                <w:bCs/>
                <w:szCs w:val="21"/>
              </w:rPr>
              <w:t>联系责任人</w:t>
            </w:r>
          </w:p>
        </w:tc>
      </w:tr>
      <w:tr w14:paraId="61D8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799DFE3D">
            <w:pPr>
              <w:jc w:val="center"/>
              <w:rPr>
                <w:rFonts w:hint="eastAsia"/>
                <w:szCs w:val="21"/>
              </w:rPr>
            </w:pPr>
            <w:r>
              <w:rPr>
                <w:rFonts w:hint="eastAsia"/>
                <w:szCs w:val="21"/>
              </w:rPr>
              <w:t>南通市应急管理局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02BC2FF9">
            <w:pPr>
              <w:jc w:val="center"/>
              <w:rPr>
                <w:rFonts w:hint="eastAsia"/>
                <w:szCs w:val="21"/>
              </w:rPr>
            </w:pPr>
            <w:r>
              <w:rPr>
                <w:rFonts w:hint="eastAsia"/>
                <w:szCs w:val="21"/>
              </w:rPr>
              <w:t>85129699</w:t>
            </w:r>
          </w:p>
        </w:tc>
        <w:tc>
          <w:tcPr>
            <w:tcW w:w="1553" w:type="dxa"/>
            <w:vMerge w:val="restart"/>
            <w:tcBorders>
              <w:top w:val="single" w:color="auto" w:sz="4" w:space="0"/>
              <w:left w:val="single" w:color="auto" w:sz="4" w:space="0"/>
              <w:right w:val="single" w:color="auto" w:sz="4" w:space="0"/>
            </w:tcBorders>
            <w:noWrap w:val="0"/>
            <w:vAlign w:val="center"/>
          </w:tcPr>
          <w:p w14:paraId="3917B625">
            <w:pPr>
              <w:jc w:val="center"/>
              <w:rPr>
                <w:szCs w:val="21"/>
              </w:rPr>
            </w:pPr>
            <w:r>
              <w:rPr>
                <w:rFonts w:hint="eastAsia"/>
                <w:szCs w:val="21"/>
              </w:rPr>
              <w:t>沙静 13205236559</w:t>
            </w:r>
          </w:p>
        </w:tc>
      </w:tr>
      <w:tr w14:paraId="625D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04B1BEBF">
            <w:pPr>
              <w:jc w:val="center"/>
              <w:rPr>
                <w:szCs w:val="21"/>
              </w:rPr>
            </w:pPr>
            <w:r>
              <w:rPr>
                <w:rFonts w:hint="eastAsia"/>
                <w:szCs w:val="21"/>
              </w:rPr>
              <w:t>南通市生态环境局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264BAE64">
            <w:pPr>
              <w:jc w:val="center"/>
              <w:rPr>
                <w:szCs w:val="21"/>
              </w:rPr>
            </w:pPr>
            <w:r>
              <w:rPr>
                <w:rFonts w:hint="eastAsia"/>
                <w:szCs w:val="21"/>
              </w:rPr>
              <w:t>85158626</w:t>
            </w:r>
          </w:p>
        </w:tc>
        <w:tc>
          <w:tcPr>
            <w:tcW w:w="1553" w:type="dxa"/>
            <w:vMerge w:val="continue"/>
            <w:tcBorders>
              <w:left w:val="single" w:color="auto" w:sz="4" w:space="0"/>
              <w:right w:val="single" w:color="auto" w:sz="4" w:space="0"/>
            </w:tcBorders>
            <w:noWrap w:val="0"/>
            <w:vAlign w:val="center"/>
          </w:tcPr>
          <w:p w14:paraId="37DCC3FB">
            <w:pPr>
              <w:spacing w:line="360" w:lineRule="auto"/>
              <w:jc w:val="center"/>
              <w:rPr>
                <w:rFonts w:hint="eastAsia"/>
                <w:szCs w:val="21"/>
              </w:rPr>
            </w:pPr>
          </w:p>
        </w:tc>
      </w:tr>
      <w:tr w14:paraId="3749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7DEBD4E2">
            <w:pPr>
              <w:jc w:val="center"/>
              <w:rPr>
                <w:rFonts w:hint="eastAsia"/>
                <w:szCs w:val="21"/>
              </w:rPr>
            </w:pPr>
            <w:r>
              <w:rPr>
                <w:rFonts w:hint="eastAsia"/>
                <w:szCs w:val="21"/>
              </w:rPr>
              <w:t>南通市交通局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08C1DEE1">
            <w:pPr>
              <w:jc w:val="center"/>
              <w:rPr>
                <w:szCs w:val="21"/>
              </w:rPr>
            </w:pPr>
            <w:r>
              <w:rPr>
                <w:rFonts w:hint="eastAsia"/>
                <w:szCs w:val="21"/>
              </w:rPr>
              <w:t>83534805</w:t>
            </w:r>
          </w:p>
        </w:tc>
        <w:tc>
          <w:tcPr>
            <w:tcW w:w="1553" w:type="dxa"/>
            <w:vMerge w:val="continue"/>
            <w:tcBorders>
              <w:left w:val="single" w:color="auto" w:sz="4" w:space="0"/>
              <w:right w:val="single" w:color="auto" w:sz="4" w:space="0"/>
            </w:tcBorders>
            <w:noWrap w:val="0"/>
            <w:vAlign w:val="center"/>
          </w:tcPr>
          <w:p w14:paraId="6D519B2B">
            <w:pPr>
              <w:spacing w:line="360" w:lineRule="auto"/>
              <w:jc w:val="center"/>
              <w:rPr>
                <w:rFonts w:hint="eastAsia"/>
                <w:szCs w:val="21"/>
              </w:rPr>
            </w:pPr>
          </w:p>
        </w:tc>
      </w:tr>
      <w:tr w14:paraId="252D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553EBE9E">
            <w:pPr>
              <w:jc w:val="center"/>
              <w:rPr>
                <w:szCs w:val="21"/>
              </w:rPr>
            </w:pPr>
            <w:r>
              <w:rPr>
                <w:rFonts w:hint="eastAsia"/>
                <w:szCs w:val="21"/>
              </w:rPr>
              <w:t>南通市卫生局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09944381">
            <w:pPr>
              <w:jc w:val="center"/>
              <w:rPr>
                <w:szCs w:val="21"/>
              </w:rPr>
            </w:pPr>
            <w:r>
              <w:rPr>
                <w:rFonts w:hint="eastAsia"/>
                <w:szCs w:val="21"/>
              </w:rPr>
              <w:t>85053609</w:t>
            </w:r>
          </w:p>
        </w:tc>
        <w:tc>
          <w:tcPr>
            <w:tcW w:w="1553" w:type="dxa"/>
            <w:vMerge w:val="continue"/>
            <w:tcBorders>
              <w:left w:val="single" w:color="auto" w:sz="4" w:space="0"/>
              <w:right w:val="single" w:color="auto" w:sz="4" w:space="0"/>
            </w:tcBorders>
            <w:noWrap w:val="0"/>
            <w:vAlign w:val="center"/>
          </w:tcPr>
          <w:p w14:paraId="50BD3A40">
            <w:pPr>
              <w:spacing w:line="360" w:lineRule="auto"/>
              <w:jc w:val="center"/>
              <w:rPr>
                <w:rFonts w:hint="eastAsia"/>
                <w:szCs w:val="21"/>
              </w:rPr>
            </w:pPr>
          </w:p>
        </w:tc>
      </w:tr>
      <w:tr w14:paraId="110C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632A14C6">
            <w:pPr>
              <w:jc w:val="center"/>
              <w:rPr>
                <w:szCs w:val="21"/>
              </w:rPr>
            </w:pPr>
            <w:r>
              <w:rPr>
                <w:rFonts w:hint="eastAsia"/>
                <w:szCs w:val="21"/>
              </w:rPr>
              <w:t>如东县应急管理局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4F6A82D8">
            <w:pPr>
              <w:jc w:val="center"/>
              <w:rPr>
                <w:szCs w:val="21"/>
              </w:rPr>
            </w:pPr>
            <w:r>
              <w:rPr>
                <w:rFonts w:hint="eastAsia"/>
                <w:szCs w:val="21"/>
              </w:rPr>
              <w:t>84133655</w:t>
            </w:r>
          </w:p>
        </w:tc>
        <w:tc>
          <w:tcPr>
            <w:tcW w:w="1553" w:type="dxa"/>
            <w:vMerge w:val="continue"/>
            <w:tcBorders>
              <w:left w:val="single" w:color="auto" w:sz="4" w:space="0"/>
              <w:right w:val="single" w:color="auto" w:sz="4" w:space="0"/>
            </w:tcBorders>
            <w:noWrap w:val="0"/>
            <w:vAlign w:val="center"/>
          </w:tcPr>
          <w:p w14:paraId="0E973661">
            <w:pPr>
              <w:spacing w:line="360" w:lineRule="auto"/>
              <w:jc w:val="center"/>
              <w:rPr>
                <w:rFonts w:hint="eastAsia"/>
                <w:szCs w:val="21"/>
              </w:rPr>
            </w:pPr>
          </w:p>
        </w:tc>
      </w:tr>
      <w:tr w14:paraId="0EFC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2680E6EB">
            <w:pPr>
              <w:jc w:val="center"/>
              <w:rPr>
                <w:rFonts w:hint="eastAsia"/>
                <w:szCs w:val="21"/>
              </w:rPr>
            </w:pPr>
            <w:r>
              <w:rPr>
                <w:rFonts w:hint="eastAsia"/>
                <w:szCs w:val="21"/>
              </w:rPr>
              <w:t>如东县生态环境局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3D8916A0">
            <w:pPr>
              <w:jc w:val="center"/>
              <w:rPr>
                <w:rFonts w:hint="eastAsia"/>
                <w:szCs w:val="21"/>
              </w:rPr>
            </w:pPr>
            <w:r>
              <w:rPr>
                <w:rFonts w:hint="eastAsia"/>
                <w:szCs w:val="21"/>
              </w:rPr>
              <w:t>84162701</w:t>
            </w:r>
          </w:p>
        </w:tc>
        <w:tc>
          <w:tcPr>
            <w:tcW w:w="1553" w:type="dxa"/>
            <w:vMerge w:val="continue"/>
            <w:tcBorders>
              <w:left w:val="single" w:color="auto" w:sz="4" w:space="0"/>
              <w:right w:val="single" w:color="auto" w:sz="4" w:space="0"/>
            </w:tcBorders>
            <w:noWrap w:val="0"/>
            <w:vAlign w:val="center"/>
          </w:tcPr>
          <w:p w14:paraId="76F64DB9">
            <w:pPr>
              <w:spacing w:line="360" w:lineRule="auto"/>
              <w:jc w:val="center"/>
              <w:rPr>
                <w:rFonts w:hint="eastAsia"/>
                <w:szCs w:val="21"/>
              </w:rPr>
            </w:pPr>
          </w:p>
        </w:tc>
      </w:tr>
      <w:tr w14:paraId="6060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312A5740">
            <w:pPr>
              <w:jc w:val="center"/>
              <w:rPr>
                <w:rFonts w:hint="eastAsia"/>
                <w:szCs w:val="21"/>
              </w:rPr>
            </w:pPr>
            <w:r>
              <w:rPr>
                <w:rFonts w:hint="eastAsia"/>
                <w:szCs w:val="21"/>
              </w:rPr>
              <w:t>如东县卫生局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69B10A35">
            <w:pPr>
              <w:jc w:val="center"/>
              <w:rPr>
                <w:rFonts w:hint="eastAsia"/>
                <w:szCs w:val="21"/>
              </w:rPr>
            </w:pPr>
            <w:r>
              <w:rPr>
                <w:rFonts w:hint="eastAsia"/>
                <w:szCs w:val="21"/>
              </w:rPr>
              <w:t>84111238</w:t>
            </w:r>
          </w:p>
        </w:tc>
        <w:tc>
          <w:tcPr>
            <w:tcW w:w="1553" w:type="dxa"/>
            <w:vMerge w:val="continue"/>
            <w:tcBorders>
              <w:left w:val="single" w:color="auto" w:sz="4" w:space="0"/>
              <w:right w:val="single" w:color="auto" w:sz="4" w:space="0"/>
            </w:tcBorders>
            <w:noWrap w:val="0"/>
            <w:vAlign w:val="center"/>
          </w:tcPr>
          <w:p w14:paraId="4081EB45">
            <w:pPr>
              <w:spacing w:line="360" w:lineRule="auto"/>
              <w:jc w:val="center"/>
              <w:rPr>
                <w:rFonts w:hint="eastAsia"/>
                <w:szCs w:val="21"/>
              </w:rPr>
            </w:pPr>
          </w:p>
        </w:tc>
      </w:tr>
      <w:tr w14:paraId="3603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7A1F9659">
            <w:pPr>
              <w:jc w:val="center"/>
              <w:rPr>
                <w:rFonts w:hint="eastAsia"/>
                <w:szCs w:val="21"/>
              </w:rPr>
            </w:pPr>
            <w:r>
              <w:rPr>
                <w:rFonts w:hint="eastAsia"/>
                <w:szCs w:val="21"/>
              </w:rPr>
              <w:t>园区综合执法局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17C4C23D">
            <w:pPr>
              <w:jc w:val="center"/>
              <w:rPr>
                <w:rFonts w:hint="eastAsia"/>
                <w:szCs w:val="21"/>
              </w:rPr>
            </w:pPr>
            <w:r>
              <w:rPr>
                <w:rFonts w:hint="eastAsia"/>
                <w:szCs w:val="21"/>
              </w:rPr>
              <w:t>84814011</w:t>
            </w:r>
          </w:p>
        </w:tc>
        <w:tc>
          <w:tcPr>
            <w:tcW w:w="1553" w:type="dxa"/>
            <w:vMerge w:val="continue"/>
            <w:tcBorders>
              <w:left w:val="single" w:color="auto" w:sz="4" w:space="0"/>
              <w:right w:val="single" w:color="auto" w:sz="4" w:space="0"/>
            </w:tcBorders>
            <w:noWrap w:val="0"/>
            <w:vAlign w:val="center"/>
          </w:tcPr>
          <w:p w14:paraId="197C01A1">
            <w:pPr>
              <w:spacing w:line="360" w:lineRule="auto"/>
              <w:jc w:val="center"/>
              <w:rPr>
                <w:rFonts w:hint="eastAsia"/>
                <w:szCs w:val="21"/>
              </w:rPr>
            </w:pPr>
          </w:p>
        </w:tc>
      </w:tr>
      <w:tr w14:paraId="710E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486F8133">
            <w:pPr>
              <w:jc w:val="center"/>
              <w:rPr>
                <w:szCs w:val="21"/>
              </w:rPr>
            </w:pPr>
            <w:r>
              <w:rPr>
                <w:rFonts w:hint="eastAsia"/>
                <w:szCs w:val="21"/>
              </w:rPr>
              <w:t>生态环境局园区分局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34A87858">
            <w:pPr>
              <w:jc w:val="center"/>
              <w:rPr>
                <w:rFonts w:hint="eastAsia"/>
                <w:szCs w:val="21"/>
              </w:rPr>
            </w:pPr>
            <w:r>
              <w:rPr>
                <w:rFonts w:hint="eastAsia"/>
                <w:szCs w:val="21"/>
              </w:rPr>
              <w:t>15862752369</w:t>
            </w:r>
          </w:p>
        </w:tc>
        <w:tc>
          <w:tcPr>
            <w:tcW w:w="1553" w:type="dxa"/>
            <w:vMerge w:val="continue"/>
            <w:tcBorders>
              <w:left w:val="single" w:color="auto" w:sz="4" w:space="0"/>
              <w:right w:val="single" w:color="auto" w:sz="4" w:space="0"/>
            </w:tcBorders>
            <w:noWrap w:val="0"/>
            <w:vAlign w:val="center"/>
          </w:tcPr>
          <w:p w14:paraId="082B9EE2">
            <w:pPr>
              <w:spacing w:line="360" w:lineRule="auto"/>
              <w:jc w:val="center"/>
              <w:rPr>
                <w:rFonts w:hint="eastAsia"/>
                <w:szCs w:val="21"/>
              </w:rPr>
            </w:pPr>
          </w:p>
        </w:tc>
      </w:tr>
      <w:tr w14:paraId="5BC3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5E95DC19">
            <w:pPr>
              <w:jc w:val="center"/>
              <w:rPr>
                <w:rFonts w:hint="eastAsia"/>
                <w:szCs w:val="21"/>
              </w:rPr>
            </w:pPr>
            <w:r>
              <w:rPr>
                <w:rFonts w:hint="eastAsia"/>
                <w:szCs w:val="21"/>
              </w:rPr>
              <w:t>洋口派出所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5A35922C">
            <w:pPr>
              <w:jc w:val="center"/>
              <w:rPr>
                <w:rFonts w:hint="eastAsia"/>
                <w:szCs w:val="21"/>
              </w:rPr>
            </w:pPr>
            <w:r>
              <w:rPr>
                <w:rFonts w:hint="eastAsia"/>
                <w:szCs w:val="21"/>
              </w:rPr>
              <w:t>84812110</w:t>
            </w:r>
          </w:p>
        </w:tc>
        <w:tc>
          <w:tcPr>
            <w:tcW w:w="1553" w:type="dxa"/>
            <w:vMerge w:val="continue"/>
            <w:tcBorders>
              <w:left w:val="single" w:color="auto" w:sz="4" w:space="0"/>
              <w:right w:val="single" w:color="auto" w:sz="4" w:space="0"/>
            </w:tcBorders>
            <w:noWrap w:val="0"/>
            <w:vAlign w:val="center"/>
          </w:tcPr>
          <w:p w14:paraId="0F6B238C">
            <w:pPr>
              <w:spacing w:line="360" w:lineRule="auto"/>
              <w:jc w:val="center"/>
              <w:rPr>
                <w:rFonts w:hint="eastAsia"/>
                <w:szCs w:val="21"/>
              </w:rPr>
            </w:pPr>
          </w:p>
        </w:tc>
      </w:tr>
      <w:tr w14:paraId="2C7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3E591699">
            <w:pPr>
              <w:jc w:val="center"/>
              <w:rPr>
                <w:rFonts w:hint="eastAsia"/>
                <w:szCs w:val="21"/>
              </w:rPr>
            </w:pPr>
            <w:r>
              <w:rPr>
                <w:rFonts w:hint="eastAsia"/>
                <w:szCs w:val="21"/>
              </w:rPr>
              <w:t>洋口医院</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7C101E37">
            <w:pPr>
              <w:jc w:val="center"/>
              <w:rPr>
                <w:rFonts w:hint="eastAsia"/>
                <w:szCs w:val="21"/>
              </w:rPr>
            </w:pPr>
            <w:r>
              <w:rPr>
                <w:rFonts w:hint="eastAsia"/>
                <w:szCs w:val="21"/>
              </w:rPr>
              <w:t>84807120</w:t>
            </w:r>
          </w:p>
        </w:tc>
        <w:tc>
          <w:tcPr>
            <w:tcW w:w="1553" w:type="dxa"/>
            <w:vMerge w:val="continue"/>
            <w:tcBorders>
              <w:left w:val="single" w:color="auto" w:sz="4" w:space="0"/>
              <w:right w:val="single" w:color="auto" w:sz="4" w:space="0"/>
            </w:tcBorders>
            <w:noWrap w:val="0"/>
            <w:vAlign w:val="center"/>
          </w:tcPr>
          <w:p w14:paraId="2B74C5FF">
            <w:pPr>
              <w:spacing w:line="360" w:lineRule="auto"/>
              <w:jc w:val="center"/>
              <w:rPr>
                <w:rFonts w:hint="eastAsia"/>
                <w:szCs w:val="21"/>
              </w:rPr>
            </w:pPr>
          </w:p>
        </w:tc>
      </w:tr>
      <w:tr w14:paraId="5B63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59758349">
            <w:pPr>
              <w:jc w:val="center"/>
              <w:rPr>
                <w:rFonts w:hint="eastAsia"/>
                <w:szCs w:val="21"/>
              </w:rPr>
            </w:pPr>
            <w:r>
              <w:rPr>
                <w:rFonts w:hint="eastAsia"/>
                <w:szCs w:val="21"/>
              </w:rPr>
              <w:t>园区供电单位（洋口供电所）</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1EBE4A29">
            <w:pPr>
              <w:jc w:val="center"/>
              <w:rPr>
                <w:rFonts w:hint="eastAsia"/>
                <w:szCs w:val="21"/>
              </w:rPr>
            </w:pPr>
            <w:r>
              <w:rPr>
                <w:rFonts w:hint="eastAsia"/>
                <w:szCs w:val="21"/>
              </w:rPr>
              <w:t>84811661</w:t>
            </w:r>
          </w:p>
        </w:tc>
        <w:tc>
          <w:tcPr>
            <w:tcW w:w="1553" w:type="dxa"/>
            <w:vMerge w:val="continue"/>
            <w:tcBorders>
              <w:left w:val="single" w:color="auto" w:sz="4" w:space="0"/>
              <w:right w:val="single" w:color="auto" w:sz="4" w:space="0"/>
            </w:tcBorders>
            <w:noWrap w:val="0"/>
            <w:vAlign w:val="center"/>
          </w:tcPr>
          <w:p w14:paraId="683CCDB2">
            <w:pPr>
              <w:spacing w:line="360" w:lineRule="auto"/>
              <w:jc w:val="center"/>
              <w:rPr>
                <w:rFonts w:hint="eastAsia"/>
                <w:szCs w:val="21"/>
              </w:rPr>
            </w:pPr>
          </w:p>
        </w:tc>
      </w:tr>
      <w:tr w14:paraId="5E2B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7E854E00">
            <w:pPr>
              <w:jc w:val="center"/>
              <w:rPr>
                <w:rFonts w:hint="eastAsia"/>
                <w:szCs w:val="21"/>
              </w:rPr>
            </w:pPr>
            <w:r>
              <w:rPr>
                <w:rFonts w:hint="eastAsia"/>
                <w:szCs w:val="21"/>
              </w:rPr>
              <w:t>如东洋口环保热电有限公司</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0F0C0651">
            <w:pPr>
              <w:jc w:val="center"/>
              <w:rPr>
                <w:rFonts w:hint="eastAsia"/>
                <w:szCs w:val="21"/>
              </w:rPr>
            </w:pPr>
            <w:r>
              <w:rPr>
                <w:rFonts w:hint="eastAsia"/>
                <w:szCs w:val="21"/>
              </w:rPr>
              <w:t> 15896265722 </w:t>
            </w:r>
          </w:p>
        </w:tc>
        <w:tc>
          <w:tcPr>
            <w:tcW w:w="1553" w:type="dxa"/>
            <w:vMerge w:val="continue"/>
            <w:tcBorders>
              <w:left w:val="single" w:color="auto" w:sz="4" w:space="0"/>
              <w:right w:val="single" w:color="auto" w:sz="4" w:space="0"/>
            </w:tcBorders>
            <w:noWrap w:val="0"/>
            <w:vAlign w:val="center"/>
          </w:tcPr>
          <w:p w14:paraId="1C43D267">
            <w:pPr>
              <w:spacing w:line="360" w:lineRule="auto"/>
              <w:jc w:val="center"/>
              <w:rPr>
                <w:rFonts w:hint="eastAsia"/>
                <w:szCs w:val="21"/>
              </w:rPr>
            </w:pPr>
          </w:p>
        </w:tc>
      </w:tr>
      <w:tr w14:paraId="10D7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6E90B2B8">
            <w:pPr>
              <w:jc w:val="center"/>
              <w:rPr>
                <w:rFonts w:hint="eastAsia"/>
                <w:szCs w:val="21"/>
              </w:rPr>
            </w:pPr>
            <w:r>
              <w:rPr>
                <w:rFonts w:hint="eastAsia"/>
                <w:szCs w:val="21"/>
              </w:rPr>
              <w:t>园区工业水厂</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5E6DE607">
            <w:pPr>
              <w:jc w:val="center"/>
              <w:rPr>
                <w:rFonts w:hint="eastAsia"/>
                <w:szCs w:val="21"/>
              </w:rPr>
            </w:pPr>
            <w:r>
              <w:rPr>
                <w:rFonts w:hint="eastAsia"/>
                <w:szCs w:val="21"/>
              </w:rPr>
              <w:t>84162015</w:t>
            </w:r>
          </w:p>
        </w:tc>
        <w:tc>
          <w:tcPr>
            <w:tcW w:w="1553" w:type="dxa"/>
            <w:vMerge w:val="continue"/>
            <w:tcBorders>
              <w:left w:val="single" w:color="auto" w:sz="4" w:space="0"/>
              <w:right w:val="single" w:color="auto" w:sz="4" w:space="0"/>
            </w:tcBorders>
            <w:noWrap w:val="0"/>
            <w:vAlign w:val="center"/>
          </w:tcPr>
          <w:p w14:paraId="6952C6A5">
            <w:pPr>
              <w:spacing w:line="360" w:lineRule="auto"/>
              <w:jc w:val="center"/>
              <w:rPr>
                <w:rFonts w:hint="eastAsia"/>
                <w:szCs w:val="21"/>
              </w:rPr>
            </w:pPr>
          </w:p>
        </w:tc>
      </w:tr>
      <w:tr w14:paraId="3FB0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2BCC1CBC">
            <w:pPr>
              <w:jc w:val="center"/>
              <w:rPr>
                <w:rFonts w:hint="eastAsia"/>
                <w:szCs w:val="21"/>
              </w:rPr>
            </w:pPr>
            <w:r>
              <w:rPr>
                <w:rFonts w:hint="eastAsia"/>
                <w:szCs w:val="21"/>
              </w:rPr>
              <w:t>园区自来水站</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1E491634">
            <w:pPr>
              <w:jc w:val="center"/>
              <w:rPr>
                <w:rFonts w:hint="eastAsia"/>
                <w:szCs w:val="21"/>
              </w:rPr>
            </w:pPr>
            <w:r>
              <w:rPr>
                <w:rFonts w:hint="eastAsia"/>
                <w:szCs w:val="21"/>
              </w:rPr>
              <w:t>84819004</w:t>
            </w:r>
          </w:p>
        </w:tc>
        <w:tc>
          <w:tcPr>
            <w:tcW w:w="1553" w:type="dxa"/>
            <w:vMerge w:val="continue"/>
            <w:tcBorders>
              <w:left w:val="single" w:color="auto" w:sz="4" w:space="0"/>
              <w:right w:val="single" w:color="auto" w:sz="4" w:space="0"/>
            </w:tcBorders>
            <w:noWrap w:val="0"/>
            <w:vAlign w:val="center"/>
          </w:tcPr>
          <w:p w14:paraId="739E2A5F">
            <w:pPr>
              <w:spacing w:line="360" w:lineRule="auto"/>
              <w:jc w:val="center"/>
              <w:rPr>
                <w:rFonts w:hint="eastAsia"/>
                <w:szCs w:val="21"/>
              </w:rPr>
            </w:pPr>
          </w:p>
        </w:tc>
      </w:tr>
      <w:tr w14:paraId="17F1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0A16FB7F">
            <w:pPr>
              <w:jc w:val="center"/>
              <w:rPr>
                <w:rFonts w:hint="eastAsia"/>
                <w:szCs w:val="21"/>
              </w:rPr>
            </w:pPr>
            <w:r>
              <w:rPr>
                <w:rFonts w:hint="eastAsia"/>
                <w:szCs w:val="21"/>
              </w:rPr>
              <w:t>园区污水厂电话</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0A48059A">
            <w:pPr>
              <w:jc w:val="center"/>
              <w:rPr>
                <w:rFonts w:hint="eastAsia"/>
                <w:szCs w:val="21"/>
              </w:rPr>
            </w:pPr>
            <w:r>
              <w:rPr>
                <w:rFonts w:hint="eastAsia"/>
                <w:szCs w:val="21"/>
              </w:rPr>
              <w:t>84814860</w:t>
            </w:r>
          </w:p>
        </w:tc>
        <w:tc>
          <w:tcPr>
            <w:tcW w:w="1553" w:type="dxa"/>
            <w:vMerge w:val="continue"/>
            <w:tcBorders>
              <w:left w:val="single" w:color="auto" w:sz="4" w:space="0"/>
              <w:right w:val="single" w:color="auto" w:sz="4" w:space="0"/>
            </w:tcBorders>
            <w:noWrap w:val="0"/>
            <w:vAlign w:val="center"/>
          </w:tcPr>
          <w:p w14:paraId="1B73616F">
            <w:pPr>
              <w:spacing w:line="360" w:lineRule="auto"/>
              <w:jc w:val="center"/>
              <w:rPr>
                <w:rFonts w:hint="eastAsia"/>
                <w:szCs w:val="21"/>
              </w:rPr>
            </w:pPr>
          </w:p>
        </w:tc>
      </w:tr>
      <w:tr w14:paraId="6A02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45E11E21">
            <w:pPr>
              <w:jc w:val="center"/>
              <w:rPr>
                <w:rFonts w:hint="eastAsia"/>
                <w:szCs w:val="21"/>
              </w:rPr>
            </w:pPr>
            <w:r>
              <w:rPr>
                <w:rFonts w:hint="eastAsia"/>
                <w:szCs w:val="21"/>
              </w:rPr>
              <w:t>园区消防中队</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6FA7BF3A">
            <w:pPr>
              <w:jc w:val="center"/>
              <w:rPr>
                <w:rFonts w:hint="eastAsia"/>
                <w:szCs w:val="21"/>
              </w:rPr>
            </w:pPr>
            <w:r>
              <w:rPr>
                <w:rFonts w:hint="eastAsia"/>
                <w:szCs w:val="21"/>
              </w:rPr>
              <w:t>赵波涛13962719467</w:t>
            </w:r>
          </w:p>
        </w:tc>
        <w:tc>
          <w:tcPr>
            <w:tcW w:w="1553" w:type="dxa"/>
            <w:vMerge w:val="continue"/>
            <w:tcBorders>
              <w:left w:val="single" w:color="auto" w:sz="4" w:space="0"/>
              <w:right w:val="single" w:color="auto" w:sz="4" w:space="0"/>
            </w:tcBorders>
            <w:noWrap w:val="0"/>
            <w:vAlign w:val="center"/>
          </w:tcPr>
          <w:p w14:paraId="42672135">
            <w:pPr>
              <w:spacing w:line="360" w:lineRule="auto"/>
              <w:jc w:val="center"/>
              <w:rPr>
                <w:rFonts w:hint="eastAsia"/>
                <w:szCs w:val="21"/>
              </w:rPr>
            </w:pPr>
          </w:p>
        </w:tc>
      </w:tr>
      <w:tr w14:paraId="3665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1C4997AE">
            <w:pPr>
              <w:jc w:val="center"/>
              <w:rPr>
                <w:rFonts w:hint="eastAsia"/>
                <w:szCs w:val="21"/>
              </w:rPr>
            </w:pPr>
            <w:r>
              <w:rPr>
                <w:rFonts w:hint="eastAsia"/>
                <w:szCs w:val="21"/>
              </w:rPr>
              <w:t>南通科顺建筑新材料有限公司</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27C1D199">
            <w:pPr>
              <w:jc w:val="center"/>
              <w:rPr>
                <w:rFonts w:hint="eastAsia"/>
                <w:szCs w:val="21"/>
              </w:rPr>
            </w:pPr>
            <w:r>
              <w:rPr>
                <w:rFonts w:hint="eastAsia"/>
                <w:szCs w:val="21"/>
              </w:rPr>
              <w:t>翟海泉13901487654</w:t>
            </w:r>
          </w:p>
        </w:tc>
        <w:tc>
          <w:tcPr>
            <w:tcW w:w="1553" w:type="dxa"/>
            <w:vMerge w:val="continue"/>
            <w:tcBorders>
              <w:left w:val="single" w:color="auto" w:sz="4" w:space="0"/>
              <w:right w:val="single" w:color="auto" w:sz="4" w:space="0"/>
            </w:tcBorders>
            <w:noWrap w:val="0"/>
            <w:vAlign w:val="center"/>
          </w:tcPr>
          <w:p w14:paraId="34074028">
            <w:pPr>
              <w:spacing w:line="360" w:lineRule="auto"/>
              <w:jc w:val="center"/>
              <w:rPr>
                <w:rFonts w:hint="eastAsia"/>
                <w:szCs w:val="21"/>
              </w:rPr>
            </w:pPr>
          </w:p>
        </w:tc>
      </w:tr>
      <w:tr w14:paraId="2A5A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0226916B">
            <w:pPr>
              <w:jc w:val="center"/>
              <w:rPr>
                <w:rFonts w:hint="eastAsia"/>
                <w:szCs w:val="21"/>
              </w:rPr>
            </w:pPr>
            <w:r>
              <w:rPr>
                <w:rFonts w:hint="eastAsia"/>
                <w:szCs w:val="21"/>
              </w:rPr>
              <w:t>南通森萱药业有限公司</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64026F48">
            <w:pPr>
              <w:jc w:val="center"/>
              <w:rPr>
                <w:rFonts w:hint="eastAsia"/>
                <w:szCs w:val="21"/>
              </w:rPr>
            </w:pPr>
            <w:r>
              <w:rPr>
                <w:rFonts w:hint="eastAsia"/>
                <w:szCs w:val="21"/>
              </w:rPr>
              <w:t>王大鹏18352688673</w:t>
            </w:r>
          </w:p>
        </w:tc>
        <w:tc>
          <w:tcPr>
            <w:tcW w:w="1553" w:type="dxa"/>
            <w:vMerge w:val="continue"/>
            <w:tcBorders>
              <w:left w:val="single" w:color="auto" w:sz="4" w:space="0"/>
              <w:right w:val="single" w:color="auto" w:sz="4" w:space="0"/>
            </w:tcBorders>
            <w:noWrap w:val="0"/>
            <w:vAlign w:val="center"/>
          </w:tcPr>
          <w:p w14:paraId="0C75932A">
            <w:pPr>
              <w:spacing w:line="360" w:lineRule="auto"/>
              <w:jc w:val="center"/>
              <w:rPr>
                <w:rFonts w:hint="eastAsia"/>
                <w:szCs w:val="21"/>
              </w:rPr>
            </w:pPr>
          </w:p>
        </w:tc>
      </w:tr>
      <w:tr w14:paraId="1A74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tcBorders>
              <w:top w:val="single" w:color="auto" w:sz="4" w:space="0"/>
              <w:left w:val="single" w:color="auto" w:sz="4" w:space="0"/>
              <w:bottom w:val="single" w:color="auto" w:sz="4" w:space="0"/>
              <w:right w:val="single" w:color="auto" w:sz="4" w:space="0"/>
            </w:tcBorders>
            <w:noWrap w:val="0"/>
            <w:vAlign w:val="center"/>
          </w:tcPr>
          <w:p w14:paraId="2A3AC18D">
            <w:pPr>
              <w:jc w:val="center"/>
              <w:rPr>
                <w:rFonts w:hint="eastAsia"/>
                <w:szCs w:val="21"/>
              </w:rPr>
            </w:pPr>
            <w:r>
              <w:rPr>
                <w:rFonts w:hint="eastAsia"/>
                <w:szCs w:val="21"/>
              </w:rPr>
              <w:t>南通雅本化学有限公司</w:t>
            </w:r>
          </w:p>
        </w:tc>
        <w:tc>
          <w:tcPr>
            <w:tcW w:w="2514" w:type="dxa"/>
            <w:tcBorders>
              <w:top w:val="single" w:color="auto" w:sz="4" w:space="0"/>
              <w:left w:val="single" w:color="auto" w:sz="4" w:space="0"/>
              <w:bottom w:val="single" w:color="auto" w:sz="4" w:space="0"/>
              <w:right w:val="single" w:color="auto" w:sz="4" w:space="0"/>
            </w:tcBorders>
            <w:noWrap w:val="0"/>
            <w:vAlign w:val="center"/>
          </w:tcPr>
          <w:p w14:paraId="3BEC2A08">
            <w:pPr>
              <w:jc w:val="center"/>
              <w:rPr>
                <w:rFonts w:hint="eastAsia"/>
                <w:szCs w:val="21"/>
              </w:rPr>
            </w:pPr>
            <w:r>
              <w:rPr>
                <w:rFonts w:hint="eastAsia"/>
                <w:szCs w:val="21"/>
              </w:rPr>
              <w:t>夏锡荣18051626560</w:t>
            </w:r>
          </w:p>
        </w:tc>
        <w:tc>
          <w:tcPr>
            <w:tcW w:w="1553" w:type="dxa"/>
            <w:vMerge w:val="continue"/>
            <w:tcBorders>
              <w:left w:val="single" w:color="auto" w:sz="4" w:space="0"/>
              <w:right w:val="single" w:color="auto" w:sz="4" w:space="0"/>
            </w:tcBorders>
            <w:noWrap w:val="0"/>
            <w:vAlign w:val="center"/>
          </w:tcPr>
          <w:p w14:paraId="1E6EECD7">
            <w:pPr>
              <w:spacing w:line="360" w:lineRule="auto"/>
              <w:jc w:val="center"/>
              <w:rPr>
                <w:rFonts w:hint="eastAsia"/>
                <w:szCs w:val="21"/>
              </w:rPr>
            </w:pPr>
          </w:p>
        </w:tc>
      </w:tr>
    </w:tbl>
    <w:p w14:paraId="1F5FFE06">
      <w:pPr>
        <w:autoSpaceDE w:val="0"/>
        <w:autoSpaceDN w:val="0"/>
        <w:spacing w:line="360" w:lineRule="auto"/>
        <w:rPr>
          <w:sz w:val="24"/>
          <w:szCs w:val="28"/>
        </w:rPr>
      </w:pPr>
    </w:p>
    <w:p w14:paraId="0FB5CC9E">
      <w:pPr>
        <w:autoSpaceDE w:val="0"/>
        <w:autoSpaceDN w:val="0"/>
        <w:adjustRightInd w:val="0"/>
        <w:spacing w:line="360" w:lineRule="auto"/>
        <w:rPr>
          <w:sz w:val="24"/>
          <w:szCs w:val="28"/>
        </w:rPr>
      </w:pPr>
    </w:p>
    <w:p w14:paraId="27D87EAE">
      <w:pPr>
        <w:autoSpaceDE w:val="0"/>
        <w:autoSpaceDN w:val="0"/>
        <w:adjustRightInd w:val="0"/>
        <w:spacing w:line="360" w:lineRule="auto"/>
        <w:rPr>
          <w:sz w:val="24"/>
          <w:szCs w:val="28"/>
        </w:rPr>
      </w:pPr>
    </w:p>
    <w:p w14:paraId="5EB10C6B">
      <w:pPr>
        <w:autoSpaceDE w:val="0"/>
        <w:autoSpaceDN w:val="0"/>
        <w:adjustRightInd w:val="0"/>
        <w:spacing w:line="360" w:lineRule="auto"/>
        <w:rPr>
          <w:sz w:val="24"/>
          <w:szCs w:val="28"/>
        </w:rPr>
      </w:pPr>
    </w:p>
    <w:p w14:paraId="6BBC222F">
      <w:pPr>
        <w:autoSpaceDE w:val="0"/>
        <w:autoSpaceDN w:val="0"/>
        <w:adjustRightInd w:val="0"/>
        <w:spacing w:line="360" w:lineRule="auto"/>
        <w:rPr>
          <w:sz w:val="24"/>
          <w:szCs w:val="28"/>
        </w:rPr>
      </w:pPr>
    </w:p>
    <w:p w14:paraId="7C8C2946">
      <w:pPr>
        <w:autoSpaceDE w:val="0"/>
        <w:autoSpaceDN w:val="0"/>
        <w:adjustRightInd w:val="0"/>
        <w:spacing w:line="360" w:lineRule="auto"/>
        <w:rPr>
          <w:sz w:val="24"/>
          <w:szCs w:val="28"/>
        </w:rPr>
      </w:pPr>
    </w:p>
    <w:p w14:paraId="35A0B88B">
      <w:pPr>
        <w:autoSpaceDE w:val="0"/>
        <w:autoSpaceDN w:val="0"/>
        <w:adjustRightInd w:val="0"/>
        <w:spacing w:line="360" w:lineRule="auto"/>
        <w:rPr>
          <w:sz w:val="24"/>
          <w:szCs w:val="28"/>
        </w:rPr>
      </w:pPr>
    </w:p>
    <w:p w14:paraId="3A5A6A58">
      <w:pPr>
        <w:autoSpaceDE w:val="0"/>
        <w:autoSpaceDN w:val="0"/>
        <w:adjustRightInd w:val="0"/>
        <w:spacing w:line="360" w:lineRule="auto"/>
        <w:rPr>
          <w:sz w:val="24"/>
          <w:szCs w:val="28"/>
        </w:rPr>
      </w:pPr>
    </w:p>
    <w:p w14:paraId="7FA627D2">
      <w:pPr>
        <w:autoSpaceDE w:val="0"/>
        <w:autoSpaceDN w:val="0"/>
        <w:adjustRightInd w:val="0"/>
        <w:spacing w:line="360" w:lineRule="auto"/>
        <w:rPr>
          <w:sz w:val="24"/>
          <w:szCs w:val="28"/>
        </w:rPr>
      </w:pPr>
    </w:p>
    <w:p w14:paraId="48BA6987">
      <w:pPr>
        <w:autoSpaceDE w:val="0"/>
        <w:autoSpaceDN w:val="0"/>
        <w:adjustRightInd w:val="0"/>
        <w:spacing w:line="360" w:lineRule="auto"/>
        <w:rPr>
          <w:sz w:val="24"/>
          <w:szCs w:val="28"/>
        </w:rPr>
      </w:pPr>
    </w:p>
    <w:p w14:paraId="29240CD0">
      <w:pPr>
        <w:autoSpaceDE w:val="0"/>
        <w:autoSpaceDN w:val="0"/>
        <w:adjustRightInd w:val="0"/>
        <w:spacing w:line="360" w:lineRule="auto"/>
        <w:rPr>
          <w:sz w:val="24"/>
          <w:szCs w:val="28"/>
        </w:rPr>
      </w:pPr>
    </w:p>
    <w:p w14:paraId="784CF397">
      <w:pPr>
        <w:autoSpaceDE w:val="0"/>
        <w:autoSpaceDN w:val="0"/>
        <w:adjustRightInd w:val="0"/>
        <w:spacing w:line="360" w:lineRule="auto"/>
        <w:rPr>
          <w:sz w:val="24"/>
          <w:szCs w:val="28"/>
        </w:rPr>
      </w:pPr>
    </w:p>
    <w:p w14:paraId="1CADB940">
      <w:pPr>
        <w:autoSpaceDE w:val="0"/>
        <w:autoSpaceDN w:val="0"/>
        <w:adjustRightInd w:val="0"/>
        <w:spacing w:line="360" w:lineRule="auto"/>
        <w:rPr>
          <w:sz w:val="24"/>
          <w:szCs w:val="28"/>
        </w:rPr>
      </w:pPr>
    </w:p>
    <w:p w14:paraId="2F404AF5">
      <w:pPr>
        <w:autoSpaceDE w:val="0"/>
        <w:autoSpaceDN w:val="0"/>
        <w:adjustRightInd w:val="0"/>
        <w:spacing w:line="360" w:lineRule="auto"/>
        <w:rPr>
          <w:sz w:val="24"/>
          <w:szCs w:val="28"/>
        </w:rPr>
      </w:pPr>
    </w:p>
    <w:p w14:paraId="79367F83">
      <w:pPr>
        <w:autoSpaceDE w:val="0"/>
        <w:autoSpaceDN w:val="0"/>
        <w:adjustRightInd w:val="0"/>
        <w:spacing w:line="360" w:lineRule="auto"/>
        <w:rPr>
          <w:sz w:val="24"/>
          <w:szCs w:val="28"/>
        </w:rPr>
      </w:pPr>
    </w:p>
    <w:p w14:paraId="17D91873">
      <w:pPr>
        <w:autoSpaceDE w:val="0"/>
        <w:autoSpaceDN w:val="0"/>
        <w:adjustRightInd w:val="0"/>
        <w:spacing w:line="360" w:lineRule="auto"/>
        <w:rPr>
          <w:sz w:val="24"/>
          <w:szCs w:val="28"/>
        </w:rPr>
      </w:pPr>
    </w:p>
    <w:p w14:paraId="52DEF5F9">
      <w:pPr>
        <w:autoSpaceDE w:val="0"/>
        <w:autoSpaceDN w:val="0"/>
        <w:adjustRightInd w:val="0"/>
        <w:spacing w:line="360" w:lineRule="auto"/>
        <w:rPr>
          <w:sz w:val="24"/>
          <w:szCs w:val="28"/>
        </w:rPr>
      </w:pPr>
    </w:p>
    <w:p w14:paraId="6747FB2D">
      <w:pPr>
        <w:autoSpaceDE w:val="0"/>
        <w:autoSpaceDN w:val="0"/>
        <w:adjustRightInd w:val="0"/>
        <w:spacing w:line="360" w:lineRule="auto"/>
        <w:rPr>
          <w:sz w:val="24"/>
          <w:szCs w:val="28"/>
        </w:rPr>
      </w:pPr>
    </w:p>
    <w:p w14:paraId="10B7073D">
      <w:pPr>
        <w:pStyle w:val="3"/>
        <w:spacing w:before="0" w:after="0" w:line="360" w:lineRule="auto"/>
        <w:rPr>
          <w:sz w:val="28"/>
          <w:szCs w:val="28"/>
        </w:rPr>
      </w:pPr>
      <w:bookmarkStart w:id="130" w:name="_Toc7141"/>
      <w:bookmarkStart w:id="131" w:name="_Toc366511818"/>
      <w:bookmarkStart w:id="132" w:name="_Toc482606375"/>
      <w:bookmarkStart w:id="133" w:name="_Toc354490881"/>
      <w:bookmarkStart w:id="134" w:name="_Toc459664408"/>
      <w:bookmarkStart w:id="135" w:name="_Toc340672093"/>
      <w:bookmarkStart w:id="136" w:name="_Toc296925258"/>
      <w:r>
        <w:rPr>
          <w:sz w:val="28"/>
          <w:szCs w:val="28"/>
        </w:rPr>
        <w:t>8</w:t>
      </w:r>
      <w:r>
        <w:rPr>
          <w:rFonts w:hint="eastAsia"/>
          <w:sz w:val="28"/>
          <w:szCs w:val="28"/>
        </w:rPr>
        <w:t>、</w:t>
      </w:r>
      <w:r>
        <w:rPr>
          <w:sz w:val="28"/>
          <w:szCs w:val="28"/>
        </w:rPr>
        <w:t>试车所需原料、燃料、化学药品和水、电、汽、气、备品等物资清单</w:t>
      </w:r>
      <w:bookmarkEnd w:id="130"/>
      <w:bookmarkEnd w:id="131"/>
      <w:bookmarkEnd w:id="132"/>
      <w:bookmarkEnd w:id="133"/>
      <w:bookmarkEnd w:id="134"/>
      <w:bookmarkEnd w:id="135"/>
      <w:bookmarkEnd w:id="136"/>
    </w:p>
    <w:p w14:paraId="0291AA71">
      <w:pPr>
        <w:pStyle w:val="4"/>
        <w:spacing w:before="0" w:after="0" w:line="360" w:lineRule="auto"/>
        <w:rPr>
          <w:rFonts w:ascii="Times New Roman" w:hAnsi="Times New Roman" w:eastAsia="宋体"/>
          <w:kern w:val="0"/>
          <w:sz w:val="24"/>
          <w:szCs w:val="24"/>
        </w:rPr>
      </w:pPr>
      <w:bookmarkStart w:id="137" w:name="_Toc30057"/>
      <w:bookmarkStart w:id="138" w:name="_Toc354490882"/>
      <w:bookmarkStart w:id="139" w:name="_Toc482606376"/>
      <w:bookmarkStart w:id="140" w:name="_Toc366511819"/>
      <w:bookmarkStart w:id="141" w:name="_Toc340672094"/>
      <w:bookmarkStart w:id="142" w:name="_Toc459664409"/>
      <w:r>
        <w:rPr>
          <w:rFonts w:ascii="Times New Roman" w:hAnsi="Times New Roman" w:eastAsia="宋体"/>
          <w:kern w:val="0"/>
          <w:sz w:val="24"/>
          <w:szCs w:val="24"/>
        </w:rPr>
        <w:t>8.1 试生产所需原料清单</w:t>
      </w:r>
      <w:bookmarkEnd w:id="137"/>
      <w:bookmarkEnd w:id="138"/>
      <w:bookmarkEnd w:id="139"/>
      <w:bookmarkEnd w:id="140"/>
      <w:bookmarkEnd w:id="141"/>
      <w:bookmarkEnd w:id="142"/>
    </w:p>
    <w:p w14:paraId="2389B657">
      <w:pPr>
        <w:spacing w:line="360" w:lineRule="auto"/>
        <w:rPr>
          <w:sz w:val="24"/>
        </w:rPr>
      </w:pPr>
      <w:r>
        <w:t xml:space="preserve">   </w:t>
      </w:r>
      <w:r>
        <w:rPr>
          <w:sz w:val="24"/>
        </w:rPr>
        <w:t xml:space="preserve"> </w:t>
      </w:r>
      <w:r>
        <w:rPr>
          <w:rFonts w:hint="eastAsia" w:hAnsi="宋体"/>
          <w:kern w:val="0"/>
          <w:sz w:val="24"/>
        </w:rPr>
        <w:t>1、本项目试生产涉及的原料</w:t>
      </w:r>
      <w:r>
        <w:rPr>
          <w:sz w:val="24"/>
        </w:rPr>
        <w:t>原料见表</w:t>
      </w:r>
      <w:r>
        <w:rPr>
          <w:rFonts w:hint="eastAsia"/>
          <w:sz w:val="24"/>
        </w:rPr>
        <w:t>8-1</w:t>
      </w:r>
      <w:r>
        <w:rPr>
          <w:sz w:val="24"/>
        </w:rPr>
        <w:t>。</w:t>
      </w:r>
    </w:p>
    <w:p w14:paraId="61E1019B">
      <w:pPr>
        <w:widowControl/>
        <w:spacing w:line="360" w:lineRule="auto"/>
        <w:jc w:val="center"/>
        <w:rPr>
          <w:rFonts w:hAnsi="宋体"/>
          <w:b/>
          <w:kern w:val="0"/>
          <w:sz w:val="24"/>
        </w:rPr>
      </w:pPr>
      <w:r>
        <w:rPr>
          <w:rFonts w:hAnsi="宋体"/>
          <w:b/>
          <w:kern w:val="0"/>
          <w:sz w:val="24"/>
        </w:rPr>
        <w:t>表</w:t>
      </w:r>
      <w:r>
        <w:rPr>
          <w:rFonts w:hint="eastAsia" w:hAnsi="宋体"/>
          <w:b/>
          <w:kern w:val="0"/>
          <w:sz w:val="24"/>
        </w:rPr>
        <w:t>8-1</w:t>
      </w:r>
      <w:r>
        <w:rPr>
          <w:rFonts w:hAnsi="宋体"/>
          <w:b/>
          <w:kern w:val="0"/>
          <w:sz w:val="24"/>
        </w:rPr>
        <w:t xml:space="preserve"> 试生产所需原料清单</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34"/>
        <w:gridCol w:w="1417"/>
        <w:gridCol w:w="992"/>
        <w:gridCol w:w="1843"/>
        <w:gridCol w:w="992"/>
      </w:tblGrid>
      <w:tr w14:paraId="32BA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1944" w:type="dxa"/>
            <w:noWrap w:val="0"/>
            <w:vAlign w:val="center"/>
          </w:tcPr>
          <w:p w14:paraId="177C8384">
            <w:pPr>
              <w:pStyle w:val="27"/>
              <w:spacing w:line="240" w:lineRule="exact"/>
              <w:jc w:val="center"/>
              <w:rPr>
                <w:rFonts w:ascii="Times New Roman" w:hAnsi="Times New Roman"/>
                <w:b/>
              </w:rPr>
            </w:pPr>
            <w:r>
              <w:rPr>
                <w:rFonts w:ascii="Times New Roman" w:hAnsi="Times New Roman"/>
                <w:b/>
              </w:rPr>
              <w:t>物料名称</w:t>
            </w:r>
          </w:p>
        </w:tc>
        <w:tc>
          <w:tcPr>
            <w:tcW w:w="1134" w:type="dxa"/>
            <w:noWrap w:val="0"/>
            <w:vAlign w:val="center"/>
          </w:tcPr>
          <w:p w14:paraId="742C027E">
            <w:pPr>
              <w:pStyle w:val="27"/>
              <w:spacing w:line="240" w:lineRule="exact"/>
              <w:jc w:val="center"/>
              <w:rPr>
                <w:rFonts w:ascii="Times New Roman" w:hAnsi="Times New Roman"/>
                <w:b/>
              </w:rPr>
            </w:pPr>
            <w:r>
              <w:rPr>
                <w:rFonts w:ascii="Times New Roman" w:hAnsi="Times New Roman"/>
                <w:b/>
              </w:rPr>
              <w:t>包装</w:t>
            </w:r>
          </w:p>
          <w:p w14:paraId="770E6F37">
            <w:pPr>
              <w:pStyle w:val="27"/>
              <w:spacing w:line="240" w:lineRule="exact"/>
              <w:jc w:val="center"/>
              <w:rPr>
                <w:rFonts w:ascii="Times New Roman" w:hAnsi="Times New Roman"/>
                <w:b/>
              </w:rPr>
            </w:pPr>
            <w:r>
              <w:rPr>
                <w:rFonts w:ascii="Times New Roman" w:hAnsi="Times New Roman"/>
                <w:b/>
              </w:rPr>
              <w:t>形式</w:t>
            </w:r>
          </w:p>
        </w:tc>
        <w:tc>
          <w:tcPr>
            <w:tcW w:w="1417" w:type="dxa"/>
            <w:noWrap w:val="0"/>
            <w:vAlign w:val="center"/>
          </w:tcPr>
          <w:p w14:paraId="0A62557D">
            <w:pPr>
              <w:pStyle w:val="27"/>
              <w:spacing w:line="240" w:lineRule="exact"/>
              <w:jc w:val="center"/>
              <w:rPr>
                <w:rFonts w:ascii="Times New Roman" w:hAnsi="Times New Roman"/>
                <w:b/>
              </w:rPr>
            </w:pPr>
            <w:r>
              <w:rPr>
                <w:rFonts w:hint="eastAsia" w:ascii="Times New Roman" w:hAnsi="Times New Roman"/>
                <w:b/>
              </w:rPr>
              <w:t>试生产用</w:t>
            </w:r>
            <w:r>
              <w:rPr>
                <w:rFonts w:ascii="Times New Roman" w:hAnsi="Times New Roman"/>
                <w:b/>
              </w:rPr>
              <w:t>量（t）</w:t>
            </w:r>
          </w:p>
        </w:tc>
        <w:tc>
          <w:tcPr>
            <w:tcW w:w="992" w:type="dxa"/>
            <w:noWrap w:val="0"/>
            <w:vAlign w:val="center"/>
          </w:tcPr>
          <w:p w14:paraId="5F5BC001">
            <w:pPr>
              <w:pStyle w:val="27"/>
              <w:spacing w:line="240" w:lineRule="exact"/>
              <w:jc w:val="center"/>
              <w:rPr>
                <w:rFonts w:ascii="Times New Roman" w:hAnsi="Times New Roman"/>
                <w:b/>
              </w:rPr>
            </w:pPr>
            <w:r>
              <w:rPr>
                <w:rFonts w:ascii="Times New Roman" w:hAnsi="Times New Roman"/>
                <w:b/>
              </w:rPr>
              <w:t>最大贮存量（t）</w:t>
            </w:r>
          </w:p>
        </w:tc>
        <w:tc>
          <w:tcPr>
            <w:tcW w:w="1843" w:type="dxa"/>
            <w:noWrap w:val="0"/>
            <w:vAlign w:val="center"/>
          </w:tcPr>
          <w:p w14:paraId="7760DCA2">
            <w:pPr>
              <w:pStyle w:val="27"/>
              <w:spacing w:line="240" w:lineRule="exact"/>
              <w:jc w:val="center"/>
              <w:rPr>
                <w:rFonts w:ascii="Times New Roman" w:hAnsi="Times New Roman"/>
                <w:b/>
              </w:rPr>
            </w:pPr>
            <w:r>
              <w:rPr>
                <w:rFonts w:ascii="Times New Roman" w:hAnsi="Times New Roman"/>
                <w:b/>
              </w:rPr>
              <w:t>贮存地点</w:t>
            </w:r>
          </w:p>
        </w:tc>
        <w:tc>
          <w:tcPr>
            <w:tcW w:w="992" w:type="dxa"/>
            <w:noWrap w:val="0"/>
            <w:vAlign w:val="center"/>
          </w:tcPr>
          <w:p w14:paraId="4B9FCA3C">
            <w:pPr>
              <w:pStyle w:val="27"/>
              <w:spacing w:line="240" w:lineRule="exact"/>
              <w:jc w:val="center"/>
              <w:rPr>
                <w:rFonts w:ascii="Times New Roman" w:hAnsi="Times New Roman"/>
                <w:b/>
              </w:rPr>
            </w:pPr>
            <w:r>
              <w:rPr>
                <w:rFonts w:ascii="Times New Roman" w:hAnsi="Times New Roman"/>
                <w:b/>
              </w:rPr>
              <w:t>备 注</w:t>
            </w:r>
          </w:p>
        </w:tc>
      </w:tr>
      <w:tr w14:paraId="097A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59720936">
            <w:pPr>
              <w:spacing w:line="240" w:lineRule="exact"/>
              <w:jc w:val="center"/>
              <w:rPr>
                <w:sz w:val="18"/>
                <w:szCs w:val="18"/>
              </w:rPr>
            </w:pPr>
            <w:r>
              <w:rPr>
                <w:sz w:val="18"/>
                <w:szCs w:val="18"/>
              </w:rPr>
              <w:t>乙醇</w:t>
            </w:r>
          </w:p>
        </w:tc>
        <w:tc>
          <w:tcPr>
            <w:tcW w:w="1134" w:type="dxa"/>
            <w:noWrap w:val="0"/>
            <w:vAlign w:val="center"/>
          </w:tcPr>
          <w:p w14:paraId="433E77DC">
            <w:pPr>
              <w:spacing w:line="240" w:lineRule="exact"/>
              <w:jc w:val="center"/>
              <w:rPr>
                <w:color w:val="FF0000"/>
                <w:szCs w:val="21"/>
              </w:rPr>
            </w:pPr>
            <w:r>
              <w:rPr>
                <w:sz w:val="18"/>
                <w:szCs w:val="18"/>
              </w:rPr>
              <w:t>桶装</w:t>
            </w:r>
          </w:p>
        </w:tc>
        <w:tc>
          <w:tcPr>
            <w:tcW w:w="1417" w:type="dxa"/>
            <w:noWrap w:val="0"/>
            <w:vAlign w:val="center"/>
          </w:tcPr>
          <w:p w14:paraId="007C7404">
            <w:pPr>
              <w:jc w:val="center"/>
              <w:rPr>
                <w:kern w:val="0"/>
                <w:szCs w:val="21"/>
              </w:rPr>
            </w:pPr>
            <w:r>
              <w:rPr>
                <w:rFonts w:hint="eastAsia"/>
                <w:kern w:val="0"/>
                <w:szCs w:val="21"/>
              </w:rPr>
              <w:t>23.43</w:t>
            </w:r>
          </w:p>
        </w:tc>
        <w:tc>
          <w:tcPr>
            <w:tcW w:w="992" w:type="dxa"/>
            <w:noWrap w:val="0"/>
            <w:vAlign w:val="center"/>
          </w:tcPr>
          <w:p w14:paraId="5A55E868">
            <w:pPr>
              <w:spacing w:line="240" w:lineRule="exact"/>
              <w:jc w:val="center"/>
              <w:rPr>
                <w:sz w:val="18"/>
                <w:szCs w:val="18"/>
              </w:rPr>
            </w:pPr>
            <w:r>
              <w:rPr>
                <w:sz w:val="18"/>
                <w:szCs w:val="18"/>
              </w:rPr>
              <w:t>57</w:t>
            </w:r>
          </w:p>
        </w:tc>
        <w:tc>
          <w:tcPr>
            <w:tcW w:w="1843" w:type="dxa"/>
            <w:noWrap w:val="0"/>
            <w:vAlign w:val="center"/>
          </w:tcPr>
          <w:p w14:paraId="46D51391">
            <w:pPr>
              <w:spacing w:line="240" w:lineRule="exact"/>
              <w:jc w:val="center"/>
              <w:rPr>
                <w:sz w:val="18"/>
                <w:szCs w:val="18"/>
              </w:rPr>
            </w:pPr>
            <w:r>
              <w:rPr>
                <w:sz w:val="18"/>
                <w:szCs w:val="18"/>
              </w:rPr>
              <w:t>储罐</w:t>
            </w:r>
          </w:p>
        </w:tc>
        <w:tc>
          <w:tcPr>
            <w:tcW w:w="992" w:type="dxa"/>
            <w:noWrap w:val="0"/>
            <w:vAlign w:val="center"/>
          </w:tcPr>
          <w:p w14:paraId="70DB2740">
            <w:pPr>
              <w:spacing w:line="360" w:lineRule="exact"/>
              <w:jc w:val="center"/>
              <w:rPr>
                <w:sz w:val="18"/>
                <w:szCs w:val="18"/>
              </w:rPr>
            </w:pPr>
            <w:r>
              <w:rPr>
                <w:sz w:val="18"/>
                <w:szCs w:val="18"/>
              </w:rPr>
              <w:t>依托原有</w:t>
            </w:r>
          </w:p>
        </w:tc>
      </w:tr>
      <w:tr w14:paraId="3CC0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3BED5C7D">
            <w:pPr>
              <w:spacing w:line="240" w:lineRule="exact"/>
              <w:jc w:val="center"/>
              <w:rPr>
                <w:sz w:val="18"/>
                <w:szCs w:val="18"/>
              </w:rPr>
            </w:pPr>
            <w:r>
              <w:rPr>
                <w:sz w:val="18"/>
                <w:szCs w:val="18"/>
              </w:rPr>
              <w:t>36.5%甲醛</w:t>
            </w:r>
          </w:p>
        </w:tc>
        <w:tc>
          <w:tcPr>
            <w:tcW w:w="1134" w:type="dxa"/>
            <w:noWrap w:val="0"/>
            <w:vAlign w:val="center"/>
          </w:tcPr>
          <w:p w14:paraId="1C4106F8">
            <w:pPr>
              <w:spacing w:line="240" w:lineRule="exact"/>
              <w:jc w:val="center"/>
              <w:rPr>
                <w:szCs w:val="21"/>
              </w:rPr>
            </w:pPr>
            <w:r>
              <w:rPr>
                <w:sz w:val="18"/>
                <w:szCs w:val="18"/>
              </w:rPr>
              <w:t>桶装</w:t>
            </w:r>
          </w:p>
        </w:tc>
        <w:tc>
          <w:tcPr>
            <w:tcW w:w="1417" w:type="dxa"/>
            <w:noWrap w:val="0"/>
            <w:vAlign w:val="center"/>
          </w:tcPr>
          <w:p w14:paraId="5748F3EB">
            <w:pPr>
              <w:jc w:val="center"/>
              <w:rPr>
                <w:kern w:val="0"/>
                <w:szCs w:val="21"/>
              </w:rPr>
            </w:pPr>
            <w:r>
              <w:rPr>
                <w:rFonts w:hint="eastAsia"/>
                <w:kern w:val="0"/>
                <w:szCs w:val="21"/>
              </w:rPr>
              <w:t>2.028</w:t>
            </w:r>
          </w:p>
        </w:tc>
        <w:tc>
          <w:tcPr>
            <w:tcW w:w="992" w:type="dxa"/>
            <w:noWrap w:val="0"/>
            <w:vAlign w:val="center"/>
          </w:tcPr>
          <w:p w14:paraId="61CDF000">
            <w:pPr>
              <w:spacing w:line="240" w:lineRule="exact"/>
              <w:jc w:val="center"/>
              <w:rPr>
                <w:sz w:val="18"/>
                <w:szCs w:val="18"/>
              </w:rPr>
            </w:pPr>
            <w:r>
              <w:rPr>
                <w:sz w:val="18"/>
                <w:szCs w:val="18"/>
              </w:rPr>
              <w:t>5</w:t>
            </w:r>
          </w:p>
        </w:tc>
        <w:tc>
          <w:tcPr>
            <w:tcW w:w="1843" w:type="dxa"/>
            <w:noWrap w:val="0"/>
            <w:vAlign w:val="center"/>
          </w:tcPr>
          <w:p w14:paraId="4206C73F">
            <w:pPr>
              <w:spacing w:line="240" w:lineRule="exact"/>
              <w:jc w:val="center"/>
              <w:rPr>
                <w:sz w:val="18"/>
                <w:szCs w:val="18"/>
              </w:rPr>
            </w:pPr>
            <w:r>
              <w:rPr>
                <w:sz w:val="18"/>
                <w:szCs w:val="18"/>
              </w:rPr>
              <w:t>甲类仓库四东区</w:t>
            </w:r>
          </w:p>
        </w:tc>
        <w:tc>
          <w:tcPr>
            <w:tcW w:w="992" w:type="dxa"/>
            <w:noWrap w:val="0"/>
            <w:vAlign w:val="center"/>
          </w:tcPr>
          <w:p w14:paraId="3D51DEF3">
            <w:pPr>
              <w:spacing w:line="360" w:lineRule="exact"/>
              <w:jc w:val="center"/>
              <w:rPr>
                <w:sz w:val="18"/>
                <w:szCs w:val="18"/>
              </w:rPr>
            </w:pPr>
          </w:p>
        </w:tc>
      </w:tr>
      <w:tr w14:paraId="10DF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0237F71F">
            <w:pPr>
              <w:spacing w:line="240" w:lineRule="exact"/>
              <w:jc w:val="center"/>
              <w:rPr>
                <w:sz w:val="18"/>
                <w:szCs w:val="18"/>
              </w:rPr>
            </w:pPr>
            <w:r>
              <w:rPr>
                <w:sz w:val="18"/>
                <w:szCs w:val="18"/>
              </w:rPr>
              <w:t>保泰松</w:t>
            </w:r>
          </w:p>
        </w:tc>
        <w:tc>
          <w:tcPr>
            <w:tcW w:w="1134" w:type="dxa"/>
            <w:noWrap w:val="0"/>
            <w:vAlign w:val="center"/>
          </w:tcPr>
          <w:p w14:paraId="049DBE2E">
            <w:pPr>
              <w:spacing w:line="240" w:lineRule="exact"/>
              <w:jc w:val="center"/>
            </w:pPr>
            <w:r>
              <w:rPr>
                <w:sz w:val="18"/>
                <w:szCs w:val="18"/>
              </w:rPr>
              <w:t>桶装</w:t>
            </w:r>
          </w:p>
        </w:tc>
        <w:tc>
          <w:tcPr>
            <w:tcW w:w="1417" w:type="dxa"/>
            <w:noWrap w:val="0"/>
            <w:vAlign w:val="center"/>
          </w:tcPr>
          <w:p w14:paraId="6BEC5BB2">
            <w:pPr>
              <w:jc w:val="center"/>
              <w:rPr>
                <w:kern w:val="0"/>
                <w:szCs w:val="21"/>
              </w:rPr>
            </w:pPr>
            <w:r>
              <w:rPr>
                <w:rFonts w:hint="eastAsia"/>
                <w:kern w:val="0"/>
                <w:szCs w:val="21"/>
              </w:rPr>
              <w:t>3.9</w:t>
            </w:r>
          </w:p>
        </w:tc>
        <w:tc>
          <w:tcPr>
            <w:tcW w:w="992" w:type="dxa"/>
            <w:noWrap w:val="0"/>
            <w:vAlign w:val="center"/>
          </w:tcPr>
          <w:p w14:paraId="4914CCF8">
            <w:pPr>
              <w:spacing w:line="240" w:lineRule="exact"/>
              <w:jc w:val="center"/>
              <w:rPr>
                <w:sz w:val="18"/>
                <w:szCs w:val="18"/>
              </w:rPr>
            </w:pPr>
            <w:r>
              <w:rPr>
                <w:sz w:val="18"/>
                <w:szCs w:val="18"/>
              </w:rPr>
              <w:t>20</w:t>
            </w:r>
          </w:p>
        </w:tc>
        <w:tc>
          <w:tcPr>
            <w:tcW w:w="1843" w:type="dxa"/>
            <w:noWrap w:val="0"/>
            <w:vAlign w:val="center"/>
          </w:tcPr>
          <w:p w14:paraId="7DC7834F">
            <w:pPr>
              <w:spacing w:line="240" w:lineRule="exact"/>
              <w:jc w:val="center"/>
              <w:rPr>
                <w:sz w:val="18"/>
                <w:szCs w:val="18"/>
              </w:rPr>
            </w:pPr>
            <w:r>
              <w:rPr>
                <w:sz w:val="18"/>
                <w:szCs w:val="18"/>
              </w:rPr>
              <w:t>包装材料及成品仓库（一）</w:t>
            </w:r>
          </w:p>
        </w:tc>
        <w:tc>
          <w:tcPr>
            <w:tcW w:w="992" w:type="dxa"/>
            <w:noWrap w:val="0"/>
            <w:vAlign w:val="center"/>
          </w:tcPr>
          <w:p w14:paraId="1A98E3B3">
            <w:pPr>
              <w:spacing w:line="360" w:lineRule="exact"/>
              <w:jc w:val="center"/>
              <w:rPr>
                <w:sz w:val="18"/>
                <w:szCs w:val="18"/>
              </w:rPr>
            </w:pPr>
            <w:r>
              <w:rPr>
                <w:sz w:val="18"/>
                <w:szCs w:val="18"/>
              </w:rPr>
              <w:t>依托原有</w:t>
            </w:r>
          </w:p>
        </w:tc>
      </w:tr>
      <w:tr w14:paraId="5C25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1BA680D1">
            <w:pPr>
              <w:spacing w:line="240" w:lineRule="exact"/>
              <w:jc w:val="center"/>
              <w:rPr>
                <w:sz w:val="18"/>
                <w:szCs w:val="18"/>
              </w:rPr>
            </w:pPr>
            <w:r>
              <w:rPr>
                <w:sz w:val="18"/>
                <w:szCs w:val="18"/>
              </w:rPr>
              <w:t>丙酮</w:t>
            </w:r>
          </w:p>
        </w:tc>
        <w:tc>
          <w:tcPr>
            <w:tcW w:w="1134" w:type="dxa"/>
            <w:noWrap w:val="0"/>
            <w:vAlign w:val="center"/>
          </w:tcPr>
          <w:p w14:paraId="0DCF24AB">
            <w:pPr>
              <w:spacing w:line="240" w:lineRule="exact"/>
              <w:jc w:val="center"/>
            </w:pPr>
            <w:r>
              <w:rPr>
                <w:sz w:val="18"/>
                <w:szCs w:val="18"/>
              </w:rPr>
              <w:t>桶装</w:t>
            </w:r>
          </w:p>
        </w:tc>
        <w:tc>
          <w:tcPr>
            <w:tcW w:w="1417" w:type="dxa"/>
            <w:noWrap w:val="0"/>
            <w:vAlign w:val="center"/>
          </w:tcPr>
          <w:p w14:paraId="53874F75">
            <w:pPr>
              <w:jc w:val="center"/>
              <w:rPr>
                <w:kern w:val="0"/>
                <w:szCs w:val="21"/>
              </w:rPr>
            </w:pPr>
            <w:r>
              <w:rPr>
                <w:rFonts w:hint="eastAsia"/>
                <w:kern w:val="0"/>
                <w:szCs w:val="21"/>
              </w:rPr>
              <w:t>3.78</w:t>
            </w:r>
          </w:p>
        </w:tc>
        <w:tc>
          <w:tcPr>
            <w:tcW w:w="992" w:type="dxa"/>
            <w:noWrap w:val="0"/>
            <w:vAlign w:val="center"/>
          </w:tcPr>
          <w:p w14:paraId="4713BB56">
            <w:pPr>
              <w:spacing w:line="240" w:lineRule="exact"/>
              <w:jc w:val="center"/>
              <w:rPr>
                <w:sz w:val="18"/>
                <w:szCs w:val="18"/>
              </w:rPr>
            </w:pPr>
            <w:r>
              <w:rPr>
                <w:sz w:val="18"/>
                <w:szCs w:val="18"/>
              </w:rPr>
              <w:t>6</w:t>
            </w:r>
          </w:p>
        </w:tc>
        <w:tc>
          <w:tcPr>
            <w:tcW w:w="1843" w:type="dxa"/>
            <w:noWrap w:val="0"/>
            <w:vAlign w:val="center"/>
          </w:tcPr>
          <w:p w14:paraId="75E52CB9">
            <w:pPr>
              <w:spacing w:line="240" w:lineRule="exact"/>
              <w:jc w:val="center"/>
              <w:rPr>
                <w:sz w:val="18"/>
                <w:szCs w:val="18"/>
              </w:rPr>
            </w:pPr>
            <w:r>
              <w:rPr>
                <w:sz w:val="18"/>
                <w:szCs w:val="18"/>
              </w:rPr>
              <w:t>危险品仓库五区</w:t>
            </w:r>
          </w:p>
        </w:tc>
        <w:tc>
          <w:tcPr>
            <w:tcW w:w="992" w:type="dxa"/>
            <w:noWrap w:val="0"/>
            <w:vAlign w:val="center"/>
          </w:tcPr>
          <w:p w14:paraId="35447022">
            <w:pPr>
              <w:spacing w:line="360" w:lineRule="exact"/>
              <w:jc w:val="center"/>
              <w:rPr>
                <w:sz w:val="18"/>
                <w:szCs w:val="18"/>
              </w:rPr>
            </w:pPr>
            <w:r>
              <w:rPr>
                <w:sz w:val="18"/>
                <w:szCs w:val="18"/>
              </w:rPr>
              <w:t>依托原有</w:t>
            </w:r>
          </w:p>
        </w:tc>
      </w:tr>
      <w:tr w14:paraId="4DD6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1FDE3468">
            <w:pPr>
              <w:spacing w:line="240" w:lineRule="exact"/>
              <w:jc w:val="center"/>
              <w:rPr>
                <w:sz w:val="18"/>
                <w:szCs w:val="18"/>
              </w:rPr>
            </w:pPr>
            <w:r>
              <w:rPr>
                <w:sz w:val="18"/>
                <w:szCs w:val="18"/>
              </w:rPr>
              <w:t>琥珀酸酐</w:t>
            </w:r>
          </w:p>
        </w:tc>
        <w:tc>
          <w:tcPr>
            <w:tcW w:w="1134" w:type="dxa"/>
            <w:noWrap w:val="0"/>
            <w:vAlign w:val="center"/>
          </w:tcPr>
          <w:p w14:paraId="24F0B1CF">
            <w:pPr>
              <w:spacing w:line="240" w:lineRule="exact"/>
              <w:jc w:val="center"/>
              <w:rPr>
                <w:szCs w:val="21"/>
              </w:rPr>
            </w:pPr>
            <w:r>
              <w:rPr>
                <w:sz w:val="18"/>
                <w:szCs w:val="18"/>
              </w:rPr>
              <w:t>桶装</w:t>
            </w:r>
          </w:p>
        </w:tc>
        <w:tc>
          <w:tcPr>
            <w:tcW w:w="1417" w:type="dxa"/>
            <w:noWrap w:val="0"/>
            <w:vAlign w:val="center"/>
          </w:tcPr>
          <w:p w14:paraId="67C45914">
            <w:pPr>
              <w:jc w:val="center"/>
              <w:rPr>
                <w:kern w:val="0"/>
                <w:szCs w:val="21"/>
              </w:rPr>
            </w:pPr>
            <w:r>
              <w:rPr>
                <w:rFonts w:hint="eastAsia"/>
                <w:kern w:val="0"/>
                <w:szCs w:val="21"/>
              </w:rPr>
              <w:t>1.26</w:t>
            </w:r>
          </w:p>
        </w:tc>
        <w:tc>
          <w:tcPr>
            <w:tcW w:w="992" w:type="dxa"/>
            <w:noWrap w:val="0"/>
            <w:vAlign w:val="center"/>
          </w:tcPr>
          <w:p w14:paraId="7A6D951B">
            <w:pPr>
              <w:spacing w:line="240" w:lineRule="exact"/>
              <w:jc w:val="center"/>
              <w:rPr>
                <w:sz w:val="18"/>
                <w:szCs w:val="18"/>
              </w:rPr>
            </w:pPr>
            <w:r>
              <w:rPr>
                <w:sz w:val="18"/>
                <w:szCs w:val="18"/>
              </w:rPr>
              <w:t>5</w:t>
            </w:r>
          </w:p>
        </w:tc>
        <w:tc>
          <w:tcPr>
            <w:tcW w:w="1843" w:type="dxa"/>
            <w:noWrap w:val="0"/>
            <w:vAlign w:val="center"/>
          </w:tcPr>
          <w:p w14:paraId="3C50CD63">
            <w:pPr>
              <w:spacing w:line="240" w:lineRule="exact"/>
              <w:jc w:val="center"/>
              <w:rPr>
                <w:sz w:val="18"/>
                <w:szCs w:val="18"/>
              </w:rPr>
            </w:pPr>
            <w:r>
              <w:rPr>
                <w:sz w:val="18"/>
                <w:szCs w:val="18"/>
              </w:rPr>
              <w:t>丙类仓库</w:t>
            </w:r>
          </w:p>
        </w:tc>
        <w:tc>
          <w:tcPr>
            <w:tcW w:w="992" w:type="dxa"/>
            <w:noWrap w:val="0"/>
            <w:vAlign w:val="center"/>
          </w:tcPr>
          <w:p w14:paraId="476DD3D2">
            <w:pPr>
              <w:spacing w:line="360" w:lineRule="exact"/>
              <w:jc w:val="center"/>
              <w:rPr>
                <w:sz w:val="18"/>
                <w:szCs w:val="18"/>
              </w:rPr>
            </w:pPr>
          </w:p>
        </w:tc>
      </w:tr>
      <w:tr w14:paraId="31D9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42AEC3DE">
            <w:pPr>
              <w:spacing w:line="240" w:lineRule="exact"/>
              <w:jc w:val="center"/>
              <w:rPr>
                <w:sz w:val="18"/>
                <w:szCs w:val="18"/>
              </w:rPr>
            </w:pPr>
            <w:r>
              <w:rPr>
                <w:sz w:val="18"/>
                <w:szCs w:val="18"/>
              </w:rPr>
              <w:t>三乙胺</w:t>
            </w:r>
          </w:p>
        </w:tc>
        <w:tc>
          <w:tcPr>
            <w:tcW w:w="1134" w:type="dxa"/>
            <w:noWrap w:val="0"/>
            <w:vAlign w:val="center"/>
          </w:tcPr>
          <w:p w14:paraId="0D48F021">
            <w:pPr>
              <w:spacing w:line="240" w:lineRule="exact"/>
              <w:jc w:val="center"/>
              <w:rPr>
                <w:szCs w:val="21"/>
              </w:rPr>
            </w:pPr>
            <w:r>
              <w:rPr>
                <w:sz w:val="18"/>
                <w:szCs w:val="18"/>
              </w:rPr>
              <w:t>中间罐</w:t>
            </w:r>
          </w:p>
        </w:tc>
        <w:tc>
          <w:tcPr>
            <w:tcW w:w="1417" w:type="dxa"/>
            <w:noWrap w:val="0"/>
            <w:vAlign w:val="center"/>
          </w:tcPr>
          <w:p w14:paraId="46BD57D5">
            <w:pPr>
              <w:jc w:val="center"/>
              <w:rPr>
                <w:kern w:val="0"/>
                <w:szCs w:val="21"/>
              </w:rPr>
            </w:pPr>
            <w:r>
              <w:rPr>
                <w:rFonts w:hint="eastAsia"/>
                <w:kern w:val="0"/>
                <w:szCs w:val="21"/>
              </w:rPr>
              <w:t>1.26</w:t>
            </w:r>
          </w:p>
        </w:tc>
        <w:tc>
          <w:tcPr>
            <w:tcW w:w="992" w:type="dxa"/>
            <w:noWrap w:val="0"/>
            <w:vAlign w:val="center"/>
          </w:tcPr>
          <w:p w14:paraId="4074DEC9">
            <w:pPr>
              <w:spacing w:line="240" w:lineRule="exact"/>
              <w:jc w:val="center"/>
              <w:rPr>
                <w:sz w:val="18"/>
                <w:szCs w:val="18"/>
              </w:rPr>
            </w:pPr>
            <w:r>
              <w:rPr>
                <w:sz w:val="18"/>
                <w:szCs w:val="18"/>
              </w:rPr>
              <w:t>5</w:t>
            </w:r>
          </w:p>
        </w:tc>
        <w:tc>
          <w:tcPr>
            <w:tcW w:w="1843" w:type="dxa"/>
            <w:noWrap w:val="0"/>
            <w:vAlign w:val="center"/>
          </w:tcPr>
          <w:p w14:paraId="0F169513">
            <w:pPr>
              <w:spacing w:line="240" w:lineRule="exact"/>
              <w:jc w:val="center"/>
              <w:rPr>
                <w:sz w:val="18"/>
                <w:szCs w:val="18"/>
              </w:rPr>
            </w:pPr>
            <w:r>
              <w:rPr>
                <w:sz w:val="18"/>
                <w:szCs w:val="18"/>
              </w:rPr>
              <w:t>甲类仓库四东区</w:t>
            </w:r>
          </w:p>
        </w:tc>
        <w:tc>
          <w:tcPr>
            <w:tcW w:w="992" w:type="dxa"/>
            <w:noWrap w:val="0"/>
            <w:vAlign w:val="center"/>
          </w:tcPr>
          <w:p w14:paraId="626094F0">
            <w:pPr>
              <w:spacing w:line="360" w:lineRule="exact"/>
              <w:jc w:val="center"/>
              <w:rPr>
                <w:sz w:val="18"/>
                <w:szCs w:val="18"/>
              </w:rPr>
            </w:pPr>
            <w:r>
              <w:rPr>
                <w:sz w:val="18"/>
                <w:szCs w:val="18"/>
              </w:rPr>
              <w:t>依托原有</w:t>
            </w:r>
          </w:p>
        </w:tc>
      </w:tr>
      <w:tr w14:paraId="1A4D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2A9F7215">
            <w:pPr>
              <w:spacing w:line="240" w:lineRule="exact"/>
              <w:jc w:val="center"/>
              <w:rPr>
                <w:sz w:val="18"/>
                <w:szCs w:val="18"/>
              </w:rPr>
            </w:pPr>
            <w:r>
              <w:rPr>
                <w:sz w:val="18"/>
                <w:szCs w:val="18"/>
              </w:rPr>
              <w:t>35%盐酸</w:t>
            </w:r>
          </w:p>
        </w:tc>
        <w:tc>
          <w:tcPr>
            <w:tcW w:w="1134" w:type="dxa"/>
            <w:noWrap w:val="0"/>
            <w:vAlign w:val="center"/>
          </w:tcPr>
          <w:p w14:paraId="30A99DB3">
            <w:pPr>
              <w:spacing w:line="240" w:lineRule="exact"/>
              <w:jc w:val="center"/>
              <w:rPr>
                <w:color w:val="FF0000"/>
              </w:rPr>
            </w:pPr>
            <w:r>
              <w:rPr>
                <w:sz w:val="18"/>
                <w:szCs w:val="18"/>
              </w:rPr>
              <w:t>桶装</w:t>
            </w:r>
          </w:p>
        </w:tc>
        <w:tc>
          <w:tcPr>
            <w:tcW w:w="1417" w:type="dxa"/>
            <w:noWrap w:val="0"/>
            <w:vAlign w:val="center"/>
          </w:tcPr>
          <w:p w14:paraId="12019851">
            <w:pPr>
              <w:jc w:val="center"/>
              <w:rPr>
                <w:kern w:val="0"/>
                <w:szCs w:val="21"/>
              </w:rPr>
            </w:pPr>
            <w:r>
              <w:rPr>
                <w:rFonts w:hint="eastAsia"/>
                <w:kern w:val="0"/>
                <w:szCs w:val="21"/>
              </w:rPr>
              <w:t>1.26</w:t>
            </w:r>
          </w:p>
        </w:tc>
        <w:tc>
          <w:tcPr>
            <w:tcW w:w="992" w:type="dxa"/>
            <w:noWrap w:val="0"/>
            <w:vAlign w:val="center"/>
          </w:tcPr>
          <w:p w14:paraId="4606A695">
            <w:pPr>
              <w:spacing w:line="240" w:lineRule="exact"/>
              <w:jc w:val="center"/>
              <w:rPr>
                <w:sz w:val="18"/>
                <w:szCs w:val="18"/>
              </w:rPr>
            </w:pPr>
            <w:r>
              <w:rPr>
                <w:sz w:val="18"/>
                <w:szCs w:val="18"/>
              </w:rPr>
              <w:t>5</w:t>
            </w:r>
          </w:p>
        </w:tc>
        <w:tc>
          <w:tcPr>
            <w:tcW w:w="1843" w:type="dxa"/>
            <w:noWrap w:val="0"/>
            <w:vAlign w:val="center"/>
          </w:tcPr>
          <w:p w14:paraId="299CE64E">
            <w:pPr>
              <w:spacing w:line="240" w:lineRule="exact"/>
              <w:jc w:val="center"/>
              <w:rPr>
                <w:sz w:val="18"/>
                <w:szCs w:val="18"/>
              </w:rPr>
            </w:pPr>
            <w:r>
              <w:rPr>
                <w:sz w:val="18"/>
                <w:szCs w:val="18"/>
              </w:rPr>
              <w:t>中间罐</w:t>
            </w:r>
          </w:p>
        </w:tc>
        <w:tc>
          <w:tcPr>
            <w:tcW w:w="992" w:type="dxa"/>
            <w:noWrap w:val="0"/>
            <w:vAlign w:val="center"/>
          </w:tcPr>
          <w:p w14:paraId="0A4F8177">
            <w:pPr>
              <w:spacing w:line="360" w:lineRule="exact"/>
              <w:jc w:val="center"/>
              <w:rPr>
                <w:sz w:val="18"/>
                <w:szCs w:val="18"/>
              </w:rPr>
            </w:pPr>
          </w:p>
        </w:tc>
      </w:tr>
      <w:tr w14:paraId="6638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71AFE90D">
            <w:pPr>
              <w:spacing w:line="240" w:lineRule="exact"/>
              <w:jc w:val="center"/>
              <w:rPr>
                <w:sz w:val="18"/>
                <w:szCs w:val="18"/>
              </w:rPr>
            </w:pPr>
            <w:r>
              <w:rPr>
                <w:sz w:val="18"/>
                <w:szCs w:val="18"/>
              </w:rPr>
              <w:t>BDH</w:t>
            </w:r>
          </w:p>
        </w:tc>
        <w:tc>
          <w:tcPr>
            <w:tcW w:w="1134" w:type="dxa"/>
            <w:noWrap w:val="0"/>
            <w:vAlign w:val="center"/>
          </w:tcPr>
          <w:p w14:paraId="33A7D70F">
            <w:pPr>
              <w:spacing w:line="240" w:lineRule="exact"/>
              <w:jc w:val="center"/>
              <w:rPr>
                <w:szCs w:val="21"/>
              </w:rPr>
            </w:pPr>
            <w:r>
              <w:rPr>
                <w:sz w:val="18"/>
                <w:szCs w:val="18"/>
              </w:rPr>
              <w:t>袋装</w:t>
            </w:r>
          </w:p>
        </w:tc>
        <w:tc>
          <w:tcPr>
            <w:tcW w:w="1417" w:type="dxa"/>
            <w:noWrap w:val="0"/>
            <w:vAlign w:val="center"/>
          </w:tcPr>
          <w:p w14:paraId="51EE47B5">
            <w:pPr>
              <w:jc w:val="center"/>
              <w:rPr>
                <w:kern w:val="0"/>
                <w:szCs w:val="21"/>
              </w:rPr>
            </w:pPr>
            <w:r>
              <w:rPr>
                <w:rFonts w:hint="eastAsia"/>
                <w:kern w:val="0"/>
                <w:szCs w:val="21"/>
              </w:rPr>
              <w:t>0.55</w:t>
            </w:r>
          </w:p>
        </w:tc>
        <w:tc>
          <w:tcPr>
            <w:tcW w:w="992" w:type="dxa"/>
            <w:noWrap w:val="0"/>
            <w:vAlign w:val="center"/>
          </w:tcPr>
          <w:p w14:paraId="4332FED5">
            <w:pPr>
              <w:spacing w:line="240" w:lineRule="exact"/>
              <w:jc w:val="center"/>
              <w:rPr>
                <w:sz w:val="18"/>
                <w:szCs w:val="18"/>
              </w:rPr>
            </w:pPr>
            <w:r>
              <w:rPr>
                <w:rFonts w:hint="eastAsia"/>
                <w:sz w:val="18"/>
                <w:szCs w:val="18"/>
              </w:rPr>
              <w:t>/</w:t>
            </w:r>
          </w:p>
        </w:tc>
        <w:tc>
          <w:tcPr>
            <w:tcW w:w="1843" w:type="dxa"/>
            <w:noWrap w:val="0"/>
            <w:vAlign w:val="center"/>
          </w:tcPr>
          <w:p w14:paraId="47C5C704">
            <w:pPr>
              <w:spacing w:line="240" w:lineRule="exact"/>
              <w:jc w:val="center"/>
              <w:rPr>
                <w:sz w:val="18"/>
                <w:szCs w:val="18"/>
              </w:rPr>
            </w:pPr>
            <w:r>
              <w:rPr>
                <w:sz w:val="18"/>
                <w:szCs w:val="18"/>
              </w:rPr>
              <w:t>森萱成品库</w:t>
            </w:r>
          </w:p>
        </w:tc>
        <w:tc>
          <w:tcPr>
            <w:tcW w:w="992" w:type="dxa"/>
            <w:noWrap w:val="0"/>
            <w:vAlign w:val="center"/>
          </w:tcPr>
          <w:p w14:paraId="19D59035">
            <w:pPr>
              <w:spacing w:line="360" w:lineRule="exact"/>
              <w:jc w:val="center"/>
              <w:rPr>
                <w:sz w:val="18"/>
                <w:szCs w:val="18"/>
              </w:rPr>
            </w:pPr>
            <w:r>
              <w:rPr>
                <w:sz w:val="18"/>
                <w:szCs w:val="18"/>
              </w:rPr>
              <w:t>依托森萱、不储存</w:t>
            </w:r>
          </w:p>
        </w:tc>
      </w:tr>
      <w:tr w14:paraId="642D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799C14E0">
            <w:pPr>
              <w:spacing w:line="240" w:lineRule="exact"/>
              <w:jc w:val="center"/>
              <w:rPr>
                <w:sz w:val="18"/>
                <w:szCs w:val="18"/>
              </w:rPr>
            </w:pPr>
            <w:r>
              <w:rPr>
                <w:sz w:val="18"/>
                <w:szCs w:val="18"/>
              </w:rPr>
              <w:t>NCT</w:t>
            </w:r>
          </w:p>
        </w:tc>
        <w:tc>
          <w:tcPr>
            <w:tcW w:w="1134" w:type="dxa"/>
            <w:noWrap w:val="0"/>
            <w:vAlign w:val="center"/>
          </w:tcPr>
          <w:p w14:paraId="73F842AB">
            <w:pPr>
              <w:spacing w:line="240" w:lineRule="exact"/>
              <w:jc w:val="center"/>
            </w:pPr>
            <w:r>
              <w:rPr>
                <w:sz w:val="18"/>
                <w:szCs w:val="18"/>
              </w:rPr>
              <w:t>袋装</w:t>
            </w:r>
          </w:p>
        </w:tc>
        <w:tc>
          <w:tcPr>
            <w:tcW w:w="1417" w:type="dxa"/>
            <w:noWrap w:val="0"/>
            <w:vAlign w:val="center"/>
          </w:tcPr>
          <w:p w14:paraId="338C07F1">
            <w:pPr>
              <w:jc w:val="center"/>
              <w:rPr>
                <w:kern w:val="0"/>
                <w:szCs w:val="21"/>
              </w:rPr>
            </w:pPr>
            <w:r>
              <w:rPr>
                <w:rFonts w:hint="eastAsia"/>
                <w:kern w:val="0"/>
                <w:szCs w:val="21"/>
              </w:rPr>
              <w:t>0.407</w:t>
            </w:r>
          </w:p>
        </w:tc>
        <w:tc>
          <w:tcPr>
            <w:tcW w:w="992" w:type="dxa"/>
            <w:noWrap w:val="0"/>
            <w:vAlign w:val="center"/>
          </w:tcPr>
          <w:p w14:paraId="733C3FCA">
            <w:pPr>
              <w:spacing w:line="240" w:lineRule="exact"/>
              <w:jc w:val="center"/>
              <w:rPr>
                <w:sz w:val="18"/>
                <w:szCs w:val="18"/>
              </w:rPr>
            </w:pPr>
            <w:r>
              <w:rPr>
                <w:rFonts w:hint="eastAsia"/>
                <w:sz w:val="18"/>
                <w:szCs w:val="18"/>
              </w:rPr>
              <w:t>/</w:t>
            </w:r>
          </w:p>
        </w:tc>
        <w:tc>
          <w:tcPr>
            <w:tcW w:w="1843" w:type="dxa"/>
            <w:noWrap w:val="0"/>
            <w:vAlign w:val="center"/>
          </w:tcPr>
          <w:p w14:paraId="6EA8B562">
            <w:pPr>
              <w:spacing w:line="240" w:lineRule="exact"/>
              <w:jc w:val="center"/>
              <w:rPr>
                <w:sz w:val="18"/>
                <w:szCs w:val="18"/>
              </w:rPr>
            </w:pPr>
            <w:r>
              <w:rPr>
                <w:sz w:val="18"/>
                <w:szCs w:val="18"/>
              </w:rPr>
              <w:t>森萱成品库</w:t>
            </w:r>
          </w:p>
        </w:tc>
        <w:tc>
          <w:tcPr>
            <w:tcW w:w="992" w:type="dxa"/>
            <w:noWrap w:val="0"/>
            <w:vAlign w:val="center"/>
          </w:tcPr>
          <w:p w14:paraId="279516D5">
            <w:pPr>
              <w:spacing w:line="360" w:lineRule="exact"/>
              <w:jc w:val="center"/>
              <w:rPr>
                <w:sz w:val="18"/>
                <w:szCs w:val="18"/>
              </w:rPr>
            </w:pPr>
            <w:r>
              <w:rPr>
                <w:sz w:val="18"/>
                <w:szCs w:val="18"/>
              </w:rPr>
              <w:t>依托森萱、不储存</w:t>
            </w:r>
          </w:p>
        </w:tc>
      </w:tr>
      <w:tr w14:paraId="45B8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4AF1C368">
            <w:pPr>
              <w:spacing w:line="240" w:lineRule="exact"/>
              <w:jc w:val="center"/>
              <w:rPr>
                <w:sz w:val="18"/>
                <w:szCs w:val="18"/>
              </w:rPr>
            </w:pPr>
            <w:r>
              <w:rPr>
                <w:sz w:val="18"/>
                <w:szCs w:val="18"/>
              </w:rPr>
              <w:t>MTV</w:t>
            </w:r>
          </w:p>
        </w:tc>
        <w:tc>
          <w:tcPr>
            <w:tcW w:w="1134" w:type="dxa"/>
            <w:noWrap w:val="0"/>
            <w:vAlign w:val="center"/>
          </w:tcPr>
          <w:p w14:paraId="4B8F9EE2">
            <w:pPr>
              <w:spacing w:line="240" w:lineRule="exact"/>
              <w:jc w:val="center"/>
            </w:pPr>
            <w:r>
              <w:rPr>
                <w:sz w:val="18"/>
                <w:szCs w:val="18"/>
              </w:rPr>
              <w:t>袋装</w:t>
            </w:r>
          </w:p>
        </w:tc>
        <w:tc>
          <w:tcPr>
            <w:tcW w:w="1417" w:type="dxa"/>
            <w:noWrap w:val="0"/>
            <w:vAlign w:val="center"/>
          </w:tcPr>
          <w:p w14:paraId="1E4A83CD">
            <w:pPr>
              <w:jc w:val="center"/>
              <w:rPr>
                <w:kern w:val="0"/>
                <w:szCs w:val="21"/>
              </w:rPr>
            </w:pPr>
            <w:r>
              <w:rPr>
                <w:rFonts w:hint="eastAsia"/>
                <w:kern w:val="0"/>
                <w:szCs w:val="21"/>
              </w:rPr>
              <w:t>0.5335</w:t>
            </w:r>
          </w:p>
        </w:tc>
        <w:tc>
          <w:tcPr>
            <w:tcW w:w="992" w:type="dxa"/>
            <w:noWrap w:val="0"/>
            <w:vAlign w:val="center"/>
          </w:tcPr>
          <w:p w14:paraId="04DFC4A5">
            <w:pPr>
              <w:spacing w:line="240" w:lineRule="exact"/>
              <w:jc w:val="center"/>
              <w:rPr>
                <w:sz w:val="18"/>
                <w:szCs w:val="18"/>
              </w:rPr>
            </w:pPr>
            <w:r>
              <w:rPr>
                <w:rFonts w:hint="eastAsia"/>
                <w:sz w:val="18"/>
                <w:szCs w:val="18"/>
              </w:rPr>
              <w:t>/</w:t>
            </w:r>
          </w:p>
        </w:tc>
        <w:tc>
          <w:tcPr>
            <w:tcW w:w="1843" w:type="dxa"/>
            <w:noWrap w:val="0"/>
            <w:vAlign w:val="center"/>
          </w:tcPr>
          <w:p w14:paraId="2279BC4C">
            <w:pPr>
              <w:spacing w:line="240" w:lineRule="exact"/>
              <w:jc w:val="center"/>
              <w:rPr>
                <w:sz w:val="18"/>
                <w:szCs w:val="18"/>
              </w:rPr>
            </w:pPr>
            <w:r>
              <w:rPr>
                <w:sz w:val="18"/>
                <w:szCs w:val="18"/>
              </w:rPr>
              <w:t>森萱成品库</w:t>
            </w:r>
          </w:p>
        </w:tc>
        <w:tc>
          <w:tcPr>
            <w:tcW w:w="992" w:type="dxa"/>
            <w:noWrap w:val="0"/>
            <w:vAlign w:val="center"/>
          </w:tcPr>
          <w:p w14:paraId="532C7D92">
            <w:pPr>
              <w:spacing w:line="360" w:lineRule="exact"/>
              <w:jc w:val="center"/>
              <w:rPr>
                <w:sz w:val="18"/>
                <w:szCs w:val="18"/>
              </w:rPr>
            </w:pPr>
            <w:r>
              <w:rPr>
                <w:sz w:val="18"/>
                <w:szCs w:val="18"/>
              </w:rPr>
              <w:t>依托森萱、不储存</w:t>
            </w:r>
          </w:p>
        </w:tc>
      </w:tr>
      <w:tr w14:paraId="341D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4DA43937">
            <w:pPr>
              <w:spacing w:line="240" w:lineRule="exact"/>
              <w:jc w:val="center"/>
              <w:rPr>
                <w:sz w:val="18"/>
                <w:szCs w:val="18"/>
              </w:rPr>
            </w:pPr>
            <w:r>
              <w:rPr>
                <w:sz w:val="18"/>
                <w:szCs w:val="18"/>
              </w:rPr>
              <w:t>DCC</w:t>
            </w:r>
          </w:p>
        </w:tc>
        <w:tc>
          <w:tcPr>
            <w:tcW w:w="1134" w:type="dxa"/>
            <w:noWrap w:val="0"/>
            <w:vAlign w:val="center"/>
          </w:tcPr>
          <w:p w14:paraId="2AE9BF37">
            <w:pPr>
              <w:spacing w:line="240" w:lineRule="exact"/>
              <w:jc w:val="center"/>
              <w:rPr>
                <w:szCs w:val="21"/>
              </w:rPr>
            </w:pPr>
            <w:r>
              <w:rPr>
                <w:sz w:val="18"/>
                <w:szCs w:val="18"/>
              </w:rPr>
              <w:t>袋装</w:t>
            </w:r>
          </w:p>
        </w:tc>
        <w:tc>
          <w:tcPr>
            <w:tcW w:w="1417" w:type="dxa"/>
            <w:noWrap w:val="0"/>
            <w:vAlign w:val="center"/>
          </w:tcPr>
          <w:p w14:paraId="7A47AC6E">
            <w:pPr>
              <w:jc w:val="center"/>
              <w:rPr>
                <w:kern w:val="0"/>
                <w:szCs w:val="21"/>
              </w:rPr>
            </w:pPr>
            <w:r>
              <w:rPr>
                <w:rFonts w:hint="eastAsia"/>
                <w:kern w:val="0"/>
                <w:szCs w:val="21"/>
              </w:rPr>
              <w:t>0.305</w:t>
            </w:r>
          </w:p>
        </w:tc>
        <w:tc>
          <w:tcPr>
            <w:tcW w:w="992" w:type="dxa"/>
            <w:noWrap w:val="0"/>
            <w:vAlign w:val="center"/>
          </w:tcPr>
          <w:p w14:paraId="2E5B9D11">
            <w:pPr>
              <w:spacing w:line="240" w:lineRule="exact"/>
              <w:jc w:val="center"/>
              <w:rPr>
                <w:kern w:val="0"/>
                <w:sz w:val="18"/>
                <w:szCs w:val="18"/>
              </w:rPr>
            </w:pPr>
            <w:r>
              <w:rPr>
                <w:kern w:val="0"/>
                <w:sz w:val="18"/>
                <w:szCs w:val="18"/>
              </w:rPr>
              <w:t>2</w:t>
            </w:r>
          </w:p>
        </w:tc>
        <w:tc>
          <w:tcPr>
            <w:tcW w:w="1843" w:type="dxa"/>
            <w:noWrap w:val="0"/>
            <w:vAlign w:val="center"/>
          </w:tcPr>
          <w:p w14:paraId="0F9C0375">
            <w:pPr>
              <w:spacing w:line="240" w:lineRule="exact"/>
              <w:jc w:val="center"/>
              <w:rPr>
                <w:sz w:val="18"/>
                <w:szCs w:val="18"/>
              </w:rPr>
            </w:pPr>
            <w:r>
              <w:rPr>
                <w:sz w:val="18"/>
                <w:szCs w:val="18"/>
              </w:rPr>
              <w:t>丙类仓库</w:t>
            </w:r>
          </w:p>
        </w:tc>
        <w:tc>
          <w:tcPr>
            <w:tcW w:w="992" w:type="dxa"/>
            <w:noWrap w:val="0"/>
            <w:vAlign w:val="center"/>
          </w:tcPr>
          <w:p w14:paraId="1EE465BB">
            <w:pPr>
              <w:spacing w:line="360" w:lineRule="exact"/>
              <w:jc w:val="center"/>
              <w:rPr>
                <w:kern w:val="0"/>
                <w:sz w:val="18"/>
                <w:szCs w:val="18"/>
              </w:rPr>
            </w:pPr>
          </w:p>
        </w:tc>
      </w:tr>
      <w:tr w14:paraId="10A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0D435432">
            <w:pPr>
              <w:spacing w:line="240" w:lineRule="exact"/>
              <w:jc w:val="center"/>
              <w:rPr>
                <w:sz w:val="18"/>
                <w:szCs w:val="18"/>
              </w:rPr>
            </w:pPr>
            <w:r>
              <w:rPr>
                <w:sz w:val="18"/>
                <w:szCs w:val="18"/>
              </w:rPr>
              <w:t>HOBT</w:t>
            </w:r>
          </w:p>
        </w:tc>
        <w:tc>
          <w:tcPr>
            <w:tcW w:w="1134" w:type="dxa"/>
            <w:noWrap w:val="0"/>
            <w:vAlign w:val="center"/>
          </w:tcPr>
          <w:p w14:paraId="5F1043FB">
            <w:pPr>
              <w:spacing w:line="240" w:lineRule="exact"/>
              <w:jc w:val="center"/>
              <w:rPr>
                <w:szCs w:val="21"/>
              </w:rPr>
            </w:pPr>
            <w:r>
              <w:rPr>
                <w:kern w:val="0"/>
                <w:sz w:val="18"/>
                <w:szCs w:val="18"/>
              </w:rPr>
              <w:t>桶装</w:t>
            </w:r>
          </w:p>
        </w:tc>
        <w:tc>
          <w:tcPr>
            <w:tcW w:w="1417" w:type="dxa"/>
            <w:noWrap w:val="0"/>
            <w:vAlign w:val="center"/>
          </w:tcPr>
          <w:p w14:paraId="53F719E4">
            <w:pPr>
              <w:jc w:val="center"/>
              <w:rPr>
                <w:kern w:val="0"/>
                <w:szCs w:val="21"/>
              </w:rPr>
            </w:pPr>
            <w:r>
              <w:rPr>
                <w:rFonts w:hint="eastAsia"/>
                <w:kern w:val="0"/>
                <w:szCs w:val="21"/>
              </w:rPr>
              <w:t>0.2</w:t>
            </w:r>
          </w:p>
        </w:tc>
        <w:tc>
          <w:tcPr>
            <w:tcW w:w="992" w:type="dxa"/>
            <w:noWrap w:val="0"/>
            <w:vAlign w:val="center"/>
          </w:tcPr>
          <w:p w14:paraId="3C726AF2">
            <w:pPr>
              <w:spacing w:line="240" w:lineRule="exact"/>
              <w:jc w:val="center"/>
              <w:rPr>
                <w:kern w:val="0"/>
                <w:sz w:val="18"/>
                <w:szCs w:val="18"/>
              </w:rPr>
            </w:pPr>
            <w:r>
              <w:rPr>
                <w:kern w:val="0"/>
                <w:sz w:val="18"/>
                <w:szCs w:val="18"/>
              </w:rPr>
              <w:t>2</w:t>
            </w:r>
          </w:p>
        </w:tc>
        <w:tc>
          <w:tcPr>
            <w:tcW w:w="1843" w:type="dxa"/>
            <w:noWrap w:val="0"/>
            <w:vAlign w:val="center"/>
          </w:tcPr>
          <w:p w14:paraId="0ACD1A24">
            <w:pPr>
              <w:spacing w:line="240" w:lineRule="exact"/>
              <w:jc w:val="center"/>
              <w:rPr>
                <w:sz w:val="18"/>
                <w:szCs w:val="18"/>
              </w:rPr>
            </w:pPr>
            <w:r>
              <w:rPr>
                <w:sz w:val="18"/>
                <w:szCs w:val="18"/>
              </w:rPr>
              <w:t>丙类仓库</w:t>
            </w:r>
          </w:p>
        </w:tc>
        <w:tc>
          <w:tcPr>
            <w:tcW w:w="992" w:type="dxa"/>
            <w:noWrap w:val="0"/>
            <w:vAlign w:val="center"/>
          </w:tcPr>
          <w:p w14:paraId="1510FAF6">
            <w:pPr>
              <w:spacing w:line="360" w:lineRule="exact"/>
              <w:jc w:val="center"/>
              <w:rPr>
                <w:kern w:val="0"/>
                <w:sz w:val="18"/>
                <w:szCs w:val="18"/>
              </w:rPr>
            </w:pPr>
          </w:p>
        </w:tc>
      </w:tr>
      <w:tr w14:paraId="10BB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3D4BF690">
            <w:pPr>
              <w:spacing w:line="240" w:lineRule="exact"/>
              <w:jc w:val="center"/>
              <w:rPr>
                <w:sz w:val="18"/>
                <w:szCs w:val="18"/>
              </w:rPr>
            </w:pPr>
            <w:r>
              <w:rPr>
                <w:sz w:val="18"/>
                <w:szCs w:val="18"/>
              </w:rPr>
              <w:t>氨水</w:t>
            </w:r>
          </w:p>
        </w:tc>
        <w:tc>
          <w:tcPr>
            <w:tcW w:w="1134" w:type="dxa"/>
            <w:noWrap w:val="0"/>
            <w:vAlign w:val="center"/>
          </w:tcPr>
          <w:p w14:paraId="1FC215EC">
            <w:pPr>
              <w:spacing w:line="240" w:lineRule="exact"/>
              <w:jc w:val="center"/>
              <w:rPr>
                <w:szCs w:val="21"/>
              </w:rPr>
            </w:pPr>
            <w:r>
              <w:rPr>
                <w:kern w:val="0"/>
                <w:sz w:val="18"/>
                <w:szCs w:val="18"/>
              </w:rPr>
              <w:t>桶装</w:t>
            </w:r>
          </w:p>
        </w:tc>
        <w:tc>
          <w:tcPr>
            <w:tcW w:w="1417" w:type="dxa"/>
            <w:noWrap w:val="0"/>
            <w:vAlign w:val="center"/>
          </w:tcPr>
          <w:p w14:paraId="566933D9">
            <w:pPr>
              <w:jc w:val="center"/>
              <w:rPr>
                <w:kern w:val="0"/>
                <w:szCs w:val="21"/>
              </w:rPr>
            </w:pPr>
            <w:r>
              <w:rPr>
                <w:rFonts w:hint="eastAsia"/>
                <w:kern w:val="0"/>
                <w:szCs w:val="21"/>
              </w:rPr>
              <w:t>0.1</w:t>
            </w:r>
          </w:p>
        </w:tc>
        <w:tc>
          <w:tcPr>
            <w:tcW w:w="992" w:type="dxa"/>
            <w:noWrap w:val="0"/>
            <w:vAlign w:val="center"/>
          </w:tcPr>
          <w:p w14:paraId="742B87F5">
            <w:pPr>
              <w:spacing w:line="240" w:lineRule="exact"/>
              <w:jc w:val="center"/>
              <w:rPr>
                <w:kern w:val="0"/>
                <w:sz w:val="18"/>
                <w:szCs w:val="18"/>
              </w:rPr>
            </w:pPr>
            <w:r>
              <w:rPr>
                <w:kern w:val="0"/>
                <w:sz w:val="18"/>
                <w:szCs w:val="18"/>
              </w:rPr>
              <w:t>2</w:t>
            </w:r>
          </w:p>
        </w:tc>
        <w:tc>
          <w:tcPr>
            <w:tcW w:w="1843" w:type="dxa"/>
            <w:noWrap w:val="0"/>
            <w:vAlign w:val="center"/>
          </w:tcPr>
          <w:p w14:paraId="6A4BB3DB">
            <w:pPr>
              <w:spacing w:line="240" w:lineRule="exact"/>
              <w:jc w:val="center"/>
              <w:rPr>
                <w:sz w:val="18"/>
                <w:szCs w:val="18"/>
              </w:rPr>
            </w:pPr>
            <w:r>
              <w:rPr>
                <w:sz w:val="18"/>
                <w:szCs w:val="18"/>
                <w:lang w:val="zh-CN"/>
              </w:rPr>
              <w:t>甲类仓库三</w:t>
            </w:r>
            <w:r>
              <w:rPr>
                <w:sz w:val="18"/>
                <w:szCs w:val="18"/>
              </w:rPr>
              <w:t>中区</w:t>
            </w:r>
          </w:p>
        </w:tc>
        <w:tc>
          <w:tcPr>
            <w:tcW w:w="992" w:type="dxa"/>
            <w:noWrap w:val="0"/>
            <w:vAlign w:val="center"/>
          </w:tcPr>
          <w:p w14:paraId="61FD6B00">
            <w:pPr>
              <w:spacing w:line="360" w:lineRule="exact"/>
              <w:jc w:val="center"/>
              <w:rPr>
                <w:kern w:val="0"/>
                <w:sz w:val="18"/>
                <w:szCs w:val="18"/>
              </w:rPr>
            </w:pPr>
            <w:r>
              <w:rPr>
                <w:sz w:val="18"/>
                <w:szCs w:val="18"/>
              </w:rPr>
              <w:t>依托原有</w:t>
            </w:r>
          </w:p>
        </w:tc>
      </w:tr>
      <w:tr w14:paraId="1461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3C2114EF">
            <w:pPr>
              <w:spacing w:line="240" w:lineRule="exact"/>
              <w:jc w:val="center"/>
              <w:rPr>
                <w:sz w:val="18"/>
                <w:szCs w:val="18"/>
              </w:rPr>
            </w:pPr>
            <w:r>
              <w:rPr>
                <w:sz w:val="18"/>
                <w:szCs w:val="18"/>
              </w:rPr>
              <w:t>碳酸钾</w:t>
            </w:r>
          </w:p>
        </w:tc>
        <w:tc>
          <w:tcPr>
            <w:tcW w:w="1134" w:type="dxa"/>
            <w:noWrap w:val="0"/>
            <w:vAlign w:val="center"/>
          </w:tcPr>
          <w:p w14:paraId="39F479B1">
            <w:pPr>
              <w:spacing w:line="240" w:lineRule="exact"/>
              <w:jc w:val="center"/>
              <w:rPr>
                <w:szCs w:val="21"/>
              </w:rPr>
            </w:pPr>
            <w:r>
              <w:rPr>
                <w:kern w:val="0"/>
                <w:sz w:val="18"/>
                <w:szCs w:val="18"/>
              </w:rPr>
              <w:t>桶装</w:t>
            </w:r>
          </w:p>
        </w:tc>
        <w:tc>
          <w:tcPr>
            <w:tcW w:w="1417" w:type="dxa"/>
            <w:noWrap w:val="0"/>
            <w:vAlign w:val="center"/>
          </w:tcPr>
          <w:p w14:paraId="50C64932">
            <w:pPr>
              <w:widowControl/>
              <w:jc w:val="center"/>
              <w:textAlignment w:val="center"/>
              <w:rPr>
                <w:sz w:val="18"/>
                <w:szCs w:val="18"/>
              </w:rPr>
            </w:pPr>
            <w:r>
              <w:rPr>
                <w:rFonts w:hint="eastAsia"/>
                <w:kern w:val="0"/>
                <w:sz w:val="18"/>
                <w:szCs w:val="18"/>
                <w:lang w:bidi="ar"/>
              </w:rPr>
              <w:t>1.79</w:t>
            </w:r>
          </w:p>
        </w:tc>
        <w:tc>
          <w:tcPr>
            <w:tcW w:w="992" w:type="dxa"/>
            <w:noWrap w:val="0"/>
            <w:vAlign w:val="center"/>
          </w:tcPr>
          <w:p w14:paraId="7F0A243B">
            <w:pPr>
              <w:spacing w:line="240" w:lineRule="exact"/>
              <w:jc w:val="center"/>
              <w:rPr>
                <w:kern w:val="0"/>
                <w:sz w:val="18"/>
                <w:szCs w:val="18"/>
              </w:rPr>
            </w:pPr>
            <w:r>
              <w:rPr>
                <w:kern w:val="0"/>
                <w:sz w:val="18"/>
                <w:szCs w:val="18"/>
              </w:rPr>
              <w:t>5</w:t>
            </w:r>
          </w:p>
        </w:tc>
        <w:tc>
          <w:tcPr>
            <w:tcW w:w="1843" w:type="dxa"/>
            <w:noWrap w:val="0"/>
            <w:vAlign w:val="center"/>
          </w:tcPr>
          <w:p w14:paraId="2E8B4C29">
            <w:pPr>
              <w:spacing w:line="240" w:lineRule="exact"/>
              <w:jc w:val="center"/>
              <w:rPr>
                <w:sz w:val="18"/>
                <w:szCs w:val="18"/>
              </w:rPr>
            </w:pPr>
            <w:r>
              <w:rPr>
                <w:sz w:val="18"/>
                <w:szCs w:val="18"/>
              </w:rPr>
              <w:t>丙类仓库</w:t>
            </w:r>
          </w:p>
        </w:tc>
        <w:tc>
          <w:tcPr>
            <w:tcW w:w="992" w:type="dxa"/>
            <w:noWrap w:val="0"/>
            <w:vAlign w:val="center"/>
          </w:tcPr>
          <w:p w14:paraId="6504BB9E">
            <w:pPr>
              <w:spacing w:line="360" w:lineRule="exact"/>
              <w:jc w:val="center"/>
              <w:rPr>
                <w:kern w:val="0"/>
                <w:sz w:val="18"/>
                <w:szCs w:val="18"/>
              </w:rPr>
            </w:pPr>
          </w:p>
        </w:tc>
      </w:tr>
      <w:tr w14:paraId="1A5F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495D527B">
            <w:pPr>
              <w:spacing w:line="240" w:lineRule="exact"/>
              <w:jc w:val="center"/>
              <w:rPr>
                <w:sz w:val="18"/>
                <w:szCs w:val="18"/>
              </w:rPr>
            </w:pPr>
            <w:r>
              <w:rPr>
                <w:sz w:val="18"/>
                <w:szCs w:val="18"/>
              </w:rPr>
              <w:t>氢氧化钠</w:t>
            </w:r>
          </w:p>
        </w:tc>
        <w:tc>
          <w:tcPr>
            <w:tcW w:w="1134" w:type="dxa"/>
            <w:noWrap w:val="0"/>
            <w:vAlign w:val="center"/>
          </w:tcPr>
          <w:p w14:paraId="22D94E3A">
            <w:pPr>
              <w:spacing w:line="240" w:lineRule="exact"/>
              <w:jc w:val="center"/>
              <w:rPr>
                <w:szCs w:val="21"/>
              </w:rPr>
            </w:pPr>
            <w:r>
              <w:rPr>
                <w:kern w:val="0"/>
                <w:sz w:val="18"/>
                <w:szCs w:val="18"/>
              </w:rPr>
              <w:t>桶装</w:t>
            </w:r>
          </w:p>
        </w:tc>
        <w:tc>
          <w:tcPr>
            <w:tcW w:w="1417" w:type="dxa"/>
            <w:noWrap w:val="0"/>
            <w:vAlign w:val="center"/>
          </w:tcPr>
          <w:p w14:paraId="6A6962F5">
            <w:pPr>
              <w:widowControl/>
              <w:jc w:val="center"/>
              <w:textAlignment w:val="center"/>
              <w:rPr>
                <w:sz w:val="18"/>
                <w:szCs w:val="18"/>
              </w:rPr>
            </w:pPr>
            <w:r>
              <w:rPr>
                <w:rFonts w:hint="eastAsia"/>
                <w:kern w:val="0"/>
                <w:sz w:val="18"/>
                <w:szCs w:val="18"/>
                <w:lang w:bidi="ar"/>
              </w:rPr>
              <w:t>0.215</w:t>
            </w:r>
          </w:p>
        </w:tc>
        <w:tc>
          <w:tcPr>
            <w:tcW w:w="992" w:type="dxa"/>
            <w:noWrap w:val="0"/>
            <w:vAlign w:val="center"/>
          </w:tcPr>
          <w:p w14:paraId="7A15169F">
            <w:pPr>
              <w:spacing w:line="240" w:lineRule="exact"/>
              <w:jc w:val="center"/>
              <w:rPr>
                <w:kern w:val="0"/>
                <w:sz w:val="18"/>
                <w:szCs w:val="18"/>
              </w:rPr>
            </w:pPr>
            <w:r>
              <w:rPr>
                <w:kern w:val="0"/>
                <w:sz w:val="18"/>
                <w:szCs w:val="18"/>
              </w:rPr>
              <w:t>10</w:t>
            </w:r>
          </w:p>
        </w:tc>
        <w:tc>
          <w:tcPr>
            <w:tcW w:w="1843" w:type="dxa"/>
            <w:noWrap w:val="0"/>
            <w:vAlign w:val="center"/>
          </w:tcPr>
          <w:p w14:paraId="658CFE95">
            <w:pPr>
              <w:spacing w:line="240" w:lineRule="exact"/>
              <w:jc w:val="center"/>
              <w:rPr>
                <w:sz w:val="18"/>
                <w:szCs w:val="18"/>
              </w:rPr>
            </w:pPr>
            <w:r>
              <w:rPr>
                <w:sz w:val="18"/>
                <w:szCs w:val="18"/>
              </w:rPr>
              <w:t>丙类仓库</w:t>
            </w:r>
          </w:p>
        </w:tc>
        <w:tc>
          <w:tcPr>
            <w:tcW w:w="992" w:type="dxa"/>
            <w:noWrap w:val="0"/>
            <w:vAlign w:val="center"/>
          </w:tcPr>
          <w:p w14:paraId="12F35B81">
            <w:pPr>
              <w:spacing w:line="360" w:lineRule="exact"/>
              <w:jc w:val="center"/>
              <w:rPr>
                <w:kern w:val="0"/>
                <w:sz w:val="18"/>
                <w:szCs w:val="18"/>
              </w:rPr>
            </w:pPr>
            <w:r>
              <w:rPr>
                <w:sz w:val="18"/>
                <w:szCs w:val="18"/>
              </w:rPr>
              <w:t>依托原有</w:t>
            </w:r>
          </w:p>
        </w:tc>
      </w:tr>
      <w:tr w14:paraId="2120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40EC0238">
            <w:pPr>
              <w:spacing w:line="240" w:lineRule="exact"/>
              <w:jc w:val="center"/>
              <w:rPr>
                <w:sz w:val="18"/>
                <w:szCs w:val="18"/>
              </w:rPr>
            </w:pPr>
            <w:r>
              <w:rPr>
                <w:sz w:val="18"/>
                <w:szCs w:val="18"/>
              </w:rPr>
              <w:t>氯化钠</w:t>
            </w:r>
          </w:p>
        </w:tc>
        <w:tc>
          <w:tcPr>
            <w:tcW w:w="1134" w:type="dxa"/>
            <w:noWrap w:val="0"/>
            <w:vAlign w:val="center"/>
          </w:tcPr>
          <w:p w14:paraId="5B37346E">
            <w:pPr>
              <w:spacing w:line="240" w:lineRule="exact"/>
              <w:jc w:val="center"/>
            </w:pPr>
            <w:r>
              <w:rPr>
                <w:kern w:val="0"/>
                <w:sz w:val="18"/>
                <w:szCs w:val="18"/>
              </w:rPr>
              <w:t>桶装</w:t>
            </w:r>
          </w:p>
        </w:tc>
        <w:tc>
          <w:tcPr>
            <w:tcW w:w="1417" w:type="dxa"/>
            <w:noWrap w:val="0"/>
            <w:vAlign w:val="center"/>
          </w:tcPr>
          <w:p w14:paraId="31A3582D">
            <w:pPr>
              <w:widowControl/>
              <w:jc w:val="center"/>
              <w:textAlignment w:val="center"/>
              <w:rPr>
                <w:sz w:val="18"/>
                <w:szCs w:val="18"/>
              </w:rPr>
            </w:pPr>
            <w:r>
              <w:rPr>
                <w:rFonts w:hint="eastAsia"/>
                <w:kern w:val="0"/>
                <w:sz w:val="18"/>
                <w:szCs w:val="18"/>
                <w:lang w:bidi="ar"/>
              </w:rPr>
              <w:t>1.95</w:t>
            </w:r>
          </w:p>
        </w:tc>
        <w:tc>
          <w:tcPr>
            <w:tcW w:w="992" w:type="dxa"/>
            <w:noWrap w:val="0"/>
            <w:vAlign w:val="center"/>
          </w:tcPr>
          <w:p w14:paraId="4C6CAE0E">
            <w:pPr>
              <w:spacing w:line="240" w:lineRule="exact"/>
              <w:jc w:val="center"/>
              <w:rPr>
                <w:kern w:val="0"/>
                <w:sz w:val="18"/>
                <w:szCs w:val="18"/>
              </w:rPr>
            </w:pPr>
            <w:r>
              <w:rPr>
                <w:kern w:val="0"/>
                <w:sz w:val="18"/>
                <w:szCs w:val="18"/>
              </w:rPr>
              <w:t>10</w:t>
            </w:r>
          </w:p>
        </w:tc>
        <w:tc>
          <w:tcPr>
            <w:tcW w:w="1843" w:type="dxa"/>
            <w:noWrap w:val="0"/>
            <w:vAlign w:val="center"/>
          </w:tcPr>
          <w:p w14:paraId="2209F071">
            <w:pPr>
              <w:spacing w:line="240" w:lineRule="exact"/>
              <w:jc w:val="center"/>
              <w:rPr>
                <w:sz w:val="18"/>
                <w:szCs w:val="18"/>
              </w:rPr>
            </w:pPr>
            <w:r>
              <w:rPr>
                <w:sz w:val="18"/>
                <w:szCs w:val="18"/>
              </w:rPr>
              <w:t>丙类仓库</w:t>
            </w:r>
          </w:p>
        </w:tc>
        <w:tc>
          <w:tcPr>
            <w:tcW w:w="992" w:type="dxa"/>
            <w:noWrap w:val="0"/>
            <w:vAlign w:val="center"/>
          </w:tcPr>
          <w:p w14:paraId="07A8A592">
            <w:pPr>
              <w:spacing w:line="360" w:lineRule="exact"/>
              <w:jc w:val="center"/>
              <w:rPr>
                <w:kern w:val="0"/>
                <w:sz w:val="18"/>
                <w:szCs w:val="18"/>
              </w:rPr>
            </w:pPr>
          </w:p>
        </w:tc>
      </w:tr>
      <w:tr w14:paraId="1D74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2132FD49">
            <w:pPr>
              <w:spacing w:line="240" w:lineRule="exact"/>
              <w:jc w:val="center"/>
              <w:rPr>
                <w:sz w:val="18"/>
                <w:szCs w:val="18"/>
              </w:rPr>
            </w:pPr>
            <w:r>
              <w:rPr>
                <w:sz w:val="18"/>
                <w:szCs w:val="18"/>
              </w:rPr>
              <w:t>针用炭</w:t>
            </w:r>
          </w:p>
        </w:tc>
        <w:tc>
          <w:tcPr>
            <w:tcW w:w="1134" w:type="dxa"/>
            <w:noWrap w:val="0"/>
            <w:vAlign w:val="center"/>
          </w:tcPr>
          <w:p w14:paraId="403014B6">
            <w:pPr>
              <w:spacing w:line="240" w:lineRule="exact"/>
              <w:jc w:val="center"/>
            </w:pPr>
            <w:r>
              <w:rPr>
                <w:kern w:val="0"/>
                <w:sz w:val="18"/>
                <w:szCs w:val="18"/>
              </w:rPr>
              <w:t>槽区</w:t>
            </w:r>
          </w:p>
        </w:tc>
        <w:tc>
          <w:tcPr>
            <w:tcW w:w="1417" w:type="dxa"/>
            <w:noWrap w:val="0"/>
            <w:vAlign w:val="center"/>
          </w:tcPr>
          <w:p w14:paraId="62B78C47">
            <w:pPr>
              <w:widowControl/>
              <w:jc w:val="center"/>
              <w:textAlignment w:val="center"/>
              <w:rPr>
                <w:sz w:val="18"/>
                <w:szCs w:val="18"/>
              </w:rPr>
            </w:pPr>
            <w:r>
              <w:rPr>
                <w:rFonts w:hint="eastAsia"/>
                <w:kern w:val="0"/>
                <w:sz w:val="18"/>
                <w:szCs w:val="18"/>
                <w:lang w:bidi="ar"/>
              </w:rPr>
              <w:t>0.12</w:t>
            </w:r>
          </w:p>
        </w:tc>
        <w:tc>
          <w:tcPr>
            <w:tcW w:w="992" w:type="dxa"/>
            <w:noWrap w:val="0"/>
            <w:vAlign w:val="center"/>
          </w:tcPr>
          <w:p w14:paraId="7CE79E98">
            <w:pPr>
              <w:spacing w:line="240" w:lineRule="exact"/>
              <w:jc w:val="center"/>
              <w:rPr>
                <w:kern w:val="0"/>
                <w:sz w:val="18"/>
                <w:szCs w:val="18"/>
              </w:rPr>
            </w:pPr>
            <w:r>
              <w:rPr>
                <w:kern w:val="0"/>
                <w:sz w:val="18"/>
                <w:szCs w:val="18"/>
              </w:rPr>
              <w:t>6</w:t>
            </w:r>
          </w:p>
        </w:tc>
        <w:tc>
          <w:tcPr>
            <w:tcW w:w="1843" w:type="dxa"/>
            <w:noWrap w:val="0"/>
            <w:vAlign w:val="center"/>
          </w:tcPr>
          <w:p w14:paraId="2913C70B">
            <w:pPr>
              <w:spacing w:line="240" w:lineRule="exact"/>
              <w:jc w:val="center"/>
              <w:rPr>
                <w:sz w:val="18"/>
                <w:szCs w:val="18"/>
              </w:rPr>
            </w:pPr>
            <w:r>
              <w:rPr>
                <w:sz w:val="18"/>
                <w:szCs w:val="18"/>
              </w:rPr>
              <w:t>甲类仓库四西区</w:t>
            </w:r>
          </w:p>
        </w:tc>
        <w:tc>
          <w:tcPr>
            <w:tcW w:w="992" w:type="dxa"/>
            <w:noWrap w:val="0"/>
            <w:vAlign w:val="center"/>
          </w:tcPr>
          <w:p w14:paraId="5BBA5648">
            <w:pPr>
              <w:spacing w:line="360" w:lineRule="exact"/>
              <w:jc w:val="center"/>
              <w:rPr>
                <w:kern w:val="0"/>
                <w:sz w:val="18"/>
                <w:szCs w:val="18"/>
              </w:rPr>
            </w:pPr>
            <w:r>
              <w:rPr>
                <w:sz w:val="18"/>
                <w:szCs w:val="18"/>
              </w:rPr>
              <w:t>依托原有</w:t>
            </w:r>
          </w:p>
        </w:tc>
      </w:tr>
      <w:tr w14:paraId="5BEA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365EDDF1">
            <w:pPr>
              <w:spacing w:line="240" w:lineRule="exact"/>
              <w:jc w:val="center"/>
              <w:rPr>
                <w:sz w:val="18"/>
                <w:szCs w:val="18"/>
              </w:rPr>
            </w:pPr>
            <w:r>
              <w:rPr>
                <w:sz w:val="18"/>
                <w:szCs w:val="18"/>
              </w:rPr>
              <w:t>四氢呋喃</w:t>
            </w:r>
          </w:p>
        </w:tc>
        <w:tc>
          <w:tcPr>
            <w:tcW w:w="1134" w:type="dxa"/>
            <w:noWrap w:val="0"/>
            <w:vAlign w:val="center"/>
          </w:tcPr>
          <w:p w14:paraId="64724D39">
            <w:pPr>
              <w:spacing w:line="240" w:lineRule="exact"/>
              <w:jc w:val="center"/>
              <w:rPr>
                <w:szCs w:val="21"/>
              </w:rPr>
            </w:pPr>
            <w:r>
              <w:rPr>
                <w:kern w:val="0"/>
                <w:sz w:val="18"/>
                <w:szCs w:val="18"/>
              </w:rPr>
              <w:t>袋装</w:t>
            </w:r>
          </w:p>
        </w:tc>
        <w:tc>
          <w:tcPr>
            <w:tcW w:w="1417" w:type="dxa"/>
            <w:noWrap w:val="0"/>
            <w:vAlign w:val="center"/>
          </w:tcPr>
          <w:p w14:paraId="774CD2A0">
            <w:pPr>
              <w:widowControl/>
              <w:jc w:val="center"/>
              <w:textAlignment w:val="center"/>
              <w:rPr>
                <w:sz w:val="18"/>
                <w:szCs w:val="18"/>
              </w:rPr>
            </w:pPr>
            <w:r>
              <w:rPr>
                <w:rFonts w:hint="eastAsia"/>
                <w:kern w:val="0"/>
                <w:sz w:val="18"/>
                <w:szCs w:val="18"/>
                <w:lang w:bidi="ar"/>
              </w:rPr>
              <w:t>5.4</w:t>
            </w:r>
          </w:p>
        </w:tc>
        <w:tc>
          <w:tcPr>
            <w:tcW w:w="992" w:type="dxa"/>
            <w:noWrap w:val="0"/>
            <w:vAlign w:val="center"/>
          </w:tcPr>
          <w:p w14:paraId="00AF5A5E">
            <w:pPr>
              <w:spacing w:line="240" w:lineRule="exact"/>
              <w:jc w:val="center"/>
              <w:rPr>
                <w:kern w:val="0"/>
                <w:sz w:val="18"/>
                <w:szCs w:val="18"/>
              </w:rPr>
            </w:pPr>
            <w:r>
              <w:rPr>
                <w:kern w:val="0"/>
                <w:sz w:val="18"/>
                <w:szCs w:val="18"/>
              </w:rPr>
              <w:t>10</w:t>
            </w:r>
          </w:p>
        </w:tc>
        <w:tc>
          <w:tcPr>
            <w:tcW w:w="1843" w:type="dxa"/>
            <w:noWrap w:val="0"/>
            <w:vAlign w:val="center"/>
          </w:tcPr>
          <w:p w14:paraId="455EDE62">
            <w:pPr>
              <w:spacing w:line="240" w:lineRule="exact"/>
              <w:jc w:val="center"/>
              <w:rPr>
                <w:sz w:val="18"/>
                <w:szCs w:val="18"/>
              </w:rPr>
            </w:pPr>
            <w:r>
              <w:rPr>
                <w:sz w:val="18"/>
                <w:szCs w:val="18"/>
              </w:rPr>
              <w:t>甲类仓库四东区</w:t>
            </w:r>
          </w:p>
        </w:tc>
        <w:tc>
          <w:tcPr>
            <w:tcW w:w="992" w:type="dxa"/>
            <w:noWrap w:val="0"/>
            <w:vAlign w:val="center"/>
          </w:tcPr>
          <w:p w14:paraId="66991F8F">
            <w:pPr>
              <w:spacing w:line="360" w:lineRule="exact"/>
              <w:jc w:val="center"/>
              <w:rPr>
                <w:kern w:val="0"/>
                <w:sz w:val="18"/>
                <w:szCs w:val="18"/>
              </w:rPr>
            </w:pPr>
            <w:r>
              <w:rPr>
                <w:sz w:val="18"/>
                <w:szCs w:val="18"/>
              </w:rPr>
              <w:t>依托原有</w:t>
            </w:r>
          </w:p>
        </w:tc>
      </w:tr>
      <w:tr w14:paraId="15F0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944" w:type="dxa"/>
            <w:noWrap w:val="0"/>
            <w:vAlign w:val="center"/>
          </w:tcPr>
          <w:p w14:paraId="62678B4D">
            <w:pPr>
              <w:spacing w:line="240" w:lineRule="exact"/>
              <w:jc w:val="center"/>
              <w:rPr>
                <w:sz w:val="18"/>
                <w:szCs w:val="18"/>
              </w:rPr>
            </w:pPr>
            <w:r>
              <w:rPr>
                <w:sz w:val="18"/>
                <w:szCs w:val="18"/>
              </w:rPr>
              <w:t>正庚烷</w:t>
            </w:r>
          </w:p>
        </w:tc>
        <w:tc>
          <w:tcPr>
            <w:tcW w:w="1134" w:type="dxa"/>
            <w:noWrap w:val="0"/>
            <w:vAlign w:val="center"/>
          </w:tcPr>
          <w:p w14:paraId="10D42765">
            <w:pPr>
              <w:spacing w:line="240" w:lineRule="exact"/>
              <w:jc w:val="center"/>
              <w:rPr>
                <w:szCs w:val="21"/>
              </w:rPr>
            </w:pPr>
            <w:r>
              <w:rPr>
                <w:kern w:val="0"/>
                <w:sz w:val="18"/>
                <w:szCs w:val="18"/>
              </w:rPr>
              <w:t>桶装</w:t>
            </w:r>
          </w:p>
        </w:tc>
        <w:tc>
          <w:tcPr>
            <w:tcW w:w="1417" w:type="dxa"/>
            <w:noWrap w:val="0"/>
            <w:vAlign w:val="center"/>
          </w:tcPr>
          <w:p w14:paraId="0EA0FD22">
            <w:pPr>
              <w:widowControl/>
              <w:jc w:val="center"/>
              <w:textAlignment w:val="center"/>
              <w:rPr>
                <w:sz w:val="18"/>
                <w:szCs w:val="18"/>
              </w:rPr>
            </w:pPr>
            <w:r>
              <w:rPr>
                <w:rFonts w:hint="eastAsia"/>
                <w:kern w:val="0"/>
                <w:sz w:val="18"/>
                <w:szCs w:val="18"/>
                <w:lang w:bidi="ar"/>
              </w:rPr>
              <w:t>8.945</w:t>
            </w:r>
          </w:p>
        </w:tc>
        <w:tc>
          <w:tcPr>
            <w:tcW w:w="992" w:type="dxa"/>
            <w:noWrap w:val="0"/>
            <w:vAlign w:val="center"/>
          </w:tcPr>
          <w:p w14:paraId="7918AF7F">
            <w:pPr>
              <w:widowControl/>
              <w:spacing w:line="240" w:lineRule="exact"/>
              <w:jc w:val="center"/>
              <w:textAlignment w:val="center"/>
              <w:rPr>
                <w:rFonts w:hint="eastAsia"/>
                <w:kern w:val="0"/>
                <w:sz w:val="18"/>
                <w:szCs w:val="18"/>
                <w:lang w:bidi="ar"/>
              </w:rPr>
            </w:pPr>
            <w:r>
              <w:rPr>
                <w:kern w:val="0"/>
                <w:sz w:val="18"/>
                <w:szCs w:val="18"/>
                <w:lang w:bidi="ar"/>
              </w:rPr>
              <w:t>10</w:t>
            </w:r>
          </w:p>
        </w:tc>
        <w:tc>
          <w:tcPr>
            <w:tcW w:w="1843" w:type="dxa"/>
            <w:noWrap w:val="0"/>
            <w:vAlign w:val="center"/>
          </w:tcPr>
          <w:p w14:paraId="0E59C879">
            <w:pPr>
              <w:spacing w:line="240" w:lineRule="exact"/>
              <w:jc w:val="center"/>
              <w:rPr>
                <w:sz w:val="18"/>
                <w:szCs w:val="18"/>
              </w:rPr>
            </w:pPr>
            <w:r>
              <w:rPr>
                <w:sz w:val="18"/>
                <w:szCs w:val="18"/>
              </w:rPr>
              <w:t>甲类仓库四东区</w:t>
            </w:r>
          </w:p>
        </w:tc>
        <w:tc>
          <w:tcPr>
            <w:tcW w:w="992" w:type="dxa"/>
            <w:noWrap w:val="0"/>
            <w:vAlign w:val="center"/>
          </w:tcPr>
          <w:p w14:paraId="4AC7545E">
            <w:pPr>
              <w:widowControl/>
              <w:spacing w:line="360" w:lineRule="exact"/>
              <w:jc w:val="center"/>
              <w:textAlignment w:val="center"/>
              <w:rPr>
                <w:kern w:val="0"/>
                <w:sz w:val="18"/>
                <w:szCs w:val="18"/>
                <w:lang w:bidi="ar"/>
              </w:rPr>
            </w:pPr>
          </w:p>
        </w:tc>
      </w:tr>
      <w:tr w14:paraId="52FF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44" w:type="dxa"/>
            <w:noWrap w:val="0"/>
            <w:vAlign w:val="center"/>
          </w:tcPr>
          <w:p w14:paraId="35B6E0E5">
            <w:pPr>
              <w:spacing w:line="240" w:lineRule="exact"/>
              <w:jc w:val="center"/>
              <w:rPr>
                <w:sz w:val="18"/>
                <w:szCs w:val="18"/>
              </w:rPr>
            </w:pPr>
            <w:r>
              <w:rPr>
                <w:sz w:val="18"/>
                <w:szCs w:val="18"/>
              </w:rPr>
              <w:t>乙酸乙酯</w:t>
            </w:r>
          </w:p>
        </w:tc>
        <w:tc>
          <w:tcPr>
            <w:tcW w:w="1134" w:type="dxa"/>
            <w:noWrap w:val="0"/>
            <w:vAlign w:val="center"/>
          </w:tcPr>
          <w:p w14:paraId="1940CAF8">
            <w:pPr>
              <w:spacing w:line="240" w:lineRule="exact"/>
              <w:jc w:val="center"/>
              <w:rPr>
                <w:szCs w:val="21"/>
              </w:rPr>
            </w:pPr>
            <w:r>
              <w:rPr>
                <w:kern w:val="0"/>
                <w:sz w:val="18"/>
                <w:szCs w:val="18"/>
              </w:rPr>
              <w:t>桶装</w:t>
            </w:r>
          </w:p>
        </w:tc>
        <w:tc>
          <w:tcPr>
            <w:tcW w:w="1417" w:type="dxa"/>
            <w:noWrap w:val="0"/>
            <w:vAlign w:val="center"/>
          </w:tcPr>
          <w:p w14:paraId="2E729DF4">
            <w:pPr>
              <w:widowControl/>
              <w:jc w:val="center"/>
              <w:textAlignment w:val="center"/>
              <w:rPr>
                <w:sz w:val="18"/>
                <w:szCs w:val="18"/>
              </w:rPr>
            </w:pPr>
            <w:r>
              <w:rPr>
                <w:rFonts w:hint="eastAsia"/>
                <w:kern w:val="0"/>
                <w:sz w:val="18"/>
                <w:szCs w:val="18"/>
                <w:lang w:bidi="ar"/>
              </w:rPr>
              <w:t>25</w:t>
            </w:r>
          </w:p>
        </w:tc>
        <w:tc>
          <w:tcPr>
            <w:tcW w:w="992" w:type="dxa"/>
            <w:noWrap w:val="0"/>
            <w:vAlign w:val="center"/>
          </w:tcPr>
          <w:p w14:paraId="0B3AA5ED">
            <w:pPr>
              <w:widowControl/>
              <w:spacing w:line="240" w:lineRule="exact"/>
              <w:jc w:val="center"/>
              <w:textAlignment w:val="center"/>
              <w:rPr>
                <w:kern w:val="0"/>
                <w:sz w:val="18"/>
                <w:szCs w:val="18"/>
                <w:lang w:bidi="ar"/>
              </w:rPr>
            </w:pPr>
            <w:r>
              <w:rPr>
                <w:kern w:val="0"/>
                <w:sz w:val="18"/>
                <w:szCs w:val="18"/>
                <w:lang w:bidi="ar"/>
              </w:rPr>
              <w:t>10</w:t>
            </w:r>
          </w:p>
        </w:tc>
        <w:tc>
          <w:tcPr>
            <w:tcW w:w="1843" w:type="dxa"/>
            <w:noWrap w:val="0"/>
            <w:vAlign w:val="center"/>
          </w:tcPr>
          <w:p w14:paraId="34F4C8C5">
            <w:pPr>
              <w:spacing w:line="240" w:lineRule="exact"/>
              <w:jc w:val="center"/>
              <w:rPr>
                <w:sz w:val="18"/>
                <w:szCs w:val="18"/>
              </w:rPr>
            </w:pPr>
            <w:r>
              <w:rPr>
                <w:sz w:val="18"/>
                <w:szCs w:val="18"/>
              </w:rPr>
              <w:t>甲类仓库四东区</w:t>
            </w:r>
          </w:p>
        </w:tc>
        <w:tc>
          <w:tcPr>
            <w:tcW w:w="992" w:type="dxa"/>
            <w:noWrap w:val="0"/>
            <w:vAlign w:val="center"/>
          </w:tcPr>
          <w:p w14:paraId="75F7CED6">
            <w:pPr>
              <w:widowControl/>
              <w:spacing w:line="360" w:lineRule="exact"/>
              <w:jc w:val="center"/>
              <w:textAlignment w:val="center"/>
              <w:rPr>
                <w:kern w:val="0"/>
                <w:sz w:val="18"/>
                <w:szCs w:val="18"/>
                <w:lang w:bidi="ar"/>
              </w:rPr>
            </w:pPr>
            <w:r>
              <w:rPr>
                <w:sz w:val="18"/>
                <w:szCs w:val="18"/>
              </w:rPr>
              <w:t>依托原有</w:t>
            </w:r>
          </w:p>
        </w:tc>
      </w:tr>
    </w:tbl>
    <w:p w14:paraId="5F4F3062">
      <w:pPr>
        <w:spacing w:line="360" w:lineRule="auto"/>
        <w:ind w:firstLine="420" w:firstLineChars="200"/>
        <w:rPr>
          <w:rFonts w:hint="eastAsia"/>
          <w:szCs w:val="21"/>
        </w:rPr>
      </w:pPr>
      <w:r>
        <w:rPr>
          <w:rFonts w:hint="eastAsia"/>
          <w:szCs w:val="21"/>
        </w:rPr>
        <w:t>注：物料分发由仓库保管人员负责，企业试生产用量大约为正产生产情况下2-3个月的用量。</w:t>
      </w:r>
    </w:p>
    <w:p w14:paraId="6C63D552">
      <w:pPr>
        <w:spacing w:line="360" w:lineRule="auto"/>
        <w:ind w:firstLine="480" w:firstLineChars="200"/>
        <w:rPr>
          <w:rFonts w:hint="eastAsia"/>
          <w:sz w:val="24"/>
        </w:rPr>
      </w:pPr>
      <w:r>
        <w:rPr>
          <w:rFonts w:hint="eastAsia"/>
          <w:sz w:val="24"/>
        </w:rPr>
        <w:t>2、</w:t>
      </w:r>
      <w:r>
        <w:rPr>
          <w:sz w:val="24"/>
        </w:rPr>
        <w:t>所需能源情况见表</w:t>
      </w:r>
      <w:r>
        <w:rPr>
          <w:rFonts w:hint="eastAsia"/>
          <w:sz w:val="24"/>
        </w:rPr>
        <w:t>8-2</w:t>
      </w:r>
    </w:p>
    <w:p w14:paraId="1F5AD56D">
      <w:pPr>
        <w:widowControl/>
        <w:spacing w:line="360" w:lineRule="auto"/>
        <w:ind w:firstLine="480" w:firstLineChars="200"/>
        <w:jc w:val="center"/>
        <w:rPr>
          <w:b/>
          <w:kern w:val="0"/>
          <w:sz w:val="24"/>
        </w:rPr>
      </w:pPr>
      <w:r>
        <w:rPr>
          <w:b/>
          <w:kern w:val="0"/>
          <w:sz w:val="24"/>
        </w:rPr>
        <w:t>表</w:t>
      </w:r>
      <w:r>
        <w:rPr>
          <w:rFonts w:hint="eastAsia"/>
          <w:b/>
          <w:kern w:val="0"/>
          <w:sz w:val="24"/>
        </w:rPr>
        <w:t xml:space="preserve">8-2 </w:t>
      </w:r>
      <w:r>
        <w:rPr>
          <w:b/>
          <w:kern w:val="0"/>
          <w:sz w:val="24"/>
        </w:rPr>
        <w:t>试生产所需</w:t>
      </w:r>
      <w:r>
        <w:rPr>
          <w:rFonts w:hint="eastAsia"/>
          <w:b/>
          <w:kern w:val="0"/>
          <w:sz w:val="24"/>
        </w:rPr>
        <w:t>能源</w:t>
      </w:r>
      <w:r>
        <w:rPr>
          <w:b/>
          <w:kern w:val="0"/>
          <w:sz w:val="24"/>
        </w:rPr>
        <w:t>清单</w:t>
      </w:r>
    </w:p>
    <w:tbl>
      <w:tblPr>
        <w:tblStyle w:val="48"/>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85" w:type="dxa"/>
          <w:left w:w="108" w:type="dxa"/>
          <w:bottom w:w="85" w:type="dxa"/>
          <w:right w:w="108" w:type="dxa"/>
        </w:tblCellMar>
      </w:tblPr>
      <w:tblGrid>
        <w:gridCol w:w="1499"/>
        <w:gridCol w:w="1019"/>
        <w:gridCol w:w="1701"/>
        <w:gridCol w:w="1276"/>
        <w:gridCol w:w="1134"/>
        <w:gridCol w:w="1559"/>
      </w:tblGrid>
      <w:tr w14:paraId="13652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blHeader/>
        </w:trPr>
        <w:tc>
          <w:tcPr>
            <w:tcW w:w="1499" w:type="dxa"/>
            <w:noWrap w:val="0"/>
            <w:vAlign w:val="center"/>
          </w:tcPr>
          <w:p w14:paraId="337FF69E">
            <w:pPr>
              <w:topLinePunct/>
              <w:snapToGrid w:val="0"/>
              <w:jc w:val="center"/>
              <w:rPr>
                <w:b/>
                <w:szCs w:val="21"/>
              </w:rPr>
            </w:pPr>
            <w:r>
              <w:rPr>
                <w:b/>
                <w:szCs w:val="21"/>
              </w:rPr>
              <w:t>工程名称</w:t>
            </w:r>
          </w:p>
        </w:tc>
        <w:tc>
          <w:tcPr>
            <w:tcW w:w="1019" w:type="dxa"/>
            <w:noWrap w:val="0"/>
            <w:vAlign w:val="center"/>
          </w:tcPr>
          <w:p w14:paraId="6DA9BFE1">
            <w:pPr>
              <w:topLinePunct/>
              <w:snapToGrid w:val="0"/>
              <w:jc w:val="center"/>
              <w:rPr>
                <w:b/>
                <w:szCs w:val="21"/>
              </w:rPr>
            </w:pPr>
            <w:r>
              <w:rPr>
                <w:b/>
                <w:szCs w:val="21"/>
              </w:rPr>
              <w:t>单位</w:t>
            </w:r>
          </w:p>
        </w:tc>
        <w:tc>
          <w:tcPr>
            <w:tcW w:w="1701" w:type="dxa"/>
            <w:noWrap w:val="0"/>
            <w:vAlign w:val="center"/>
          </w:tcPr>
          <w:p w14:paraId="6615A381">
            <w:pPr>
              <w:topLinePunct/>
              <w:jc w:val="center"/>
              <w:rPr>
                <w:b/>
                <w:szCs w:val="21"/>
              </w:rPr>
            </w:pPr>
            <w:r>
              <w:rPr>
                <w:b/>
                <w:szCs w:val="21"/>
              </w:rPr>
              <w:t>供应能力</w:t>
            </w:r>
          </w:p>
        </w:tc>
        <w:tc>
          <w:tcPr>
            <w:tcW w:w="1276" w:type="dxa"/>
            <w:noWrap w:val="0"/>
            <w:vAlign w:val="center"/>
          </w:tcPr>
          <w:p w14:paraId="346837F9">
            <w:pPr>
              <w:topLinePunct/>
              <w:snapToGrid w:val="0"/>
              <w:jc w:val="center"/>
              <w:rPr>
                <w:b/>
                <w:szCs w:val="21"/>
              </w:rPr>
            </w:pPr>
            <w:r>
              <w:rPr>
                <w:b/>
                <w:szCs w:val="21"/>
              </w:rPr>
              <w:t>现有项目</w:t>
            </w:r>
          </w:p>
          <w:p w14:paraId="0C2A8A49">
            <w:pPr>
              <w:topLinePunct/>
              <w:snapToGrid w:val="0"/>
              <w:jc w:val="center"/>
              <w:rPr>
                <w:b/>
                <w:szCs w:val="21"/>
              </w:rPr>
            </w:pPr>
            <w:r>
              <w:rPr>
                <w:b/>
                <w:szCs w:val="21"/>
              </w:rPr>
              <w:t>消耗量</w:t>
            </w:r>
          </w:p>
        </w:tc>
        <w:tc>
          <w:tcPr>
            <w:tcW w:w="1134" w:type="dxa"/>
            <w:noWrap w:val="0"/>
            <w:vAlign w:val="center"/>
          </w:tcPr>
          <w:p w14:paraId="3C7F9430">
            <w:pPr>
              <w:topLinePunct/>
              <w:snapToGrid w:val="0"/>
              <w:jc w:val="center"/>
              <w:rPr>
                <w:b/>
                <w:szCs w:val="21"/>
              </w:rPr>
            </w:pPr>
            <w:r>
              <w:rPr>
                <w:b/>
                <w:szCs w:val="21"/>
              </w:rPr>
              <w:t>本项目</w:t>
            </w:r>
          </w:p>
          <w:p w14:paraId="34228AAE">
            <w:pPr>
              <w:topLinePunct/>
              <w:snapToGrid w:val="0"/>
              <w:jc w:val="center"/>
              <w:rPr>
                <w:b/>
                <w:szCs w:val="21"/>
              </w:rPr>
            </w:pPr>
            <w:r>
              <w:rPr>
                <w:b/>
                <w:szCs w:val="21"/>
              </w:rPr>
              <w:t>消耗量</w:t>
            </w:r>
          </w:p>
        </w:tc>
        <w:tc>
          <w:tcPr>
            <w:tcW w:w="1559" w:type="dxa"/>
            <w:noWrap w:val="0"/>
            <w:vAlign w:val="center"/>
          </w:tcPr>
          <w:p w14:paraId="7E12DBC5">
            <w:pPr>
              <w:topLinePunct/>
              <w:jc w:val="center"/>
              <w:rPr>
                <w:b/>
                <w:szCs w:val="21"/>
              </w:rPr>
            </w:pPr>
            <w:r>
              <w:rPr>
                <w:b/>
                <w:szCs w:val="21"/>
              </w:rPr>
              <w:t>备注</w:t>
            </w:r>
          </w:p>
        </w:tc>
      </w:tr>
      <w:tr w14:paraId="4D7649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775F09B4">
            <w:pPr>
              <w:topLinePunct/>
              <w:snapToGrid w:val="0"/>
              <w:jc w:val="center"/>
              <w:rPr>
                <w:szCs w:val="21"/>
                <w:lang w:val="zh-CN"/>
              </w:rPr>
            </w:pPr>
            <w:r>
              <w:rPr>
                <w:szCs w:val="21"/>
                <w:lang w:val="zh-CN"/>
              </w:rPr>
              <w:t>水</w:t>
            </w:r>
          </w:p>
        </w:tc>
        <w:tc>
          <w:tcPr>
            <w:tcW w:w="1019" w:type="dxa"/>
            <w:noWrap w:val="0"/>
            <w:vAlign w:val="center"/>
          </w:tcPr>
          <w:p w14:paraId="117B5180">
            <w:pPr>
              <w:topLinePunct/>
              <w:snapToGrid w:val="0"/>
              <w:jc w:val="center"/>
              <w:rPr>
                <w:szCs w:val="21"/>
                <w:lang w:val="zh-CN"/>
              </w:rPr>
            </w:pPr>
            <w:r>
              <w:rPr>
                <w:szCs w:val="21"/>
                <w:lang w:val="zh-CN"/>
              </w:rPr>
              <w:t>m3/d</w:t>
            </w:r>
          </w:p>
        </w:tc>
        <w:tc>
          <w:tcPr>
            <w:tcW w:w="1701" w:type="dxa"/>
            <w:noWrap w:val="0"/>
            <w:vAlign w:val="center"/>
          </w:tcPr>
          <w:p w14:paraId="427A1896">
            <w:pPr>
              <w:topLinePunct/>
              <w:snapToGrid w:val="0"/>
              <w:jc w:val="center"/>
              <w:rPr>
                <w:szCs w:val="21"/>
                <w:lang w:val="zh-CN"/>
              </w:rPr>
            </w:pPr>
            <w:r>
              <w:rPr>
                <w:szCs w:val="21"/>
                <w:lang w:val="zh-CN"/>
              </w:rPr>
              <w:t>4000</w:t>
            </w:r>
          </w:p>
        </w:tc>
        <w:tc>
          <w:tcPr>
            <w:tcW w:w="1276" w:type="dxa"/>
            <w:noWrap w:val="0"/>
            <w:vAlign w:val="center"/>
          </w:tcPr>
          <w:p w14:paraId="2F563C17">
            <w:pPr>
              <w:topLinePunct/>
              <w:snapToGrid w:val="0"/>
              <w:jc w:val="center"/>
              <w:rPr>
                <w:szCs w:val="21"/>
                <w:lang w:val="zh-CN"/>
              </w:rPr>
            </w:pPr>
            <w:r>
              <w:rPr>
                <w:szCs w:val="21"/>
                <w:lang w:val="zh-CN"/>
              </w:rPr>
              <w:t>200</w:t>
            </w:r>
          </w:p>
        </w:tc>
        <w:tc>
          <w:tcPr>
            <w:tcW w:w="1134" w:type="dxa"/>
            <w:noWrap w:val="0"/>
            <w:vAlign w:val="center"/>
          </w:tcPr>
          <w:p w14:paraId="1CB44B55">
            <w:pPr>
              <w:topLinePunct/>
              <w:snapToGrid w:val="0"/>
              <w:jc w:val="center"/>
              <w:rPr>
                <w:szCs w:val="21"/>
                <w:lang w:val="zh-CN"/>
              </w:rPr>
            </w:pPr>
            <w:r>
              <w:rPr>
                <w:rFonts w:hint="eastAsia"/>
                <w:szCs w:val="21"/>
                <w:lang w:val="zh-CN"/>
              </w:rPr>
              <w:t>10</w:t>
            </w:r>
          </w:p>
        </w:tc>
        <w:tc>
          <w:tcPr>
            <w:tcW w:w="1559" w:type="dxa"/>
            <w:noWrap w:val="0"/>
            <w:vAlign w:val="center"/>
          </w:tcPr>
          <w:p w14:paraId="51BF8F57">
            <w:pPr>
              <w:topLinePunct/>
              <w:snapToGrid w:val="0"/>
              <w:jc w:val="center"/>
              <w:rPr>
                <w:szCs w:val="21"/>
                <w:lang w:val="zh-CN"/>
              </w:rPr>
            </w:pPr>
            <w:r>
              <w:rPr>
                <w:szCs w:val="21"/>
                <w:lang w:val="zh-CN"/>
              </w:rPr>
              <w:t>满足要求</w:t>
            </w:r>
          </w:p>
        </w:tc>
      </w:tr>
      <w:tr w14:paraId="4AE82A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2B3EA62B">
            <w:pPr>
              <w:topLinePunct/>
              <w:snapToGrid w:val="0"/>
              <w:jc w:val="center"/>
              <w:rPr>
                <w:rFonts w:hint="eastAsia"/>
                <w:szCs w:val="21"/>
                <w:lang w:val="zh-CN"/>
              </w:rPr>
            </w:pPr>
            <w:r>
              <w:rPr>
                <w:szCs w:val="21"/>
                <w:lang w:val="zh-CN"/>
              </w:rPr>
              <w:t>循环冷却水</w:t>
            </w:r>
          </w:p>
        </w:tc>
        <w:tc>
          <w:tcPr>
            <w:tcW w:w="1019" w:type="dxa"/>
            <w:noWrap w:val="0"/>
            <w:vAlign w:val="center"/>
          </w:tcPr>
          <w:p w14:paraId="32B05EE6">
            <w:pPr>
              <w:topLinePunct/>
              <w:snapToGrid w:val="0"/>
              <w:jc w:val="center"/>
              <w:rPr>
                <w:szCs w:val="21"/>
                <w:lang w:val="zh-CN"/>
              </w:rPr>
            </w:pPr>
            <w:r>
              <w:rPr>
                <w:szCs w:val="21"/>
                <w:lang w:val="zh-CN"/>
              </w:rPr>
              <w:t>t/h</w:t>
            </w:r>
          </w:p>
        </w:tc>
        <w:tc>
          <w:tcPr>
            <w:tcW w:w="1701" w:type="dxa"/>
            <w:noWrap w:val="0"/>
            <w:vAlign w:val="center"/>
          </w:tcPr>
          <w:p w14:paraId="1D1C67F5">
            <w:pPr>
              <w:topLinePunct/>
              <w:snapToGrid w:val="0"/>
              <w:jc w:val="center"/>
              <w:rPr>
                <w:szCs w:val="21"/>
                <w:lang w:val="zh-CN"/>
              </w:rPr>
            </w:pPr>
            <w:r>
              <w:rPr>
                <w:szCs w:val="21"/>
                <w:lang w:val="zh-CN"/>
              </w:rPr>
              <w:t>1000</w:t>
            </w:r>
          </w:p>
        </w:tc>
        <w:tc>
          <w:tcPr>
            <w:tcW w:w="1276" w:type="dxa"/>
            <w:noWrap w:val="0"/>
            <w:vAlign w:val="center"/>
          </w:tcPr>
          <w:p w14:paraId="77BA90AB">
            <w:pPr>
              <w:topLinePunct/>
              <w:snapToGrid w:val="0"/>
              <w:jc w:val="center"/>
              <w:rPr>
                <w:rFonts w:hint="eastAsia"/>
                <w:szCs w:val="21"/>
              </w:rPr>
            </w:pPr>
            <w:r>
              <w:rPr>
                <w:rFonts w:hint="eastAsia"/>
                <w:szCs w:val="21"/>
                <w:lang w:val="zh-CN"/>
              </w:rPr>
              <w:t>70</w:t>
            </w:r>
            <w:r>
              <w:rPr>
                <w:rFonts w:hint="eastAsia"/>
                <w:szCs w:val="21"/>
              </w:rPr>
              <w:t>0</w:t>
            </w:r>
          </w:p>
        </w:tc>
        <w:tc>
          <w:tcPr>
            <w:tcW w:w="1134" w:type="dxa"/>
            <w:noWrap w:val="0"/>
            <w:vAlign w:val="center"/>
          </w:tcPr>
          <w:p w14:paraId="50968AB0">
            <w:pPr>
              <w:topLinePunct/>
              <w:snapToGrid w:val="0"/>
              <w:jc w:val="center"/>
              <w:rPr>
                <w:szCs w:val="21"/>
                <w:lang w:val="zh-CN"/>
              </w:rPr>
            </w:pPr>
            <w:r>
              <w:rPr>
                <w:rFonts w:hint="eastAsia"/>
                <w:szCs w:val="21"/>
                <w:lang w:val="zh-CN"/>
              </w:rPr>
              <w:t>150</w:t>
            </w:r>
          </w:p>
        </w:tc>
        <w:tc>
          <w:tcPr>
            <w:tcW w:w="1559" w:type="dxa"/>
            <w:noWrap w:val="0"/>
            <w:vAlign w:val="center"/>
          </w:tcPr>
          <w:p w14:paraId="7D192C9A">
            <w:pPr>
              <w:topLinePunct/>
              <w:snapToGrid w:val="0"/>
              <w:jc w:val="center"/>
              <w:rPr>
                <w:szCs w:val="21"/>
                <w:lang w:val="zh-CN"/>
              </w:rPr>
            </w:pPr>
            <w:r>
              <w:rPr>
                <w:szCs w:val="21"/>
                <w:lang w:val="zh-CN"/>
              </w:rPr>
              <w:t>满足要求</w:t>
            </w:r>
          </w:p>
        </w:tc>
      </w:tr>
      <w:tr w14:paraId="77E1B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13D9BFC8">
            <w:pPr>
              <w:snapToGrid w:val="0"/>
              <w:jc w:val="center"/>
              <w:rPr>
                <w:szCs w:val="21"/>
              </w:rPr>
            </w:pPr>
            <w:r>
              <w:rPr>
                <w:szCs w:val="21"/>
              </w:rPr>
              <w:t>电</w:t>
            </w:r>
          </w:p>
        </w:tc>
        <w:tc>
          <w:tcPr>
            <w:tcW w:w="1019" w:type="dxa"/>
            <w:noWrap w:val="0"/>
            <w:vAlign w:val="center"/>
          </w:tcPr>
          <w:p w14:paraId="609DE1B9">
            <w:pPr>
              <w:snapToGrid w:val="0"/>
              <w:jc w:val="center"/>
              <w:rPr>
                <w:szCs w:val="21"/>
              </w:rPr>
            </w:pPr>
            <w:r>
              <w:rPr>
                <w:szCs w:val="21"/>
              </w:rPr>
              <w:t>kw</w:t>
            </w:r>
          </w:p>
        </w:tc>
        <w:tc>
          <w:tcPr>
            <w:tcW w:w="1701" w:type="dxa"/>
            <w:noWrap w:val="0"/>
            <w:vAlign w:val="center"/>
          </w:tcPr>
          <w:p w14:paraId="545C07F6">
            <w:pPr>
              <w:topLinePunct/>
              <w:snapToGrid w:val="0"/>
              <w:jc w:val="center"/>
              <w:rPr>
                <w:szCs w:val="21"/>
              </w:rPr>
            </w:pPr>
            <w:r>
              <w:rPr>
                <w:szCs w:val="21"/>
              </w:rPr>
              <w:t>800kVA×2</w:t>
            </w:r>
          </w:p>
        </w:tc>
        <w:tc>
          <w:tcPr>
            <w:tcW w:w="1276" w:type="dxa"/>
            <w:noWrap w:val="0"/>
            <w:vAlign w:val="center"/>
          </w:tcPr>
          <w:p w14:paraId="163F52C3">
            <w:pPr>
              <w:snapToGrid w:val="0"/>
              <w:jc w:val="center"/>
              <w:rPr>
                <w:szCs w:val="21"/>
              </w:rPr>
            </w:pPr>
            <w:r>
              <w:rPr>
                <w:rFonts w:hint="eastAsia"/>
                <w:szCs w:val="21"/>
              </w:rPr>
              <w:t>1500</w:t>
            </w:r>
          </w:p>
        </w:tc>
        <w:tc>
          <w:tcPr>
            <w:tcW w:w="1134" w:type="dxa"/>
            <w:noWrap w:val="0"/>
            <w:vAlign w:val="center"/>
          </w:tcPr>
          <w:p w14:paraId="76CEED73">
            <w:pPr>
              <w:snapToGrid w:val="0"/>
              <w:jc w:val="center"/>
              <w:rPr>
                <w:szCs w:val="21"/>
              </w:rPr>
            </w:pPr>
            <w:r>
              <w:rPr>
                <w:rFonts w:hint="eastAsia"/>
                <w:szCs w:val="28"/>
              </w:rPr>
              <w:t>282.6</w:t>
            </w:r>
          </w:p>
        </w:tc>
        <w:tc>
          <w:tcPr>
            <w:tcW w:w="1559" w:type="dxa"/>
            <w:noWrap w:val="0"/>
            <w:vAlign w:val="center"/>
          </w:tcPr>
          <w:p w14:paraId="592A30C8">
            <w:pPr>
              <w:topLinePunct/>
              <w:snapToGrid w:val="0"/>
              <w:jc w:val="center"/>
              <w:rPr>
                <w:szCs w:val="21"/>
              </w:rPr>
            </w:pPr>
            <w:r>
              <w:rPr>
                <w:szCs w:val="21"/>
              </w:rPr>
              <w:t>满足要求</w:t>
            </w:r>
          </w:p>
        </w:tc>
      </w:tr>
      <w:tr w14:paraId="29743A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592C3C2E">
            <w:pPr>
              <w:snapToGrid w:val="0"/>
              <w:jc w:val="center"/>
              <w:rPr>
                <w:szCs w:val="21"/>
              </w:rPr>
            </w:pPr>
            <w:r>
              <w:rPr>
                <w:szCs w:val="21"/>
              </w:rPr>
              <w:t>供汽</w:t>
            </w:r>
          </w:p>
        </w:tc>
        <w:tc>
          <w:tcPr>
            <w:tcW w:w="1019" w:type="dxa"/>
            <w:noWrap w:val="0"/>
            <w:vAlign w:val="center"/>
          </w:tcPr>
          <w:p w14:paraId="588EFA4A">
            <w:pPr>
              <w:snapToGrid w:val="0"/>
              <w:jc w:val="center"/>
              <w:rPr>
                <w:szCs w:val="21"/>
              </w:rPr>
            </w:pPr>
            <w:r>
              <w:rPr>
                <w:szCs w:val="21"/>
              </w:rPr>
              <w:t>t/h</w:t>
            </w:r>
          </w:p>
        </w:tc>
        <w:tc>
          <w:tcPr>
            <w:tcW w:w="1701" w:type="dxa"/>
            <w:noWrap w:val="0"/>
            <w:vAlign w:val="center"/>
          </w:tcPr>
          <w:p w14:paraId="5C06D8F0">
            <w:pPr>
              <w:topLinePunct/>
              <w:snapToGrid w:val="0"/>
              <w:jc w:val="center"/>
              <w:rPr>
                <w:szCs w:val="21"/>
              </w:rPr>
            </w:pPr>
            <w:r>
              <w:rPr>
                <w:rFonts w:hint="eastAsia"/>
                <w:szCs w:val="21"/>
              </w:rPr>
              <w:t>20</w:t>
            </w:r>
            <w:r>
              <w:rPr>
                <w:szCs w:val="21"/>
              </w:rPr>
              <w:t xml:space="preserve"> t/h，</w:t>
            </w:r>
          </w:p>
          <w:p w14:paraId="1615D671">
            <w:pPr>
              <w:topLinePunct/>
              <w:snapToGrid w:val="0"/>
              <w:jc w:val="center"/>
              <w:rPr>
                <w:szCs w:val="21"/>
              </w:rPr>
            </w:pPr>
            <w:r>
              <w:rPr>
                <w:szCs w:val="28"/>
              </w:rPr>
              <w:t>DN200</w:t>
            </w:r>
            <w:r>
              <w:rPr>
                <w:szCs w:val="21"/>
              </w:rPr>
              <w:t>蒸汽管道</w:t>
            </w:r>
          </w:p>
        </w:tc>
        <w:tc>
          <w:tcPr>
            <w:tcW w:w="1276" w:type="dxa"/>
            <w:noWrap w:val="0"/>
            <w:vAlign w:val="center"/>
          </w:tcPr>
          <w:p w14:paraId="1F664514">
            <w:pPr>
              <w:snapToGrid w:val="0"/>
              <w:jc w:val="center"/>
              <w:rPr>
                <w:szCs w:val="21"/>
              </w:rPr>
            </w:pPr>
            <w:r>
              <w:rPr>
                <w:rFonts w:hint="eastAsia"/>
                <w:szCs w:val="21"/>
              </w:rPr>
              <w:t>4.3</w:t>
            </w:r>
          </w:p>
        </w:tc>
        <w:tc>
          <w:tcPr>
            <w:tcW w:w="1134" w:type="dxa"/>
            <w:noWrap w:val="0"/>
            <w:vAlign w:val="center"/>
          </w:tcPr>
          <w:p w14:paraId="45FFE713">
            <w:pPr>
              <w:snapToGrid w:val="0"/>
              <w:jc w:val="center"/>
              <w:rPr>
                <w:szCs w:val="21"/>
              </w:rPr>
            </w:pPr>
            <w:r>
              <w:rPr>
                <w:rFonts w:hint="eastAsia"/>
                <w:szCs w:val="21"/>
              </w:rPr>
              <w:t>0.7</w:t>
            </w:r>
          </w:p>
        </w:tc>
        <w:tc>
          <w:tcPr>
            <w:tcW w:w="1559" w:type="dxa"/>
            <w:noWrap w:val="0"/>
            <w:vAlign w:val="center"/>
          </w:tcPr>
          <w:p w14:paraId="7FDF72F4">
            <w:pPr>
              <w:topLinePunct/>
              <w:snapToGrid w:val="0"/>
              <w:jc w:val="center"/>
              <w:rPr>
                <w:szCs w:val="21"/>
              </w:rPr>
            </w:pPr>
            <w:r>
              <w:rPr>
                <w:szCs w:val="21"/>
              </w:rPr>
              <w:t>满足要求</w:t>
            </w:r>
          </w:p>
        </w:tc>
      </w:tr>
      <w:tr w14:paraId="5DDB24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0C9D4976">
            <w:pPr>
              <w:snapToGrid w:val="0"/>
              <w:jc w:val="center"/>
              <w:rPr>
                <w:rFonts w:hint="eastAsia"/>
                <w:szCs w:val="21"/>
              </w:rPr>
            </w:pPr>
            <w:r>
              <w:rPr>
                <w:rFonts w:hint="eastAsia"/>
                <w:szCs w:val="21"/>
              </w:rPr>
              <w:t>压缩空气</w:t>
            </w:r>
          </w:p>
        </w:tc>
        <w:tc>
          <w:tcPr>
            <w:tcW w:w="1019" w:type="dxa"/>
            <w:noWrap w:val="0"/>
            <w:vAlign w:val="center"/>
          </w:tcPr>
          <w:p w14:paraId="730A7966">
            <w:pPr>
              <w:snapToGrid w:val="0"/>
              <w:jc w:val="center"/>
              <w:rPr>
                <w:rFonts w:hint="eastAsia"/>
                <w:szCs w:val="21"/>
              </w:rPr>
            </w:pPr>
            <w:r>
              <w:rPr>
                <w:rFonts w:hint="eastAsia"/>
                <w:szCs w:val="21"/>
              </w:rPr>
              <w:t>m</w:t>
            </w:r>
            <w:r>
              <w:rPr>
                <w:rFonts w:hint="eastAsia"/>
                <w:szCs w:val="21"/>
                <w:vertAlign w:val="superscript"/>
              </w:rPr>
              <w:t>3</w:t>
            </w:r>
            <w:r>
              <w:rPr>
                <w:rFonts w:hint="eastAsia"/>
                <w:szCs w:val="21"/>
              </w:rPr>
              <w:t>/min</w:t>
            </w:r>
          </w:p>
        </w:tc>
        <w:tc>
          <w:tcPr>
            <w:tcW w:w="1701" w:type="dxa"/>
            <w:noWrap w:val="0"/>
            <w:vAlign w:val="center"/>
          </w:tcPr>
          <w:p w14:paraId="4CA55165">
            <w:pPr>
              <w:snapToGrid w:val="0"/>
              <w:jc w:val="center"/>
              <w:rPr>
                <w:rFonts w:hint="eastAsia"/>
                <w:szCs w:val="21"/>
              </w:rPr>
            </w:pPr>
            <w:r>
              <w:rPr>
                <w:rFonts w:hint="eastAsia"/>
                <w:szCs w:val="21"/>
              </w:rPr>
              <w:t>47</w:t>
            </w:r>
          </w:p>
        </w:tc>
        <w:tc>
          <w:tcPr>
            <w:tcW w:w="1276" w:type="dxa"/>
            <w:noWrap w:val="0"/>
            <w:vAlign w:val="center"/>
          </w:tcPr>
          <w:p w14:paraId="6F4746EC">
            <w:pPr>
              <w:snapToGrid w:val="0"/>
              <w:jc w:val="center"/>
              <w:rPr>
                <w:szCs w:val="21"/>
              </w:rPr>
            </w:pPr>
            <w:r>
              <w:rPr>
                <w:rFonts w:hint="eastAsia"/>
                <w:szCs w:val="21"/>
              </w:rPr>
              <w:t>11.6</w:t>
            </w:r>
          </w:p>
        </w:tc>
        <w:tc>
          <w:tcPr>
            <w:tcW w:w="1134" w:type="dxa"/>
            <w:noWrap w:val="0"/>
            <w:vAlign w:val="center"/>
          </w:tcPr>
          <w:p w14:paraId="5D004883">
            <w:pPr>
              <w:snapToGrid w:val="0"/>
              <w:jc w:val="center"/>
              <w:rPr>
                <w:rFonts w:hint="eastAsia"/>
                <w:szCs w:val="21"/>
              </w:rPr>
            </w:pPr>
            <w:r>
              <w:rPr>
                <w:rFonts w:hint="eastAsia"/>
                <w:szCs w:val="21"/>
              </w:rPr>
              <w:t>0.5</w:t>
            </w:r>
          </w:p>
        </w:tc>
        <w:tc>
          <w:tcPr>
            <w:tcW w:w="1559" w:type="dxa"/>
            <w:noWrap w:val="0"/>
            <w:vAlign w:val="center"/>
          </w:tcPr>
          <w:p w14:paraId="0B000283">
            <w:pPr>
              <w:snapToGrid w:val="0"/>
              <w:jc w:val="center"/>
              <w:rPr>
                <w:rFonts w:hint="eastAsia"/>
                <w:szCs w:val="21"/>
              </w:rPr>
            </w:pPr>
            <w:r>
              <w:rPr>
                <w:rFonts w:hint="eastAsia"/>
                <w:szCs w:val="21"/>
              </w:rPr>
              <w:t>满足要求</w:t>
            </w:r>
          </w:p>
        </w:tc>
      </w:tr>
      <w:tr w14:paraId="5F76BA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6DC45CA1">
            <w:pPr>
              <w:snapToGrid w:val="0"/>
              <w:jc w:val="center"/>
              <w:rPr>
                <w:szCs w:val="21"/>
              </w:rPr>
            </w:pPr>
            <w:r>
              <w:rPr>
                <w:szCs w:val="21"/>
              </w:rPr>
              <w:t>氮气</w:t>
            </w:r>
          </w:p>
        </w:tc>
        <w:tc>
          <w:tcPr>
            <w:tcW w:w="1019" w:type="dxa"/>
            <w:noWrap w:val="0"/>
            <w:vAlign w:val="center"/>
          </w:tcPr>
          <w:p w14:paraId="37E359CF">
            <w:pPr>
              <w:snapToGrid w:val="0"/>
              <w:jc w:val="center"/>
              <w:rPr>
                <w:szCs w:val="21"/>
              </w:rPr>
            </w:pPr>
            <w:r>
              <w:rPr>
                <w:szCs w:val="28"/>
              </w:rPr>
              <w:t>Nm</w:t>
            </w:r>
            <w:r>
              <w:rPr>
                <w:szCs w:val="28"/>
                <w:vertAlign w:val="superscript"/>
              </w:rPr>
              <w:t>3</w:t>
            </w:r>
            <w:r>
              <w:rPr>
                <w:szCs w:val="28"/>
              </w:rPr>
              <w:t>/h</w:t>
            </w:r>
          </w:p>
        </w:tc>
        <w:tc>
          <w:tcPr>
            <w:tcW w:w="1701" w:type="dxa"/>
            <w:noWrap w:val="0"/>
            <w:vAlign w:val="center"/>
          </w:tcPr>
          <w:p w14:paraId="702226B6">
            <w:pPr>
              <w:topLinePunct/>
              <w:snapToGrid w:val="0"/>
              <w:jc w:val="center"/>
              <w:rPr>
                <w:szCs w:val="21"/>
              </w:rPr>
            </w:pPr>
            <w:r>
              <w:rPr>
                <w:szCs w:val="21"/>
              </w:rPr>
              <w:t>100</w:t>
            </w:r>
          </w:p>
        </w:tc>
        <w:tc>
          <w:tcPr>
            <w:tcW w:w="1276" w:type="dxa"/>
            <w:noWrap w:val="0"/>
            <w:vAlign w:val="center"/>
          </w:tcPr>
          <w:p w14:paraId="581D15AB">
            <w:pPr>
              <w:snapToGrid w:val="0"/>
              <w:jc w:val="center"/>
              <w:rPr>
                <w:szCs w:val="21"/>
              </w:rPr>
            </w:pPr>
            <w:r>
              <w:rPr>
                <w:rFonts w:hint="eastAsia"/>
                <w:szCs w:val="21"/>
              </w:rPr>
              <w:t>60</w:t>
            </w:r>
          </w:p>
        </w:tc>
        <w:tc>
          <w:tcPr>
            <w:tcW w:w="1134" w:type="dxa"/>
            <w:noWrap w:val="0"/>
            <w:vAlign w:val="center"/>
          </w:tcPr>
          <w:p w14:paraId="2C0D51BF">
            <w:pPr>
              <w:snapToGrid w:val="0"/>
              <w:jc w:val="center"/>
              <w:rPr>
                <w:rFonts w:hint="eastAsia"/>
                <w:szCs w:val="21"/>
              </w:rPr>
            </w:pPr>
            <w:r>
              <w:rPr>
                <w:rFonts w:hint="eastAsia"/>
                <w:szCs w:val="21"/>
              </w:rPr>
              <w:t>5</w:t>
            </w:r>
          </w:p>
        </w:tc>
        <w:tc>
          <w:tcPr>
            <w:tcW w:w="1559" w:type="dxa"/>
            <w:noWrap w:val="0"/>
            <w:vAlign w:val="center"/>
          </w:tcPr>
          <w:p w14:paraId="619BF322">
            <w:pPr>
              <w:topLinePunct/>
              <w:snapToGrid w:val="0"/>
              <w:jc w:val="center"/>
              <w:rPr>
                <w:szCs w:val="21"/>
              </w:rPr>
            </w:pPr>
            <w:r>
              <w:rPr>
                <w:szCs w:val="21"/>
              </w:rPr>
              <w:t>满足要求</w:t>
            </w:r>
          </w:p>
        </w:tc>
      </w:tr>
      <w:tr w14:paraId="266AD4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85" w:type="dxa"/>
            <w:left w:w="108" w:type="dxa"/>
            <w:bottom w:w="85" w:type="dxa"/>
            <w:right w:w="108" w:type="dxa"/>
          </w:tblCellMar>
        </w:tblPrEx>
        <w:trPr>
          <w:wBefore w:w="0" w:type="dxa"/>
          <w:wAfter w:w="0" w:type="dxa"/>
          <w:trHeight w:val="340" w:hRule="atLeast"/>
        </w:trPr>
        <w:tc>
          <w:tcPr>
            <w:tcW w:w="1499" w:type="dxa"/>
            <w:noWrap w:val="0"/>
            <w:vAlign w:val="center"/>
          </w:tcPr>
          <w:p w14:paraId="039E8FA2">
            <w:pPr>
              <w:snapToGrid w:val="0"/>
              <w:jc w:val="center"/>
              <w:rPr>
                <w:szCs w:val="21"/>
              </w:rPr>
            </w:pPr>
            <w:bookmarkStart w:id="143" w:name="_Toc354490883"/>
            <w:bookmarkStart w:id="144" w:name="_Toc482606377"/>
            <w:bookmarkStart w:id="145" w:name="_Toc459664410"/>
            <w:bookmarkStart w:id="146" w:name="_Toc366511820"/>
            <w:bookmarkStart w:id="147" w:name="_Toc340672095"/>
            <w:r>
              <w:rPr>
                <w:rFonts w:hint="eastAsia"/>
                <w:sz w:val="24"/>
              </w:rPr>
              <w:t>冷冻水</w:t>
            </w:r>
          </w:p>
        </w:tc>
        <w:tc>
          <w:tcPr>
            <w:tcW w:w="1019" w:type="dxa"/>
            <w:noWrap w:val="0"/>
            <w:vAlign w:val="center"/>
          </w:tcPr>
          <w:p w14:paraId="458D9404">
            <w:pPr>
              <w:snapToGrid w:val="0"/>
              <w:jc w:val="center"/>
              <w:rPr>
                <w:szCs w:val="28"/>
              </w:rPr>
            </w:pPr>
            <w:r>
              <w:rPr>
                <w:rFonts w:hint="eastAsia"/>
                <w:szCs w:val="21"/>
              </w:rPr>
              <w:t>万千卡/小时</w:t>
            </w:r>
          </w:p>
        </w:tc>
        <w:tc>
          <w:tcPr>
            <w:tcW w:w="1701" w:type="dxa"/>
            <w:noWrap w:val="0"/>
            <w:vAlign w:val="center"/>
          </w:tcPr>
          <w:p w14:paraId="7D530C05">
            <w:pPr>
              <w:topLinePunct/>
              <w:snapToGrid w:val="0"/>
              <w:jc w:val="center"/>
              <w:rPr>
                <w:szCs w:val="21"/>
              </w:rPr>
            </w:pPr>
            <w:r>
              <w:rPr>
                <w:rFonts w:hint="eastAsia"/>
                <w:szCs w:val="21"/>
              </w:rPr>
              <w:t>170</w:t>
            </w:r>
          </w:p>
        </w:tc>
        <w:tc>
          <w:tcPr>
            <w:tcW w:w="1276" w:type="dxa"/>
            <w:noWrap w:val="0"/>
            <w:vAlign w:val="center"/>
          </w:tcPr>
          <w:p w14:paraId="69A7E5F3">
            <w:pPr>
              <w:snapToGrid w:val="0"/>
              <w:jc w:val="center"/>
              <w:rPr>
                <w:rFonts w:hint="eastAsia"/>
                <w:szCs w:val="21"/>
              </w:rPr>
            </w:pPr>
            <w:r>
              <w:rPr>
                <w:rFonts w:hint="eastAsia"/>
                <w:sz w:val="24"/>
              </w:rPr>
              <w:t>75</w:t>
            </w:r>
          </w:p>
        </w:tc>
        <w:tc>
          <w:tcPr>
            <w:tcW w:w="1134" w:type="dxa"/>
            <w:noWrap w:val="0"/>
            <w:vAlign w:val="center"/>
          </w:tcPr>
          <w:p w14:paraId="63C3F63B">
            <w:pPr>
              <w:snapToGrid w:val="0"/>
              <w:jc w:val="center"/>
              <w:rPr>
                <w:szCs w:val="21"/>
              </w:rPr>
            </w:pPr>
            <w:r>
              <w:rPr>
                <w:rFonts w:hint="eastAsia"/>
                <w:szCs w:val="21"/>
              </w:rPr>
              <w:t>5</w:t>
            </w:r>
          </w:p>
        </w:tc>
        <w:tc>
          <w:tcPr>
            <w:tcW w:w="1559" w:type="dxa"/>
            <w:noWrap w:val="0"/>
            <w:vAlign w:val="center"/>
          </w:tcPr>
          <w:p w14:paraId="64132F9A">
            <w:pPr>
              <w:topLinePunct/>
              <w:snapToGrid w:val="0"/>
              <w:jc w:val="center"/>
              <w:rPr>
                <w:szCs w:val="21"/>
              </w:rPr>
            </w:pPr>
            <w:r>
              <w:rPr>
                <w:szCs w:val="21"/>
              </w:rPr>
              <w:t>满足要求</w:t>
            </w:r>
          </w:p>
        </w:tc>
      </w:tr>
    </w:tbl>
    <w:p w14:paraId="3A2F51D3">
      <w:pPr>
        <w:pStyle w:val="4"/>
        <w:spacing w:before="0" w:after="0" w:line="360" w:lineRule="auto"/>
        <w:rPr>
          <w:rFonts w:ascii="Times New Roman" w:hAnsi="Times New Roman" w:eastAsia="宋体"/>
          <w:kern w:val="0"/>
          <w:sz w:val="24"/>
          <w:szCs w:val="24"/>
        </w:rPr>
      </w:pPr>
      <w:bookmarkStart w:id="148" w:name="_Toc4957"/>
      <w:r>
        <w:rPr>
          <w:rFonts w:ascii="Times New Roman" w:hAnsi="Times New Roman" w:eastAsia="宋体"/>
          <w:kern w:val="0"/>
          <w:sz w:val="24"/>
          <w:szCs w:val="24"/>
        </w:rPr>
        <w:t xml:space="preserve">8.2 </w:t>
      </w:r>
      <w:r>
        <w:rPr>
          <w:rFonts w:ascii="Times New Roman" w:hAnsi="宋体" w:eastAsia="宋体"/>
          <w:kern w:val="0"/>
          <w:sz w:val="24"/>
          <w:szCs w:val="24"/>
        </w:rPr>
        <w:t>试生产所需配套设施</w:t>
      </w:r>
      <w:bookmarkEnd w:id="143"/>
      <w:bookmarkEnd w:id="144"/>
      <w:bookmarkEnd w:id="145"/>
      <w:bookmarkEnd w:id="146"/>
      <w:bookmarkEnd w:id="147"/>
      <w:bookmarkEnd w:id="148"/>
    </w:p>
    <w:p w14:paraId="6C0ED0B6">
      <w:pPr>
        <w:spacing w:line="360" w:lineRule="auto"/>
        <w:ind w:firstLine="480" w:firstLineChars="200"/>
        <w:rPr>
          <w:sz w:val="24"/>
        </w:rPr>
      </w:pPr>
      <w:bookmarkStart w:id="149" w:name="_Toc422775534"/>
      <w:bookmarkStart w:id="150" w:name="_Toc323388396"/>
      <w:bookmarkStart w:id="151" w:name="_Toc226868388"/>
      <w:bookmarkStart w:id="152" w:name="_Toc360459203"/>
      <w:bookmarkStart w:id="153" w:name="_Toc226871568"/>
      <w:r>
        <w:rPr>
          <w:rFonts w:hint="eastAsia"/>
          <w:sz w:val="24"/>
        </w:rPr>
        <w:t>本次改建项目不涉及新增公辅工程设施，均利用现有设施，</w:t>
      </w:r>
      <w:r>
        <w:rPr>
          <w:sz w:val="24"/>
        </w:rPr>
        <w:t>现有公用工程（水、电、汽、压缩空气）设施情况如下：</w:t>
      </w:r>
    </w:p>
    <w:p w14:paraId="04A34508">
      <w:pPr>
        <w:spacing w:line="360" w:lineRule="auto"/>
        <w:ind w:firstLine="480" w:firstLineChars="200"/>
        <w:rPr>
          <w:rFonts w:hint="eastAsia"/>
          <w:sz w:val="24"/>
        </w:rPr>
      </w:pPr>
      <w:r>
        <w:rPr>
          <w:rFonts w:hint="eastAsia"/>
          <w:sz w:val="24"/>
        </w:rPr>
        <w:t>1给水系统</w:t>
      </w:r>
    </w:p>
    <w:p w14:paraId="48E91A83">
      <w:pPr>
        <w:spacing w:line="360" w:lineRule="auto"/>
        <w:ind w:firstLine="480" w:firstLineChars="200"/>
        <w:rPr>
          <w:rFonts w:hint="eastAsia"/>
          <w:sz w:val="24"/>
        </w:rPr>
      </w:pPr>
      <w:r>
        <w:rPr>
          <w:rFonts w:hint="eastAsia"/>
          <w:sz w:val="24"/>
        </w:rPr>
        <w:t>企业给水分生产用水和生活用水，生产用水、生活用水接自园区自来水给水管网，厂区给水总管管径为DN200，供水压力不低于0.3MPa，日供水量4000m</w:t>
      </w:r>
      <w:r>
        <w:rPr>
          <w:rFonts w:hint="eastAsia"/>
          <w:sz w:val="24"/>
          <w:vertAlign w:val="superscript"/>
        </w:rPr>
        <w:t>3</w:t>
      </w:r>
      <w:r>
        <w:rPr>
          <w:rFonts w:hint="eastAsia"/>
          <w:sz w:val="24"/>
        </w:rPr>
        <w:t>/d，现森萱用水量约为20m</w:t>
      </w:r>
      <w:r>
        <w:rPr>
          <w:rFonts w:hint="eastAsia"/>
          <w:sz w:val="24"/>
          <w:vertAlign w:val="superscript"/>
        </w:rPr>
        <w:t>3</w:t>
      </w:r>
      <w:r>
        <w:rPr>
          <w:rFonts w:hint="eastAsia"/>
          <w:sz w:val="24"/>
        </w:rPr>
        <w:t>/d，精华用水量约为200m</w:t>
      </w:r>
      <w:r>
        <w:rPr>
          <w:rFonts w:hint="eastAsia"/>
          <w:sz w:val="24"/>
          <w:vertAlign w:val="superscript"/>
        </w:rPr>
        <w:t>3</w:t>
      </w:r>
      <w:r>
        <w:rPr>
          <w:rFonts w:hint="eastAsia"/>
          <w:sz w:val="24"/>
        </w:rPr>
        <w:t>/d，本项目新增用水量10m</w:t>
      </w:r>
      <w:r>
        <w:rPr>
          <w:rFonts w:hint="eastAsia"/>
          <w:sz w:val="24"/>
          <w:vertAlign w:val="superscript"/>
        </w:rPr>
        <w:t>3</w:t>
      </w:r>
      <w:r>
        <w:rPr>
          <w:rFonts w:hint="eastAsia"/>
          <w:sz w:val="24"/>
        </w:rPr>
        <w:t>/d，供水能力完全满足需求。</w:t>
      </w:r>
    </w:p>
    <w:p w14:paraId="72594807">
      <w:pPr>
        <w:spacing w:line="360" w:lineRule="auto"/>
        <w:ind w:firstLine="480" w:firstLineChars="200"/>
        <w:rPr>
          <w:rFonts w:hint="eastAsia"/>
          <w:sz w:val="24"/>
        </w:rPr>
      </w:pPr>
      <w:r>
        <w:rPr>
          <w:rFonts w:hint="eastAsia"/>
          <w:sz w:val="24"/>
        </w:rPr>
        <w:t>2排水系统</w:t>
      </w:r>
    </w:p>
    <w:p w14:paraId="2F064B74">
      <w:pPr>
        <w:spacing w:line="360" w:lineRule="auto"/>
        <w:ind w:firstLine="480" w:firstLineChars="200"/>
        <w:rPr>
          <w:rFonts w:hint="eastAsia"/>
          <w:sz w:val="24"/>
        </w:rPr>
      </w:pPr>
      <w:r>
        <w:rPr>
          <w:rFonts w:hint="eastAsia"/>
          <w:sz w:val="24"/>
        </w:rPr>
        <w:t>本项目实行雨污分流、清污分流，全厂排水系统分为生产污废水、生活污水与雨水系统。</w:t>
      </w:r>
    </w:p>
    <w:p w14:paraId="4F729A46">
      <w:pPr>
        <w:spacing w:line="360" w:lineRule="auto"/>
        <w:ind w:firstLine="480" w:firstLineChars="200"/>
        <w:rPr>
          <w:rFonts w:hint="eastAsia"/>
          <w:sz w:val="24"/>
        </w:rPr>
      </w:pPr>
      <w:r>
        <w:rPr>
          <w:rFonts w:hint="eastAsia"/>
          <w:sz w:val="24"/>
        </w:rPr>
        <w:t>生产污废水主要有生产废水、冲洗地面废水等。其中生产废水包括设备检修冲洗废水、地面冲洗水等排水，通过污水提升泵排入厂区污水处理站，根据废水的性质进行处理；生活污水通过重力流排入厂区污水处理站处理，达标后一并排入园区污水处理厂处理。</w:t>
      </w:r>
    </w:p>
    <w:p w14:paraId="0CF9D095">
      <w:pPr>
        <w:spacing w:line="360" w:lineRule="auto"/>
        <w:ind w:firstLine="480" w:firstLineChars="200"/>
        <w:rPr>
          <w:rFonts w:hint="eastAsia"/>
          <w:sz w:val="24"/>
        </w:rPr>
      </w:pPr>
      <w:r>
        <w:rPr>
          <w:rFonts w:hint="eastAsia"/>
          <w:sz w:val="24"/>
        </w:rPr>
        <w:t>该公司现有污水处理装置的处理能力为1000吨/天，已建项目的污水排放量约为300吨/天，森萱药业的污水排放量约为20吨/天，本项目新增污水约10 吨/天， 能满足处理要求。</w:t>
      </w:r>
    </w:p>
    <w:p w14:paraId="102E6203">
      <w:pPr>
        <w:spacing w:line="360" w:lineRule="auto"/>
        <w:ind w:firstLine="480" w:firstLineChars="200"/>
        <w:rPr>
          <w:rFonts w:hint="eastAsia"/>
          <w:sz w:val="24"/>
        </w:rPr>
      </w:pPr>
      <w:r>
        <w:rPr>
          <w:rFonts w:hint="eastAsia"/>
          <w:sz w:val="24"/>
        </w:rPr>
        <w:t>雨水主要有初期雨水及清洁雨水，初期雨水经厂区雨水管网收集后排入厂区初期雨水收集池（容积1875m</w:t>
      </w:r>
      <w:r>
        <w:rPr>
          <w:rFonts w:hint="eastAsia"/>
          <w:sz w:val="24"/>
          <w:vertAlign w:val="superscript"/>
        </w:rPr>
        <w:t>3</w:t>
      </w:r>
      <w:r>
        <w:rPr>
          <w:rFonts w:hint="eastAsia"/>
          <w:sz w:val="24"/>
        </w:rPr>
        <w:t>），经分析后处理排放。后期清洁雨水排入市政雨水管网，在排入市政检查井前，雨水管道上安装雨水COD、PH在线监控，在厂区内设置在线分析监测小屋。</w:t>
      </w:r>
    </w:p>
    <w:p w14:paraId="28226DEF">
      <w:pPr>
        <w:spacing w:line="360" w:lineRule="auto"/>
        <w:ind w:firstLine="480" w:firstLineChars="200"/>
        <w:rPr>
          <w:rFonts w:hint="eastAsia"/>
          <w:sz w:val="24"/>
        </w:rPr>
      </w:pPr>
      <w:r>
        <w:rPr>
          <w:rFonts w:hint="eastAsia"/>
          <w:sz w:val="24"/>
        </w:rPr>
        <w:t>发生事故时的消防废水经厂区雨水管网收集后排入厂区事故水水池（容积1125m3），经分析处理后排放。</w:t>
      </w:r>
    </w:p>
    <w:p w14:paraId="75D856D4">
      <w:pPr>
        <w:spacing w:line="360" w:lineRule="auto"/>
        <w:ind w:firstLine="480" w:firstLineChars="200"/>
        <w:rPr>
          <w:rFonts w:hint="eastAsia"/>
          <w:sz w:val="24"/>
        </w:rPr>
      </w:pPr>
      <w:r>
        <w:rPr>
          <w:rFonts w:hint="eastAsia"/>
          <w:sz w:val="24"/>
        </w:rPr>
        <w:t>3循环水系统</w:t>
      </w:r>
    </w:p>
    <w:p w14:paraId="460C1B0C">
      <w:pPr>
        <w:spacing w:line="360" w:lineRule="auto"/>
        <w:ind w:firstLine="480" w:firstLineChars="200"/>
        <w:rPr>
          <w:rFonts w:hint="eastAsia"/>
          <w:sz w:val="24"/>
        </w:rPr>
      </w:pPr>
      <w:r>
        <w:rPr>
          <w:rFonts w:hint="eastAsia"/>
          <w:sz w:val="24"/>
        </w:rPr>
        <w:t>精华循环冷却水供水量约为1000t/h，目前冷却水已使用量为700t/h，余量300t/h，本项目新增精华冷却水用量约为150 t/h，满足需求。</w:t>
      </w:r>
    </w:p>
    <w:p w14:paraId="1152DF89">
      <w:pPr>
        <w:spacing w:line="360" w:lineRule="auto"/>
        <w:ind w:firstLine="480" w:firstLineChars="200"/>
        <w:rPr>
          <w:rFonts w:hint="eastAsia"/>
          <w:sz w:val="24"/>
        </w:rPr>
      </w:pPr>
      <w:r>
        <w:rPr>
          <w:rFonts w:hint="eastAsia"/>
          <w:sz w:val="24"/>
        </w:rPr>
        <w:t>4供配电</w:t>
      </w:r>
    </w:p>
    <w:p w14:paraId="732318C0">
      <w:pPr>
        <w:spacing w:line="360" w:lineRule="auto"/>
        <w:ind w:firstLine="480" w:firstLineChars="200"/>
        <w:rPr>
          <w:rFonts w:hint="eastAsia"/>
          <w:sz w:val="24"/>
        </w:rPr>
      </w:pPr>
      <w:r>
        <w:rPr>
          <w:rFonts w:hint="eastAsia"/>
          <w:sz w:val="24"/>
        </w:rPr>
        <w:t>厂区供电由厂外引两路10kV高压供电线路，厂内设有五台10/0.4kV变压器（四台1600kVA，一台2000kVA），一台柴油发电机（250kW）。变压器剩余容量约为500kW，柴油发电机剩余容量约为100kW。</w:t>
      </w:r>
    </w:p>
    <w:p w14:paraId="1C1B9523">
      <w:pPr>
        <w:spacing w:line="360" w:lineRule="auto"/>
        <w:ind w:firstLine="480" w:firstLineChars="200"/>
        <w:rPr>
          <w:rFonts w:hint="eastAsia"/>
          <w:sz w:val="24"/>
        </w:rPr>
      </w:pPr>
      <w:r>
        <w:rPr>
          <w:rFonts w:hint="eastAsia"/>
          <w:sz w:val="24"/>
        </w:rPr>
        <w:t>根据工艺提供条件，本次建设项目新增用电设备负荷共282.6kW,用电负荷等级为三级。本项目未新增消防用电负荷。供电依托现有条件，无须改造或新增。</w:t>
      </w:r>
    </w:p>
    <w:p w14:paraId="728D2B25">
      <w:pPr>
        <w:spacing w:line="360" w:lineRule="auto"/>
        <w:ind w:firstLine="480" w:firstLineChars="200"/>
        <w:rPr>
          <w:rFonts w:hint="eastAsia"/>
          <w:sz w:val="24"/>
        </w:rPr>
      </w:pPr>
      <w:r>
        <w:rPr>
          <w:rFonts w:hint="eastAsia"/>
          <w:sz w:val="24"/>
        </w:rPr>
        <w:t>5蒸汽</w:t>
      </w:r>
    </w:p>
    <w:p w14:paraId="7EAB0D43">
      <w:pPr>
        <w:spacing w:line="360" w:lineRule="auto"/>
        <w:ind w:firstLine="480" w:firstLineChars="200"/>
        <w:rPr>
          <w:rFonts w:hint="eastAsia"/>
          <w:sz w:val="24"/>
        </w:rPr>
      </w:pPr>
      <w:r>
        <w:rPr>
          <w:rFonts w:hint="eastAsia"/>
          <w:sz w:val="24"/>
        </w:rPr>
        <w:t>精华制药蒸汽由园区热电厂提供，蒸汽通过园区蒸汽管网（蒸汽压力为1.0MPa，进入公司的蒸汽管道管径为DN200，降压至0.55MPa）引至厂界，最大供汽能力为20吨/小时；再通过管道放射至各用汽设备。精华制药用汽量约为4.3吨/小时，厂区森萱药业用气量为6.5吨/小时，余量约9.2吨/小时。本项目用气量为0.7吨/小时，现有余量满足本项目生产需求。</w:t>
      </w:r>
    </w:p>
    <w:p w14:paraId="5DF8C0DB">
      <w:pPr>
        <w:spacing w:line="360" w:lineRule="auto"/>
        <w:ind w:firstLine="480" w:firstLineChars="200"/>
        <w:rPr>
          <w:rFonts w:hint="eastAsia"/>
          <w:sz w:val="24"/>
        </w:rPr>
      </w:pPr>
      <w:r>
        <w:rPr>
          <w:rFonts w:hint="eastAsia"/>
          <w:sz w:val="24"/>
        </w:rPr>
        <w:t>6纯水</w:t>
      </w:r>
    </w:p>
    <w:p w14:paraId="6A716B9B">
      <w:pPr>
        <w:spacing w:line="360" w:lineRule="auto"/>
        <w:ind w:firstLine="480" w:firstLineChars="200"/>
        <w:rPr>
          <w:rFonts w:hint="eastAsia"/>
          <w:sz w:val="24"/>
        </w:rPr>
      </w:pPr>
      <w:r>
        <w:rPr>
          <w:rFonts w:hint="eastAsia"/>
          <w:sz w:val="24"/>
        </w:rPr>
        <w:t>精华制药集团南通有限公司有2套纯化水系统，处理能力均为5m</w:t>
      </w:r>
      <w:r>
        <w:rPr>
          <w:rFonts w:hint="eastAsia"/>
          <w:sz w:val="24"/>
          <w:vertAlign w:val="superscript"/>
        </w:rPr>
        <w:t>3</w:t>
      </w:r>
      <w:r>
        <w:rPr>
          <w:rFonts w:hint="eastAsia"/>
          <w:sz w:val="24"/>
        </w:rPr>
        <w:t>/h，已建项目用量约为2.5m</w:t>
      </w:r>
      <w:r>
        <w:rPr>
          <w:rFonts w:hint="eastAsia"/>
          <w:sz w:val="24"/>
          <w:vertAlign w:val="superscript"/>
        </w:rPr>
        <w:t>3</w:t>
      </w:r>
      <w:r>
        <w:rPr>
          <w:rFonts w:hint="eastAsia"/>
          <w:sz w:val="24"/>
        </w:rPr>
        <w:t>/h，本项目用量约为0.3m</w:t>
      </w:r>
      <w:r>
        <w:rPr>
          <w:rFonts w:hint="eastAsia"/>
          <w:sz w:val="24"/>
          <w:vertAlign w:val="superscript"/>
        </w:rPr>
        <w:t>3</w:t>
      </w:r>
      <w:r>
        <w:rPr>
          <w:rFonts w:hint="eastAsia"/>
          <w:sz w:val="24"/>
        </w:rPr>
        <w:t>/h，纯化水系统的生产能力能够满足要求。</w:t>
      </w:r>
    </w:p>
    <w:p w14:paraId="7BA550E6">
      <w:pPr>
        <w:spacing w:line="360" w:lineRule="auto"/>
        <w:ind w:firstLine="480" w:firstLineChars="200"/>
        <w:rPr>
          <w:rFonts w:hint="eastAsia"/>
          <w:sz w:val="24"/>
        </w:rPr>
      </w:pPr>
      <w:r>
        <w:rPr>
          <w:rFonts w:hint="eastAsia"/>
          <w:sz w:val="24"/>
        </w:rPr>
        <w:t>7供气</w:t>
      </w:r>
    </w:p>
    <w:p w14:paraId="7A1F402B">
      <w:pPr>
        <w:spacing w:line="360" w:lineRule="auto"/>
        <w:ind w:firstLine="480" w:firstLineChars="200"/>
        <w:rPr>
          <w:rFonts w:hint="eastAsia"/>
          <w:sz w:val="24"/>
        </w:rPr>
      </w:pPr>
      <w:r>
        <w:rPr>
          <w:rFonts w:hint="eastAsia"/>
          <w:sz w:val="24"/>
        </w:rPr>
        <w:t>（1）压缩空气</w:t>
      </w:r>
    </w:p>
    <w:p w14:paraId="46D4459C">
      <w:pPr>
        <w:spacing w:line="360" w:lineRule="auto"/>
        <w:ind w:firstLine="480" w:firstLineChars="200"/>
        <w:rPr>
          <w:rFonts w:hint="eastAsia"/>
          <w:sz w:val="24"/>
        </w:rPr>
      </w:pPr>
      <w:r>
        <w:rPr>
          <w:rFonts w:hint="eastAsia"/>
          <w:sz w:val="24"/>
        </w:rPr>
        <w:t>精华制药集团南通有限公司公用工程设有2台空气压缩机组，两台排气量为9.1m</w:t>
      </w:r>
      <w:r>
        <w:rPr>
          <w:rFonts w:hint="eastAsia"/>
          <w:sz w:val="24"/>
          <w:vertAlign w:val="superscript"/>
        </w:rPr>
        <w:t>3</w:t>
      </w:r>
      <w:r>
        <w:rPr>
          <w:rFonts w:hint="eastAsia"/>
          <w:sz w:val="24"/>
        </w:rPr>
        <w:t>/min，分别供应仪表气和工艺用气，仪表空气与工艺空气的输送管道均独立设置，2台机组供应精华制药和南通森萱共同使用，目前精华用气量为11.6m</w:t>
      </w:r>
      <w:r>
        <w:rPr>
          <w:rFonts w:hint="eastAsia"/>
          <w:sz w:val="24"/>
          <w:vertAlign w:val="superscript"/>
        </w:rPr>
        <w:t>3</w:t>
      </w:r>
      <w:r>
        <w:rPr>
          <w:rFonts w:hint="eastAsia"/>
          <w:sz w:val="24"/>
        </w:rPr>
        <w:t>/min、森萱用气量为5m</w:t>
      </w:r>
      <w:r>
        <w:rPr>
          <w:rFonts w:hint="eastAsia"/>
          <w:sz w:val="24"/>
          <w:vertAlign w:val="superscript"/>
        </w:rPr>
        <w:t>3</w:t>
      </w:r>
      <w:r>
        <w:rPr>
          <w:rFonts w:hint="eastAsia"/>
          <w:sz w:val="24"/>
        </w:rPr>
        <w:t>/min，合计用气量为16.6m</w:t>
      </w:r>
      <w:r>
        <w:rPr>
          <w:rFonts w:hint="eastAsia"/>
          <w:sz w:val="24"/>
          <w:vertAlign w:val="superscript"/>
        </w:rPr>
        <w:t>3</w:t>
      </w:r>
      <w:r>
        <w:rPr>
          <w:rFonts w:hint="eastAsia"/>
          <w:sz w:val="24"/>
        </w:rPr>
        <w:t>/min，本次所需的使用量为0.5m3/min，能够满足生产要求。</w:t>
      </w:r>
    </w:p>
    <w:p w14:paraId="30B05692">
      <w:pPr>
        <w:spacing w:line="360" w:lineRule="auto"/>
        <w:ind w:firstLine="480" w:firstLineChars="200"/>
        <w:rPr>
          <w:rFonts w:hint="eastAsia"/>
          <w:sz w:val="24"/>
        </w:rPr>
      </w:pPr>
      <w:r>
        <w:rPr>
          <w:rFonts w:hint="eastAsia"/>
          <w:sz w:val="24"/>
        </w:rPr>
        <w:t>（2）氮气</w:t>
      </w:r>
    </w:p>
    <w:p w14:paraId="61077DFB">
      <w:pPr>
        <w:spacing w:line="360" w:lineRule="auto"/>
        <w:ind w:firstLine="480" w:firstLineChars="200"/>
        <w:rPr>
          <w:rFonts w:hint="eastAsia"/>
          <w:sz w:val="24"/>
        </w:rPr>
      </w:pPr>
      <w:r>
        <w:rPr>
          <w:rFonts w:hint="eastAsia"/>
          <w:sz w:val="24"/>
        </w:rPr>
        <w:t>精华制药厂区内设有2套制氮装置（氮气发生量为100Nm</w:t>
      </w:r>
      <w:r>
        <w:rPr>
          <w:rFonts w:hint="eastAsia"/>
          <w:sz w:val="24"/>
          <w:vertAlign w:val="superscript"/>
        </w:rPr>
        <w:t>3</w:t>
      </w:r>
      <w:r>
        <w:rPr>
          <w:rFonts w:hint="eastAsia"/>
          <w:sz w:val="24"/>
        </w:rPr>
        <w:t>/h），一用一备，用于反应过程中的压料及装置吹扫、置换、氮封。精华制药已建项目氮气用量约为60Nm</w:t>
      </w:r>
      <w:r>
        <w:rPr>
          <w:rFonts w:hint="eastAsia"/>
          <w:sz w:val="24"/>
          <w:vertAlign w:val="superscript"/>
        </w:rPr>
        <w:t>3</w:t>
      </w:r>
      <w:r>
        <w:rPr>
          <w:rFonts w:hint="eastAsia"/>
          <w:sz w:val="24"/>
        </w:rPr>
        <w:t>/h，厂区森萱药业氮气用量约为20Nm</w:t>
      </w:r>
      <w:r>
        <w:rPr>
          <w:rFonts w:hint="eastAsia"/>
          <w:sz w:val="24"/>
          <w:vertAlign w:val="superscript"/>
        </w:rPr>
        <w:t>3</w:t>
      </w:r>
      <w:r>
        <w:rPr>
          <w:rFonts w:hint="eastAsia"/>
          <w:sz w:val="24"/>
        </w:rPr>
        <w:t>/h，本次所需的使用量为5Nm</w:t>
      </w:r>
      <w:r>
        <w:rPr>
          <w:rFonts w:hint="eastAsia"/>
          <w:sz w:val="24"/>
          <w:vertAlign w:val="superscript"/>
        </w:rPr>
        <w:t>3</w:t>
      </w:r>
      <w:r>
        <w:rPr>
          <w:rFonts w:hint="eastAsia"/>
          <w:sz w:val="24"/>
        </w:rPr>
        <w:t>/h，可满足需求。</w:t>
      </w:r>
    </w:p>
    <w:p w14:paraId="28E15FEE">
      <w:pPr>
        <w:spacing w:line="360" w:lineRule="auto"/>
        <w:ind w:firstLine="480" w:firstLineChars="200"/>
        <w:rPr>
          <w:rFonts w:hint="eastAsia"/>
          <w:sz w:val="24"/>
        </w:rPr>
      </w:pPr>
      <w:r>
        <w:rPr>
          <w:rFonts w:hint="eastAsia"/>
          <w:sz w:val="24"/>
        </w:rPr>
        <w:t>8冷冻水</w:t>
      </w:r>
    </w:p>
    <w:p w14:paraId="66E645FF">
      <w:pPr>
        <w:spacing w:line="360" w:lineRule="auto"/>
        <w:ind w:firstLine="480" w:firstLineChars="200"/>
        <w:rPr>
          <w:rFonts w:hint="eastAsia"/>
          <w:sz w:val="24"/>
        </w:rPr>
      </w:pPr>
      <w:r>
        <w:rPr>
          <w:rFonts w:hint="eastAsia"/>
          <w:sz w:val="24"/>
        </w:rPr>
        <w:t>精华制药厂区内建有一座冷冻站，冷冻站内设有3套40万千卡/小时冷冻机组和一套50万千卡/小时冷冻机组（所用的制冷剂为氟里昂）。精华制药集团南通有限公司所需制冷量为75万千卡/小时，本次所需的制冷量为5万千卡/小时，冷冻能够满足生产要求。</w:t>
      </w:r>
    </w:p>
    <w:bookmarkEnd w:id="149"/>
    <w:bookmarkEnd w:id="150"/>
    <w:bookmarkEnd w:id="151"/>
    <w:bookmarkEnd w:id="152"/>
    <w:bookmarkEnd w:id="153"/>
    <w:p w14:paraId="7E112743">
      <w:pPr>
        <w:pStyle w:val="3"/>
        <w:spacing w:before="0" w:after="0" w:line="360" w:lineRule="auto"/>
        <w:rPr>
          <w:sz w:val="28"/>
          <w:szCs w:val="28"/>
        </w:rPr>
      </w:pPr>
      <w:bookmarkStart w:id="154" w:name="_Toc340672096"/>
      <w:bookmarkStart w:id="155" w:name="_Toc482606379"/>
      <w:bookmarkStart w:id="156" w:name="_Toc296925259"/>
      <w:bookmarkStart w:id="157" w:name="_Toc459664412"/>
      <w:bookmarkStart w:id="158" w:name="_Toc3859"/>
      <w:bookmarkStart w:id="159" w:name="_Toc366511822"/>
      <w:bookmarkStart w:id="160" w:name="_Toc354490884"/>
      <w:r>
        <w:rPr>
          <w:sz w:val="28"/>
          <w:szCs w:val="28"/>
        </w:rPr>
        <w:t>9</w:t>
      </w:r>
      <w:r>
        <w:rPr>
          <w:rFonts w:hint="eastAsia"/>
          <w:sz w:val="28"/>
          <w:szCs w:val="28"/>
        </w:rPr>
        <w:t>、</w:t>
      </w:r>
      <w:r>
        <w:rPr>
          <w:sz w:val="28"/>
          <w:szCs w:val="28"/>
        </w:rPr>
        <w:t>试车程序和进度表</w:t>
      </w:r>
      <w:bookmarkEnd w:id="154"/>
      <w:bookmarkEnd w:id="155"/>
      <w:bookmarkEnd w:id="156"/>
      <w:bookmarkEnd w:id="157"/>
      <w:bookmarkEnd w:id="158"/>
      <w:bookmarkEnd w:id="159"/>
      <w:bookmarkEnd w:id="160"/>
    </w:p>
    <w:p w14:paraId="1A9A8A1F">
      <w:pPr>
        <w:spacing w:line="360" w:lineRule="auto"/>
        <w:ind w:firstLine="480" w:firstLineChars="200"/>
        <w:rPr>
          <w:sz w:val="24"/>
          <w:lang w:val="en-GB"/>
        </w:rPr>
      </w:pPr>
      <w:r>
        <w:rPr>
          <w:sz w:val="24"/>
          <w:lang w:val="en-GB"/>
        </w:rPr>
        <w:t>试车程序：经本单位和设计单位、施工单位共同确认生产装置经耐压测试、置换合格、各运行设备单机和联机运行正常，原辅材料、设备备品备件备足，公用设施达到试车要求，各应急预案及防护和救助措施到位后可进入正式试车程序。</w:t>
      </w:r>
    </w:p>
    <w:p w14:paraId="2058139B">
      <w:pPr>
        <w:spacing w:line="360" w:lineRule="auto"/>
        <w:ind w:firstLine="480" w:firstLineChars="200"/>
        <w:rPr>
          <w:sz w:val="24"/>
          <w:lang w:val="en-GB"/>
        </w:rPr>
      </w:pPr>
      <w:r>
        <w:rPr>
          <w:sz w:val="24"/>
          <w:lang w:val="en-GB"/>
        </w:rPr>
        <w:t>试车程序及试车进度见表</w:t>
      </w:r>
      <w:r>
        <w:rPr>
          <w:rFonts w:hint="eastAsia"/>
          <w:sz w:val="24"/>
          <w:lang w:val="en-GB"/>
        </w:rPr>
        <w:t>9-1</w:t>
      </w:r>
      <w:r>
        <w:rPr>
          <w:sz w:val="24"/>
          <w:lang w:val="en-GB"/>
        </w:rPr>
        <w:t>。</w:t>
      </w:r>
    </w:p>
    <w:p w14:paraId="1172DC18">
      <w:pPr>
        <w:spacing w:line="360" w:lineRule="auto"/>
        <w:jc w:val="center"/>
        <w:rPr>
          <w:b/>
          <w:sz w:val="24"/>
          <w:lang w:val="en-GB"/>
        </w:rPr>
      </w:pPr>
      <w:r>
        <w:rPr>
          <w:b/>
          <w:sz w:val="24"/>
          <w:lang w:val="en-GB"/>
        </w:rPr>
        <w:t>表</w:t>
      </w:r>
      <w:r>
        <w:rPr>
          <w:rFonts w:hint="eastAsia"/>
          <w:b/>
          <w:sz w:val="24"/>
          <w:lang w:val="en-GB"/>
        </w:rPr>
        <w:t>9-1</w:t>
      </w:r>
      <w:r>
        <w:rPr>
          <w:b/>
          <w:sz w:val="24"/>
          <w:lang w:val="en-GB"/>
        </w:rPr>
        <w:t xml:space="preserve"> 试车程序及试车进度</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84"/>
        <w:gridCol w:w="5294"/>
        <w:gridCol w:w="2265"/>
      </w:tblGrid>
      <w:tr w14:paraId="75E511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33" w:hRule="atLeast"/>
          <w:jc w:val="center"/>
        </w:trPr>
        <w:tc>
          <w:tcPr>
            <w:tcW w:w="884" w:type="dxa"/>
            <w:noWrap w:val="0"/>
            <w:vAlign w:val="center"/>
          </w:tcPr>
          <w:p w14:paraId="6CB42B85">
            <w:pPr>
              <w:jc w:val="center"/>
              <w:rPr>
                <w:szCs w:val="21"/>
              </w:rPr>
            </w:pPr>
            <w:r>
              <w:rPr>
                <w:szCs w:val="21"/>
              </w:rPr>
              <w:t>序号</w:t>
            </w:r>
          </w:p>
        </w:tc>
        <w:tc>
          <w:tcPr>
            <w:tcW w:w="5294" w:type="dxa"/>
            <w:noWrap w:val="0"/>
            <w:vAlign w:val="center"/>
          </w:tcPr>
          <w:p w14:paraId="5C0583B8">
            <w:pPr>
              <w:jc w:val="center"/>
              <w:rPr>
                <w:szCs w:val="21"/>
              </w:rPr>
            </w:pPr>
            <w:r>
              <w:rPr>
                <w:szCs w:val="21"/>
              </w:rPr>
              <w:t>试车程序</w:t>
            </w:r>
          </w:p>
        </w:tc>
        <w:tc>
          <w:tcPr>
            <w:tcW w:w="2265" w:type="dxa"/>
            <w:noWrap w:val="0"/>
            <w:vAlign w:val="center"/>
          </w:tcPr>
          <w:p w14:paraId="721FB70E">
            <w:pPr>
              <w:jc w:val="center"/>
              <w:rPr>
                <w:szCs w:val="21"/>
              </w:rPr>
            </w:pPr>
            <w:r>
              <w:rPr>
                <w:szCs w:val="21"/>
              </w:rPr>
              <w:t>试车进度</w:t>
            </w:r>
          </w:p>
        </w:tc>
      </w:tr>
      <w:tr w14:paraId="006DCC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1080" w:hRule="atLeast"/>
          <w:jc w:val="center"/>
        </w:trPr>
        <w:tc>
          <w:tcPr>
            <w:tcW w:w="884" w:type="dxa"/>
            <w:noWrap w:val="0"/>
            <w:vAlign w:val="center"/>
          </w:tcPr>
          <w:p w14:paraId="0971D252">
            <w:pPr>
              <w:jc w:val="center"/>
              <w:rPr>
                <w:szCs w:val="21"/>
              </w:rPr>
            </w:pPr>
            <w:r>
              <w:rPr>
                <w:szCs w:val="21"/>
              </w:rPr>
              <w:t>1</w:t>
            </w:r>
          </w:p>
        </w:tc>
        <w:tc>
          <w:tcPr>
            <w:tcW w:w="5294" w:type="dxa"/>
            <w:noWrap w:val="0"/>
            <w:vAlign w:val="center"/>
          </w:tcPr>
          <w:p w14:paraId="5958F8E0">
            <w:pPr>
              <w:rPr>
                <w:szCs w:val="21"/>
              </w:rPr>
            </w:pPr>
            <w:r>
              <w:rPr>
                <w:rFonts w:hAnsi="宋体"/>
                <w:szCs w:val="21"/>
              </w:rPr>
              <w:t>建设工程扫尾工程阶段：</w:t>
            </w:r>
          </w:p>
          <w:p w14:paraId="1B453FDC">
            <w:pPr>
              <w:rPr>
                <w:szCs w:val="21"/>
              </w:rPr>
            </w:pPr>
            <w:r>
              <w:rPr>
                <w:szCs w:val="21"/>
              </w:rPr>
              <w:t>1</w:t>
            </w:r>
            <w:r>
              <w:rPr>
                <w:rFonts w:hAnsi="宋体"/>
                <w:szCs w:val="21"/>
              </w:rPr>
              <w:t>、试车人员对竣工的工程进行一次全面的复查，查设计漏洞、查工程质量及隐患、查未完工程量，对核查出来的问题定任务、定人员、定措施、定时间限期完成。</w:t>
            </w:r>
          </w:p>
          <w:p w14:paraId="7459CF76">
            <w:pPr>
              <w:rPr>
                <w:szCs w:val="21"/>
              </w:rPr>
            </w:pPr>
            <w:r>
              <w:rPr>
                <w:szCs w:val="21"/>
              </w:rPr>
              <w:t>2</w:t>
            </w:r>
            <w:r>
              <w:rPr>
                <w:rFonts w:hAnsi="宋体"/>
                <w:szCs w:val="21"/>
              </w:rPr>
              <w:t>、抓紧进行工程资料的审查及中间验收（交接）工作，促进扫尾工程。</w:t>
            </w:r>
          </w:p>
        </w:tc>
        <w:tc>
          <w:tcPr>
            <w:tcW w:w="2265" w:type="dxa"/>
            <w:noWrap w:val="0"/>
            <w:vAlign w:val="center"/>
          </w:tcPr>
          <w:p w14:paraId="5307C6BF">
            <w:pPr>
              <w:jc w:val="center"/>
              <w:rPr>
                <w:color w:val="000000"/>
                <w:szCs w:val="21"/>
              </w:rPr>
            </w:pPr>
            <w:r>
              <w:rPr>
                <w:color w:val="000000"/>
                <w:szCs w:val="21"/>
              </w:rPr>
              <w:t>20</w:t>
            </w:r>
            <w:r>
              <w:rPr>
                <w:rFonts w:hint="eastAsia"/>
                <w:color w:val="000000"/>
                <w:szCs w:val="21"/>
              </w:rPr>
              <w:t>24</w:t>
            </w:r>
            <w:r>
              <w:rPr>
                <w:rFonts w:hAnsi="宋体"/>
                <w:color w:val="000000"/>
                <w:szCs w:val="21"/>
              </w:rPr>
              <w:t>年</w:t>
            </w:r>
            <w:r>
              <w:rPr>
                <w:color w:val="000000"/>
                <w:szCs w:val="21"/>
              </w:rPr>
              <w:t>9</w:t>
            </w:r>
            <w:r>
              <w:rPr>
                <w:rFonts w:hAnsi="宋体"/>
                <w:color w:val="000000"/>
                <w:szCs w:val="21"/>
              </w:rPr>
              <w:t>月</w:t>
            </w:r>
            <w:r>
              <w:rPr>
                <w:color w:val="000000"/>
                <w:szCs w:val="21"/>
              </w:rPr>
              <w:t>25</w:t>
            </w:r>
            <w:r>
              <w:rPr>
                <w:rFonts w:hAnsi="宋体"/>
                <w:color w:val="000000"/>
                <w:szCs w:val="21"/>
              </w:rPr>
              <w:t>日</w:t>
            </w:r>
          </w:p>
          <w:p w14:paraId="5B367E36">
            <w:pPr>
              <w:jc w:val="center"/>
              <w:rPr>
                <w:color w:val="000000"/>
                <w:szCs w:val="21"/>
              </w:rPr>
            </w:pPr>
          </w:p>
        </w:tc>
      </w:tr>
      <w:tr w14:paraId="7B4436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1080" w:hRule="atLeast"/>
          <w:jc w:val="center"/>
        </w:trPr>
        <w:tc>
          <w:tcPr>
            <w:tcW w:w="884" w:type="dxa"/>
            <w:noWrap w:val="0"/>
            <w:vAlign w:val="center"/>
          </w:tcPr>
          <w:p w14:paraId="6496D8DB">
            <w:pPr>
              <w:jc w:val="center"/>
              <w:rPr>
                <w:szCs w:val="21"/>
              </w:rPr>
            </w:pPr>
            <w:r>
              <w:rPr>
                <w:szCs w:val="21"/>
              </w:rPr>
              <w:t>2</w:t>
            </w:r>
          </w:p>
        </w:tc>
        <w:tc>
          <w:tcPr>
            <w:tcW w:w="5294" w:type="dxa"/>
            <w:noWrap w:val="0"/>
            <w:vAlign w:val="center"/>
          </w:tcPr>
          <w:p w14:paraId="1E79C991">
            <w:pPr>
              <w:rPr>
                <w:szCs w:val="21"/>
              </w:rPr>
            </w:pPr>
            <w:r>
              <w:rPr>
                <w:rFonts w:hAnsi="宋体"/>
                <w:szCs w:val="21"/>
              </w:rPr>
              <w:t>公用工程系统试车：</w:t>
            </w:r>
          </w:p>
          <w:p w14:paraId="3DC69284">
            <w:pPr>
              <w:rPr>
                <w:szCs w:val="21"/>
              </w:rPr>
            </w:pPr>
            <w:r>
              <w:rPr>
                <w:rFonts w:hAnsi="宋体"/>
                <w:szCs w:val="21"/>
              </w:rPr>
              <w:t>公用工程系统包括水、电、汽、气、冷等设备设施的调试，管道的吹扫、清洗、试压、试漏等。</w:t>
            </w:r>
          </w:p>
        </w:tc>
        <w:tc>
          <w:tcPr>
            <w:tcW w:w="2265" w:type="dxa"/>
            <w:noWrap w:val="0"/>
            <w:vAlign w:val="center"/>
          </w:tcPr>
          <w:p w14:paraId="58DEFA2F">
            <w:pPr>
              <w:jc w:val="center"/>
              <w:rPr>
                <w:color w:val="000000"/>
                <w:szCs w:val="21"/>
              </w:rPr>
            </w:pPr>
            <w:r>
              <w:rPr>
                <w:color w:val="000000"/>
                <w:szCs w:val="21"/>
              </w:rPr>
              <w:t>20</w:t>
            </w:r>
            <w:r>
              <w:rPr>
                <w:rFonts w:hint="eastAsia"/>
                <w:color w:val="000000"/>
                <w:szCs w:val="21"/>
              </w:rPr>
              <w:t>24</w:t>
            </w:r>
            <w:r>
              <w:rPr>
                <w:rFonts w:hAnsi="宋体"/>
                <w:color w:val="000000"/>
                <w:szCs w:val="21"/>
              </w:rPr>
              <w:t>年</w:t>
            </w:r>
            <w:r>
              <w:rPr>
                <w:color w:val="000000"/>
                <w:szCs w:val="21"/>
              </w:rPr>
              <w:t>9</w:t>
            </w:r>
            <w:r>
              <w:rPr>
                <w:rFonts w:hAnsi="宋体"/>
                <w:color w:val="000000"/>
                <w:szCs w:val="21"/>
              </w:rPr>
              <w:t>月</w:t>
            </w:r>
            <w:r>
              <w:rPr>
                <w:color w:val="000000"/>
                <w:szCs w:val="21"/>
              </w:rPr>
              <w:t>25</w:t>
            </w:r>
            <w:r>
              <w:rPr>
                <w:rFonts w:hAnsi="宋体"/>
                <w:color w:val="000000"/>
                <w:szCs w:val="21"/>
              </w:rPr>
              <w:t>日</w:t>
            </w:r>
          </w:p>
        </w:tc>
      </w:tr>
      <w:tr w14:paraId="094305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1230" w:hRule="atLeast"/>
          <w:jc w:val="center"/>
        </w:trPr>
        <w:tc>
          <w:tcPr>
            <w:tcW w:w="884" w:type="dxa"/>
            <w:noWrap w:val="0"/>
            <w:vAlign w:val="center"/>
          </w:tcPr>
          <w:p w14:paraId="64A4F1C2">
            <w:pPr>
              <w:jc w:val="center"/>
              <w:rPr>
                <w:szCs w:val="21"/>
              </w:rPr>
            </w:pPr>
            <w:r>
              <w:rPr>
                <w:szCs w:val="21"/>
              </w:rPr>
              <w:t>3</w:t>
            </w:r>
          </w:p>
        </w:tc>
        <w:tc>
          <w:tcPr>
            <w:tcW w:w="5294" w:type="dxa"/>
            <w:noWrap w:val="0"/>
            <w:vAlign w:val="center"/>
          </w:tcPr>
          <w:p w14:paraId="6EC31C92">
            <w:pPr>
              <w:rPr>
                <w:szCs w:val="21"/>
              </w:rPr>
            </w:pPr>
            <w:r>
              <w:rPr>
                <w:rFonts w:hAnsi="宋体"/>
                <w:szCs w:val="21"/>
              </w:rPr>
              <w:t>单机试车，即单台传动设备及辅助设备局部联动或单元联动试车：</w:t>
            </w:r>
          </w:p>
          <w:p w14:paraId="68AC6915">
            <w:pPr>
              <w:rPr>
                <w:szCs w:val="21"/>
              </w:rPr>
            </w:pPr>
            <w:r>
              <w:rPr>
                <w:szCs w:val="21"/>
              </w:rPr>
              <w:t>1</w:t>
            </w:r>
            <w:r>
              <w:rPr>
                <w:rFonts w:hAnsi="宋体"/>
                <w:szCs w:val="21"/>
              </w:rPr>
              <w:t>、详细核查、调试单机传动设备（辅助设备），包括润滑、密封、油系统、油循环状况，有关配管完成情况，管道的吹扫、清洗、试压、试漏等。</w:t>
            </w:r>
          </w:p>
          <w:p w14:paraId="0E43054F">
            <w:pPr>
              <w:rPr>
                <w:szCs w:val="21"/>
              </w:rPr>
            </w:pPr>
            <w:r>
              <w:rPr>
                <w:szCs w:val="21"/>
              </w:rPr>
              <w:t>2</w:t>
            </w:r>
            <w:r>
              <w:rPr>
                <w:rFonts w:hAnsi="宋体"/>
                <w:szCs w:val="21"/>
              </w:rPr>
              <w:t>、单机试车如达不到标准，要反复试车和处理。</w:t>
            </w:r>
          </w:p>
        </w:tc>
        <w:tc>
          <w:tcPr>
            <w:tcW w:w="2265" w:type="dxa"/>
            <w:noWrap w:val="0"/>
            <w:vAlign w:val="center"/>
          </w:tcPr>
          <w:p w14:paraId="20CF952B">
            <w:pPr>
              <w:jc w:val="center"/>
              <w:rPr>
                <w:color w:val="000000"/>
                <w:szCs w:val="21"/>
              </w:rPr>
            </w:pPr>
            <w:r>
              <w:rPr>
                <w:color w:val="000000"/>
                <w:szCs w:val="21"/>
              </w:rPr>
              <w:t>20</w:t>
            </w:r>
            <w:r>
              <w:rPr>
                <w:rFonts w:hint="eastAsia"/>
                <w:color w:val="000000"/>
                <w:szCs w:val="21"/>
              </w:rPr>
              <w:t>24</w:t>
            </w:r>
            <w:r>
              <w:rPr>
                <w:rFonts w:hAnsi="宋体"/>
                <w:color w:val="000000"/>
                <w:szCs w:val="21"/>
              </w:rPr>
              <w:t>年</w:t>
            </w:r>
            <w:r>
              <w:rPr>
                <w:color w:val="000000"/>
                <w:szCs w:val="21"/>
              </w:rPr>
              <w:t>9</w:t>
            </w:r>
            <w:r>
              <w:rPr>
                <w:rFonts w:hAnsi="宋体"/>
                <w:color w:val="000000"/>
                <w:szCs w:val="21"/>
              </w:rPr>
              <w:t>月</w:t>
            </w:r>
            <w:r>
              <w:rPr>
                <w:color w:val="000000"/>
                <w:szCs w:val="21"/>
              </w:rPr>
              <w:t>30</w:t>
            </w:r>
            <w:r>
              <w:rPr>
                <w:rFonts w:hAnsi="宋体"/>
                <w:color w:val="000000"/>
                <w:szCs w:val="21"/>
              </w:rPr>
              <w:t>日</w:t>
            </w:r>
          </w:p>
        </w:tc>
      </w:tr>
      <w:tr w14:paraId="068F2F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925" w:hRule="atLeast"/>
          <w:jc w:val="center"/>
        </w:trPr>
        <w:tc>
          <w:tcPr>
            <w:tcW w:w="884" w:type="dxa"/>
            <w:noWrap w:val="0"/>
            <w:vAlign w:val="center"/>
          </w:tcPr>
          <w:p w14:paraId="26EEDE27">
            <w:pPr>
              <w:jc w:val="center"/>
              <w:rPr>
                <w:szCs w:val="21"/>
              </w:rPr>
            </w:pPr>
            <w:r>
              <w:rPr>
                <w:szCs w:val="21"/>
              </w:rPr>
              <w:t>4</w:t>
            </w:r>
          </w:p>
        </w:tc>
        <w:tc>
          <w:tcPr>
            <w:tcW w:w="5294" w:type="dxa"/>
            <w:noWrap w:val="0"/>
            <w:vAlign w:val="center"/>
          </w:tcPr>
          <w:p w14:paraId="6DC16E50">
            <w:pPr>
              <w:rPr>
                <w:szCs w:val="21"/>
              </w:rPr>
            </w:pPr>
            <w:r>
              <w:rPr>
                <w:rFonts w:hAnsi="宋体"/>
                <w:szCs w:val="21"/>
              </w:rPr>
              <w:t>联动试车，即生产系统假物料试车：</w:t>
            </w:r>
          </w:p>
          <w:p w14:paraId="5E2600CC">
            <w:pPr>
              <w:rPr>
                <w:szCs w:val="21"/>
              </w:rPr>
            </w:pPr>
            <w:r>
              <w:rPr>
                <w:szCs w:val="21"/>
              </w:rPr>
              <w:t>1</w:t>
            </w:r>
            <w:r>
              <w:rPr>
                <w:rFonts w:hAnsi="宋体"/>
                <w:szCs w:val="21"/>
              </w:rPr>
              <w:t>、生产系统联动试车前对工程质量和生产准备工作进行全面的核查。</w:t>
            </w:r>
          </w:p>
          <w:p w14:paraId="6417EE9D">
            <w:pPr>
              <w:rPr>
                <w:szCs w:val="21"/>
              </w:rPr>
            </w:pPr>
            <w:r>
              <w:rPr>
                <w:szCs w:val="21"/>
              </w:rPr>
              <w:t>2</w:t>
            </w:r>
            <w:r>
              <w:rPr>
                <w:rFonts w:hAnsi="宋体"/>
                <w:szCs w:val="21"/>
              </w:rPr>
              <w:t>、生产系统联动试车必须统筹规划，前一道工序试车不合格，绝不允许下一道工序试车。</w:t>
            </w:r>
          </w:p>
          <w:p w14:paraId="322A9929">
            <w:pPr>
              <w:rPr>
                <w:szCs w:val="21"/>
              </w:rPr>
            </w:pPr>
            <w:r>
              <w:rPr>
                <w:szCs w:val="21"/>
              </w:rPr>
              <w:t>3</w:t>
            </w:r>
            <w:r>
              <w:rPr>
                <w:rFonts w:hAnsi="宋体"/>
                <w:szCs w:val="21"/>
              </w:rPr>
              <w:t>、生产系统联动试车要全，主体工程和配套工程（包括安全设施等）同步试车。</w:t>
            </w:r>
          </w:p>
        </w:tc>
        <w:tc>
          <w:tcPr>
            <w:tcW w:w="2265" w:type="dxa"/>
            <w:noWrap w:val="0"/>
            <w:vAlign w:val="center"/>
          </w:tcPr>
          <w:p w14:paraId="65F6257D">
            <w:pPr>
              <w:jc w:val="center"/>
              <w:rPr>
                <w:color w:val="000000"/>
                <w:szCs w:val="21"/>
              </w:rPr>
            </w:pPr>
            <w:r>
              <w:rPr>
                <w:color w:val="000000"/>
                <w:szCs w:val="21"/>
              </w:rPr>
              <w:t>20</w:t>
            </w:r>
            <w:r>
              <w:rPr>
                <w:rFonts w:hint="eastAsia"/>
                <w:color w:val="000000"/>
                <w:szCs w:val="21"/>
              </w:rPr>
              <w:t>24</w:t>
            </w:r>
            <w:r>
              <w:rPr>
                <w:rFonts w:hAnsi="宋体"/>
                <w:color w:val="000000"/>
                <w:szCs w:val="21"/>
              </w:rPr>
              <w:t>年</w:t>
            </w:r>
            <w:r>
              <w:rPr>
                <w:color w:val="000000"/>
                <w:szCs w:val="21"/>
              </w:rPr>
              <w:t>9</w:t>
            </w:r>
            <w:r>
              <w:rPr>
                <w:rFonts w:hAnsi="宋体"/>
                <w:color w:val="000000"/>
                <w:szCs w:val="21"/>
              </w:rPr>
              <w:t>月</w:t>
            </w:r>
            <w:r>
              <w:rPr>
                <w:color w:val="000000"/>
                <w:szCs w:val="21"/>
              </w:rPr>
              <w:t>30</w:t>
            </w:r>
            <w:r>
              <w:rPr>
                <w:rFonts w:hAnsi="宋体"/>
                <w:color w:val="000000"/>
                <w:szCs w:val="21"/>
              </w:rPr>
              <w:t>日</w:t>
            </w:r>
          </w:p>
        </w:tc>
      </w:tr>
      <w:tr w14:paraId="7796A0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1395" w:hRule="atLeast"/>
          <w:jc w:val="center"/>
        </w:trPr>
        <w:tc>
          <w:tcPr>
            <w:tcW w:w="884" w:type="dxa"/>
            <w:noWrap w:val="0"/>
            <w:vAlign w:val="center"/>
          </w:tcPr>
          <w:p w14:paraId="7FB22637">
            <w:pPr>
              <w:jc w:val="center"/>
              <w:rPr>
                <w:szCs w:val="21"/>
              </w:rPr>
            </w:pPr>
            <w:r>
              <w:rPr>
                <w:szCs w:val="21"/>
              </w:rPr>
              <w:t>5</w:t>
            </w:r>
          </w:p>
        </w:tc>
        <w:tc>
          <w:tcPr>
            <w:tcW w:w="5294" w:type="dxa"/>
            <w:noWrap w:val="0"/>
            <w:vAlign w:val="center"/>
          </w:tcPr>
          <w:p w14:paraId="6D976C1E">
            <w:pPr>
              <w:rPr>
                <w:szCs w:val="21"/>
              </w:rPr>
            </w:pPr>
            <w:r>
              <w:rPr>
                <w:rFonts w:hAnsi="宋体"/>
                <w:szCs w:val="21"/>
              </w:rPr>
              <w:t>投料试车，即投入物料开始后的试车：</w:t>
            </w:r>
          </w:p>
          <w:p w14:paraId="3872C742">
            <w:pPr>
              <w:rPr>
                <w:szCs w:val="21"/>
              </w:rPr>
            </w:pPr>
            <w:r>
              <w:rPr>
                <w:szCs w:val="21"/>
              </w:rPr>
              <w:t>1</w:t>
            </w:r>
            <w:r>
              <w:rPr>
                <w:rFonts w:hAnsi="宋体"/>
                <w:szCs w:val="21"/>
              </w:rPr>
              <w:t>、投料试车前，建立健全公司、车间两级试车指挥系统，反复进行投料前的核查和最终确认。</w:t>
            </w:r>
          </w:p>
          <w:p w14:paraId="3BF18861">
            <w:pPr>
              <w:rPr>
                <w:szCs w:val="21"/>
              </w:rPr>
            </w:pPr>
            <w:r>
              <w:rPr>
                <w:szCs w:val="21"/>
              </w:rPr>
              <w:t>2</w:t>
            </w:r>
            <w:r>
              <w:rPr>
                <w:rFonts w:hAnsi="宋体"/>
                <w:szCs w:val="21"/>
              </w:rPr>
              <w:t>、精心管理、严格执行各项规章制度，建立</w:t>
            </w:r>
            <w:r>
              <w:rPr>
                <w:szCs w:val="21"/>
              </w:rPr>
              <w:t>24</w:t>
            </w:r>
            <w:r>
              <w:rPr>
                <w:rFonts w:hAnsi="宋体"/>
                <w:szCs w:val="21"/>
              </w:rPr>
              <w:t>小时值班制度，各值班负责人负责巡回检查，搞好设备维护保养，预先发现问题及时处理。</w:t>
            </w:r>
          </w:p>
          <w:p w14:paraId="5B207A6F">
            <w:pPr>
              <w:rPr>
                <w:szCs w:val="21"/>
              </w:rPr>
            </w:pPr>
            <w:r>
              <w:rPr>
                <w:szCs w:val="21"/>
              </w:rPr>
              <w:t>3</w:t>
            </w:r>
            <w:r>
              <w:rPr>
                <w:rFonts w:hAnsi="宋体"/>
                <w:szCs w:val="21"/>
              </w:rPr>
              <w:t>、精心操作，严格按步骤投料试车。</w:t>
            </w:r>
          </w:p>
          <w:p w14:paraId="70DBFCFC">
            <w:pPr>
              <w:rPr>
                <w:szCs w:val="21"/>
              </w:rPr>
            </w:pPr>
            <w:r>
              <w:rPr>
                <w:szCs w:val="21"/>
              </w:rPr>
              <w:t>4</w:t>
            </w:r>
            <w:r>
              <w:rPr>
                <w:rFonts w:hAnsi="宋体"/>
                <w:szCs w:val="21"/>
              </w:rPr>
              <w:t>、对重点部位严格控制，加强巡回检查，及早发现并解决问题。</w:t>
            </w:r>
          </w:p>
        </w:tc>
        <w:tc>
          <w:tcPr>
            <w:tcW w:w="2265" w:type="dxa"/>
            <w:noWrap w:val="0"/>
            <w:vAlign w:val="center"/>
          </w:tcPr>
          <w:p w14:paraId="2E557C5F">
            <w:pPr>
              <w:jc w:val="center"/>
              <w:rPr>
                <w:rFonts w:hint="eastAsia"/>
                <w:szCs w:val="21"/>
              </w:rPr>
            </w:pPr>
            <w:r>
              <w:rPr>
                <w:szCs w:val="21"/>
              </w:rPr>
              <w:t>20</w:t>
            </w:r>
            <w:r>
              <w:rPr>
                <w:rFonts w:hint="eastAsia"/>
                <w:szCs w:val="21"/>
              </w:rPr>
              <w:t>24</w:t>
            </w:r>
            <w:r>
              <w:rPr>
                <w:rFonts w:hAnsi="宋体"/>
                <w:szCs w:val="21"/>
              </w:rPr>
              <w:t>年</w:t>
            </w:r>
            <w:r>
              <w:rPr>
                <w:szCs w:val="21"/>
              </w:rPr>
              <w:t>10</w:t>
            </w:r>
            <w:r>
              <w:rPr>
                <w:rFonts w:hAnsi="宋体"/>
                <w:szCs w:val="21"/>
              </w:rPr>
              <w:t>月</w:t>
            </w:r>
            <w:r>
              <w:rPr>
                <w:szCs w:val="21"/>
              </w:rPr>
              <w:t>8</w:t>
            </w:r>
            <w:r>
              <w:rPr>
                <w:rFonts w:hAnsi="宋体"/>
                <w:szCs w:val="21"/>
              </w:rPr>
              <w:t>日</w:t>
            </w:r>
          </w:p>
        </w:tc>
      </w:tr>
    </w:tbl>
    <w:p w14:paraId="487340D6">
      <w:pPr>
        <w:pStyle w:val="3"/>
        <w:spacing w:before="0" w:after="0" w:line="360" w:lineRule="auto"/>
        <w:rPr>
          <w:sz w:val="28"/>
          <w:szCs w:val="28"/>
        </w:rPr>
      </w:pPr>
      <w:bookmarkStart w:id="161" w:name="_Toc459664413"/>
      <w:bookmarkStart w:id="162" w:name="_Toc354490885"/>
      <w:bookmarkStart w:id="163" w:name="_Toc482606380"/>
      <w:bookmarkStart w:id="164" w:name="_Toc27690"/>
      <w:bookmarkStart w:id="165" w:name="_Toc366511823"/>
      <w:r>
        <w:rPr>
          <w:sz w:val="28"/>
          <w:szCs w:val="28"/>
        </w:rPr>
        <w:t>10</w:t>
      </w:r>
      <w:r>
        <w:rPr>
          <w:rFonts w:hint="eastAsia"/>
          <w:sz w:val="28"/>
          <w:szCs w:val="28"/>
        </w:rPr>
        <w:t>、</w:t>
      </w:r>
      <w:r>
        <w:rPr>
          <w:sz w:val="28"/>
          <w:szCs w:val="28"/>
        </w:rPr>
        <w:t>建设项目设备及管道试压、吹扫、气密、单机试车、仪表联动、联动试车等生产准备的完成情况</w:t>
      </w:r>
      <w:bookmarkEnd w:id="161"/>
      <w:bookmarkEnd w:id="162"/>
      <w:bookmarkEnd w:id="163"/>
      <w:bookmarkEnd w:id="164"/>
      <w:bookmarkEnd w:id="165"/>
    </w:p>
    <w:p w14:paraId="404FCAF6">
      <w:pPr>
        <w:spacing w:line="360" w:lineRule="auto"/>
        <w:ind w:firstLine="480" w:firstLineChars="200"/>
        <w:rPr>
          <w:bCs/>
          <w:sz w:val="24"/>
        </w:rPr>
      </w:pPr>
      <w:r>
        <w:rPr>
          <w:rFonts w:hAnsi="宋体"/>
          <w:bCs/>
          <w:sz w:val="24"/>
        </w:rPr>
        <w:t>建设单位组织了设计、施工、监理、生产等单位的工程技术人员开展相关检查，确保施工质量符合有关标准和设计要求</w:t>
      </w:r>
      <w:r>
        <w:rPr>
          <w:bCs/>
          <w:sz w:val="24"/>
        </w:rPr>
        <w:t>,</w:t>
      </w:r>
      <w:r>
        <w:rPr>
          <w:rFonts w:hAnsi="宋体"/>
          <w:bCs/>
          <w:sz w:val="24"/>
        </w:rPr>
        <w:t>确认工艺危害分析报告中的改进措施和安全保障措施已经落实。</w:t>
      </w:r>
    </w:p>
    <w:p w14:paraId="1EE995AF">
      <w:pPr>
        <w:spacing w:line="360" w:lineRule="auto"/>
        <w:ind w:firstLine="480" w:firstLineChars="200"/>
        <w:rPr>
          <w:bCs/>
          <w:sz w:val="24"/>
        </w:rPr>
      </w:pPr>
      <w:r>
        <w:rPr>
          <w:bCs/>
          <w:sz w:val="24"/>
        </w:rPr>
        <w:t>1</w:t>
      </w:r>
      <w:r>
        <w:rPr>
          <w:rFonts w:hAnsi="宋体"/>
          <w:bCs/>
          <w:sz w:val="24"/>
        </w:rPr>
        <w:t>、前期准备</w:t>
      </w:r>
    </w:p>
    <w:p w14:paraId="0263BEC1">
      <w:pPr>
        <w:spacing w:line="360" w:lineRule="auto"/>
        <w:ind w:firstLine="360" w:firstLineChars="150"/>
        <w:rPr>
          <w:bCs/>
          <w:sz w:val="24"/>
        </w:rPr>
      </w:pPr>
      <w:r>
        <w:rPr>
          <w:rFonts w:hAnsi="宋体"/>
          <w:bCs/>
          <w:sz w:val="24"/>
        </w:rPr>
        <w:t>（</w:t>
      </w:r>
      <w:r>
        <w:rPr>
          <w:bCs/>
          <w:sz w:val="24"/>
        </w:rPr>
        <w:t>1</w:t>
      </w:r>
      <w:r>
        <w:rPr>
          <w:rFonts w:hAnsi="宋体"/>
          <w:bCs/>
          <w:sz w:val="24"/>
        </w:rPr>
        <w:t>）已完成成工艺流程图、操作规程、工艺和安全技术规程、事故处理预案、化验分析规程、主要设备运行规程、电气运行规程、仪表及计算机运行规程、联锁整定值等生产技术资料、岗位记录表和技术台账的编制工作。</w:t>
      </w:r>
    </w:p>
    <w:p w14:paraId="466DA016">
      <w:pPr>
        <w:spacing w:line="360" w:lineRule="auto"/>
        <w:ind w:firstLine="360" w:firstLineChars="150"/>
        <w:rPr>
          <w:bCs/>
          <w:sz w:val="24"/>
        </w:rPr>
      </w:pPr>
      <w:r>
        <w:rPr>
          <w:rFonts w:hAnsi="宋体"/>
          <w:bCs/>
          <w:sz w:val="24"/>
        </w:rPr>
        <w:t>（</w:t>
      </w:r>
      <w:r>
        <w:rPr>
          <w:bCs/>
          <w:sz w:val="24"/>
        </w:rPr>
        <w:t>2</w:t>
      </w:r>
      <w:r>
        <w:rPr>
          <w:rFonts w:hAnsi="宋体"/>
          <w:bCs/>
          <w:sz w:val="24"/>
        </w:rPr>
        <w:t>）公用工程：水、电、气、汽能确保连续稳定供应，事故电机不间断电源，控制系统仪表调节阀已经能正常运行。</w:t>
      </w:r>
    </w:p>
    <w:p w14:paraId="0C2FE92C">
      <w:pPr>
        <w:spacing w:line="360" w:lineRule="auto"/>
        <w:ind w:firstLine="360" w:firstLineChars="150"/>
        <w:rPr>
          <w:bCs/>
          <w:sz w:val="24"/>
        </w:rPr>
      </w:pPr>
      <w:r>
        <w:rPr>
          <w:rFonts w:hAnsi="宋体"/>
          <w:bCs/>
          <w:sz w:val="24"/>
        </w:rPr>
        <w:t>（</w:t>
      </w:r>
      <w:r>
        <w:rPr>
          <w:bCs/>
          <w:sz w:val="24"/>
        </w:rPr>
        <w:t>3</w:t>
      </w:r>
      <w:r>
        <w:rPr>
          <w:rFonts w:hAnsi="宋体"/>
          <w:bCs/>
          <w:sz w:val="24"/>
        </w:rPr>
        <w:t>）各种试车的原材料、包装材料等，已按设计文件要求和试生产的要求规格数量配齐，并能确保稳定连续供应。</w:t>
      </w:r>
    </w:p>
    <w:p w14:paraId="16DADDB4">
      <w:pPr>
        <w:spacing w:line="360" w:lineRule="auto"/>
        <w:ind w:firstLine="360" w:firstLineChars="150"/>
        <w:rPr>
          <w:bCs/>
          <w:sz w:val="24"/>
        </w:rPr>
      </w:pPr>
      <w:r>
        <w:rPr>
          <w:rFonts w:hAnsi="宋体"/>
          <w:bCs/>
          <w:sz w:val="24"/>
        </w:rPr>
        <w:t>（</w:t>
      </w:r>
      <w:r>
        <w:rPr>
          <w:bCs/>
          <w:sz w:val="24"/>
        </w:rPr>
        <w:t>4</w:t>
      </w:r>
      <w:r>
        <w:rPr>
          <w:rFonts w:hAnsi="宋体"/>
          <w:bCs/>
          <w:sz w:val="24"/>
        </w:rPr>
        <w:t>）</w:t>
      </w:r>
      <w:r>
        <w:rPr>
          <w:rFonts w:hint="eastAsia" w:hAnsi="宋体"/>
          <w:bCs/>
          <w:sz w:val="24"/>
        </w:rPr>
        <w:t>物料储运设施</w:t>
      </w:r>
      <w:r>
        <w:rPr>
          <w:rFonts w:hAnsi="宋体"/>
          <w:bCs/>
          <w:sz w:val="24"/>
        </w:rPr>
        <w:t>正常工作</w:t>
      </w:r>
      <w:r>
        <w:rPr>
          <w:rFonts w:hint="eastAsia" w:hAnsi="宋体"/>
          <w:bCs/>
          <w:sz w:val="24"/>
        </w:rPr>
        <w:t>，满足试生产所需物料储备条件</w:t>
      </w:r>
      <w:r>
        <w:rPr>
          <w:rFonts w:hAnsi="宋体"/>
          <w:bCs/>
          <w:sz w:val="24"/>
        </w:rPr>
        <w:t>。</w:t>
      </w:r>
    </w:p>
    <w:p w14:paraId="4A0C22D6">
      <w:pPr>
        <w:spacing w:line="360" w:lineRule="auto"/>
        <w:ind w:firstLine="360" w:firstLineChars="150"/>
        <w:rPr>
          <w:bCs/>
          <w:sz w:val="24"/>
        </w:rPr>
      </w:pPr>
      <w:r>
        <w:rPr>
          <w:rFonts w:hAnsi="宋体"/>
          <w:bCs/>
          <w:sz w:val="24"/>
        </w:rPr>
        <w:t>（</w:t>
      </w:r>
      <w:r>
        <w:rPr>
          <w:bCs/>
          <w:sz w:val="24"/>
        </w:rPr>
        <w:t>5</w:t>
      </w:r>
      <w:r>
        <w:rPr>
          <w:rFonts w:hAnsi="宋体"/>
          <w:bCs/>
          <w:sz w:val="24"/>
        </w:rPr>
        <w:t>）自动分析仪表、化验分析用具已经调试合格，分析仪表的样气、常规分析标准溶液皆已备齐，现场取样点已经编号，分析人员已经上岗。</w:t>
      </w:r>
    </w:p>
    <w:p w14:paraId="3C53D231">
      <w:pPr>
        <w:spacing w:line="360" w:lineRule="auto"/>
        <w:ind w:firstLine="360" w:firstLineChars="150"/>
        <w:rPr>
          <w:bCs/>
          <w:sz w:val="24"/>
        </w:rPr>
      </w:pPr>
      <w:r>
        <w:rPr>
          <w:rFonts w:hAnsi="宋体"/>
          <w:bCs/>
          <w:sz w:val="24"/>
        </w:rPr>
        <w:t>（</w:t>
      </w:r>
      <w:r>
        <w:rPr>
          <w:bCs/>
          <w:sz w:val="24"/>
        </w:rPr>
        <w:t>6</w:t>
      </w:r>
      <w:r>
        <w:rPr>
          <w:rFonts w:hAnsi="宋体"/>
          <w:bCs/>
          <w:sz w:val="24"/>
        </w:rPr>
        <w:t>）机械、设备的绝热、防腐工作已经完成。</w:t>
      </w:r>
    </w:p>
    <w:p w14:paraId="5528829F">
      <w:pPr>
        <w:spacing w:line="360" w:lineRule="auto"/>
        <w:ind w:firstLine="360" w:firstLineChars="150"/>
        <w:rPr>
          <w:bCs/>
          <w:sz w:val="24"/>
        </w:rPr>
      </w:pPr>
      <w:r>
        <w:rPr>
          <w:rFonts w:hAnsi="宋体"/>
          <w:bCs/>
          <w:sz w:val="24"/>
        </w:rPr>
        <w:t>（</w:t>
      </w:r>
      <w:r>
        <w:rPr>
          <w:bCs/>
          <w:sz w:val="24"/>
        </w:rPr>
        <w:t>7</w:t>
      </w:r>
      <w:r>
        <w:rPr>
          <w:rFonts w:hAnsi="宋体"/>
          <w:bCs/>
          <w:sz w:val="24"/>
        </w:rPr>
        <w:t>）机器、设备、主要的阀门、仪表、电气皆已标明位号和名称</w:t>
      </w:r>
      <w:r>
        <w:rPr>
          <w:rFonts w:hint="eastAsia" w:hAnsi="宋体"/>
          <w:bCs/>
          <w:sz w:val="24"/>
        </w:rPr>
        <w:t>、安全警示</w:t>
      </w:r>
      <w:r>
        <w:rPr>
          <w:rFonts w:hAnsi="宋体"/>
          <w:bCs/>
          <w:sz w:val="24"/>
        </w:rPr>
        <w:t>。</w:t>
      </w:r>
    </w:p>
    <w:p w14:paraId="30B359F4">
      <w:pPr>
        <w:spacing w:line="360" w:lineRule="auto"/>
        <w:ind w:firstLine="360" w:firstLineChars="150"/>
        <w:rPr>
          <w:bCs/>
          <w:sz w:val="24"/>
        </w:rPr>
      </w:pPr>
      <w:r>
        <w:rPr>
          <w:rFonts w:hAnsi="宋体"/>
          <w:bCs/>
          <w:sz w:val="24"/>
        </w:rPr>
        <w:t>（</w:t>
      </w:r>
      <w:r>
        <w:rPr>
          <w:bCs/>
          <w:sz w:val="24"/>
        </w:rPr>
        <w:t>8</w:t>
      </w:r>
      <w:r>
        <w:rPr>
          <w:rFonts w:hAnsi="宋体"/>
          <w:bCs/>
          <w:sz w:val="24"/>
        </w:rPr>
        <w:t>）在试生产期间</w:t>
      </w:r>
      <w:r>
        <w:rPr>
          <w:rFonts w:hint="eastAsia" w:hAnsi="宋体"/>
          <w:bCs/>
          <w:sz w:val="24"/>
        </w:rPr>
        <w:t>的多功能团队如</w:t>
      </w:r>
      <w:r>
        <w:rPr>
          <w:rFonts w:hAnsi="宋体"/>
          <w:bCs/>
          <w:sz w:val="24"/>
        </w:rPr>
        <w:t>机、电、仪维修</w:t>
      </w:r>
      <w:r>
        <w:rPr>
          <w:rFonts w:hint="eastAsia" w:hAnsi="宋体"/>
          <w:bCs/>
          <w:sz w:val="24"/>
        </w:rPr>
        <w:t>、工艺、安全、环保等职能人员</w:t>
      </w:r>
      <w:r>
        <w:rPr>
          <w:rFonts w:hAnsi="宋体"/>
          <w:bCs/>
          <w:sz w:val="24"/>
        </w:rPr>
        <w:t>已经就位。</w:t>
      </w:r>
    </w:p>
    <w:p w14:paraId="386A4994">
      <w:pPr>
        <w:spacing w:line="360" w:lineRule="auto"/>
        <w:ind w:firstLine="360" w:firstLineChars="150"/>
        <w:rPr>
          <w:bCs/>
          <w:sz w:val="24"/>
        </w:rPr>
      </w:pPr>
      <w:r>
        <w:rPr>
          <w:rFonts w:hAnsi="宋体"/>
          <w:bCs/>
          <w:sz w:val="24"/>
        </w:rPr>
        <w:t>（</w:t>
      </w:r>
      <w:r>
        <w:rPr>
          <w:bCs/>
          <w:sz w:val="24"/>
        </w:rPr>
        <w:t>9</w:t>
      </w:r>
      <w:r>
        <w:rPr>
          <w:rFonts w:hAnsi="宋体"/>
          <w:bCs/>
          <w:sz w:val="24"/>
        </w:rPr>
        <w:t>）生产运行系统及内部的通讯设施已经畅通。</w:t>
      </w:r>
    </w:p>
    <w:p w14:paraId="6AC0311D">
      <w:pPr>
        <w:spacing w:line="360" w:lineRule="auto"/>
        <w:ind w:firstLine="360" w:firstLineChars="150"/>
        <w:rPr>
          <w:bCs/>
          <w:sz w:val="24"/>
        </w:rPr>
      </w:pPr>
      <w:r>
        <w:rPr>
          <w:rFonts w:hAnsi="宋体"/>
          <w:bCs/>
          <w:sz w:val="24"/>
        </w:rPr>
        <w:t>（</w:t>
      </w:r>
      <w:r>
        <w:rPr>
          <w:bCs/>
          <w:sz w:val="24"/>
        </w:rPr>
        <w:t>10</w:t>
      </w:r>
      <w:r>
        <w:rPr>
          <w:rFonts w:hAnsi="宋体"/>
          <w:bCs/>
          <w:sz w:val="24"/>
        </w:rPr>
        <w:t>）全厂区域内道路畅通无阻，道路照明、厂房内照明能满足试车需要。</w:t>
      </w:r>
    </w:p>
    <w:p w14:paraId="442CD326">
      <w:pPr>
        <w:spacing w:line="360" w:lineRule="auto"/>
        <w:ind w:firstLine="360" w:firstLineChars="150"/>
        <w:rPr>
          <w:bCs/>
          <w:sz w:val="24"/>
        </w:rPr>
      </w:pPr>
      <w:r>
        <w:rPr>
          <w:rFonts w:hAnsi="宋体"/>
          <w:bCs/>
          <w:sz w:val="24"/>
        </w:rPr>
        <w:t>（</w:t>
      </w:r>
      <w:r>
        <w:rPr>
          <w:bCs/>
          <w:sz w:val="24"/>
        </w:rPr>
        <w:t>11</w:t>
      </w:r>
      <w:r>
        <w:rPr>
          <w:rFonts w:hAnsi="宋体"/>
          <w:bCs/>
          <w:sz w:val="24"/>
        </w:rPr>
        <w:t>）整个工程的安全、急救、消防设施已经齐全，电气绝缘设施、避雷、防静电、防尘、防毒、事故急救等设施，气体报警仪、火灾报警系统检查、试验灵敏可靠，并符合有关安全规定。</w:t>
      </w:r>
    </w:p>
    <w:p w14:paraId="0C7AD645">
      <w:pPr>
        <w:spacing w:line="360" w:lineRule="auto"/>
        <w:ind w:firstLine="360" w:firstLineChars="150"/>
        <w:rPr>
          <w:bCs/>
          <w:sz w:val="24"/>
        </w:rPr>
      </w:pPr>
      <w:r>
        <w:rPr>
          <w:rFonts w:hAnsi="宋体"/>
          <w:bCs/>
          <w:sz w:val="24"/>
        </w:rPr>
        <w:t>（</w:t>
      </w:r>
      <w:r>
        <w:rPr>
          <w:bCs/>
          <w:sz w:val="24"/>
        </w:rPr>
        <w:t>12</w:t>
      </w:r>
      <w:r>
        <w:rPr>
          <w:rFonts w:hAnsi="宋体"/>
          <w:bCs/>
          <w:sz w:val="24"/>
        </w:rPr>
        <w:t>）三废装置已经建成，具备投料用条件。</w:t>
      </w:r>
    </w:p>
    <w:p w14:paraId="4387022F">
      <w:pPr>
        <w:spacing w:line="360" w:lineRule="auto"/>
        <w:ind w:firstLine="360" w:firstLineChars="150"/>
        <w:rPr>
          <w:bCs/>
          <w:sz w:val="24"/>
        </w:rPr>
      </w:pPr>
      <w:r>
        <w:rPr>
          <w:rFonts w:hAnsi="宋体"/>
          <w:bCs/>
          <w:sz w:val="24"/>
        </w:rPr>
        <w:t>（</w:t>
      </w:r>
      <w:r>
        <w:rPr>
          <w:bCs/>
          <w:sz w:val="24"/>
        </w:rPr>
        <w:t>13</w:t>
      </w:r>
      <w:r>
        <w:rPr>
          <w:rFonts w:hAnsi="宋体"/>
          <w:bCs/>
          <w:sz w:val="24"/>
        </w:rPr>
        <w:t>）</w:t>
      </w:r>
      <w:r>
        <w:rPr>
          <w:rFonts w:hint="eastAsia" w:hAnsi="宋体"/>
          <w:bCs/>
          <w:sz w:val="24"/>
        </w:rPr>
        <w:t>厂区</w:t>
      </w:r>
      <w:r>
        <w:rPr>
          <w:rFonts w:hAnsi="宋体"/>
          <w:bCs/>
          <w:sz w:val="24"/>
        </w:rPr>
        <w:t>内的生活、卫生设施能满足试车需要。</w:t>
      </w:r>
    </w:p>
    <w:p w14:paraId="7581C066">
      <w:pPr>
        <w:spacing w:line="360" w:lineRule="auto"/>
        <w:ind w:firstLine="360" w:firstLineChars="150"/>
        <w:rPr>
          <w:bCs/>
          <w:sz w:val="24"/>
        </w:rPr>
      </w:pPr>
      <w:r>
        <w:rPr>
          <w:rFonts w:hAnsi="宋体"/>
          <w:bCs/>
          <w:sz w:val="24"/>
        </w:rPr>
        <w:t>（</w:t>
      </w:r>
      <w:r>
        <w:rPr>
          <w:bCs/>
          <w:sz w:val="24"/>
        </w:rPr>
        <w:t>14</w:t>
      </w:r>
      <w:r>
        <w:rPr>
          <w:rFonts w:hAnsi="宋体"/>
          <w:bCs/>
          <w:sz w:val="24"/>
        </w:rPr>
        <w:t>）各种计量仪器、工具已经标定合格，并处于有效期内。</w:t>
      </w:r>
    </w:p>
    <w:p w14:paraId="52A1FF10">
      <w:pPr>
        <w:spacing w:line="360" w:lineRule="auto"/>
        <w:ind w:firstLine="480" w:firstLineChars="200"/>
        <w:rPr>
          <w:bCs/>
          <w:sz w:val="24"/>
        </w:rPr>
      </w:pPr>
      <w:r>
        <w:rPr>
          <w:bCs/>
          <w:sz w:val="24"/>
        </w:rPr>
        <w:t>2</w:t>
      </w:r>
      <w:r>
        <w:rPr>
          <w:rFonts w:hAnsi="宋体"/>
          <w:bCs/>
          <w:sz w:val="24"/>
        </w:rPr>
        <w:t>、在工程安装基本结束时，施工单位已清理未完工程和工程尾项，并负责整改消缺；建设单位</w:t>
      </w:r>
      <w:r>
        <w:rPr>
          <w:rFonts w:hint="eastAsia" w:hAnsi="宋体"/>
          <w:bCs/>
          <w:sz w:val="24"/>
        </w:rPr>
        <w:t>组织</w:t>
      </w:r>
      <w:r>
        <w:rPr>
          <w:rFonts w:hAnsi="宋体"/>
          <w:bCs/>
          <w:sz w:val="24"/>
        </w:rPr>
        <w:t>试车、促扫尾，协调、衔接好扫尾与试车的进度，组织生产人员提前进入现场，及时发现问题，及时整改。</w:t>
      </w:r>
    </w:p>
    <w:p w14:paraId="48E8D3AD">
      <w:pPr>
        <w:spacing w:line="360" w:lineRule="auto"/>
        <w:ind w:firstLine="480" w:firstLineChars="200"/>
        <w:rPr>
          <w:bCs/>
          <w:sz w:val="24"/>
        </w:rPr>
      </w:pPr>
      <w:r>
        <w:rPr>
          <w:bCs/>
          <w:sz w:val="24"/>
        </w:rPr>
        <w:t>3</w:t>
      </w:r>
      <w:r>
        <w:rPr>
          <w:rFonts w:hAnsi="宋体"/>
          <w:bCs/>
          <w:sz w:val="24"/>
        </w:rPr>
        <w:t>、工程按设计内容安装结束时，在施工单位自检合格后，有质量监督部门进行工程质量监督检查。</w:t>
      </w:r>
    </w:p>
    <w:p w14:paraId="5AD5778E">
      <w:pPr>
        <w:spacing w:line="360" w:lineRule="auto"/>
        <w:ind w:firstLine="480" w:firstLineChars="200"/>
        <w:rPr>
          <w:bCs/>
          <w:sz w:val="24"/>
        </w:rPr>
      </w:pPr>
      <w:r>
        <w:rPr>
          <w:bCs/>
          <w:sz w:val="24"/>
        </w:rPr>
        <w:t>4</w:t>
      </w:r>
      <w:r>
        <w:rPr>
          <w:rFonts w:hAnsi="宋体"/>
          <w:bCs/>
          <w:sz w:val="24"/>
        </w:rPr>
        <w:t>、通用机泵、搅拌机械、大机组及与其相关的电气、仪表、计算机等的检测、控制、联锁、报警系统，安装结束都进行单机试车。</w:t>
      </w:r>
    </w:p>
    <w:p w14:paraId="180033A7">
      <w:pPr>
        <w:spacing w:line="360" w:lineRule="auto"/>
        <w:ind w:firstLine="480" w:firstLineChars="200"/>
        <w:rPr>
          <w:bCs/>
          <w:sz w:val="24"/>
        </w:rPr>
      </w:pPr>
      <w:r>
        <w:rPr>
          <w:bCs/>
          <w:sz w:val="24"/>
        </w:rPr>
        <w:t>5</w:t>
      </w:r>
      <w:r>
        <w:rPr>
          <w:rFonts w:hAnsi="宋体"/>
          <w:bCs/>
          <w:sz w:val="24"/>
        </w:rPr>
        <w:t>、除大机组等关键设备外的转动设备的单机试车，由建设单位组织，建立试车小组，由施工单位编制试车方案和实施，生产单位配合设计、供应、质监、监理等单位参加。</w:t>
      </w:r>
    </w:p>
    <w:p w14:paraId="65AF110E">
      <w:pPr>
        <w:spacing w:line="360" w:lineRule="auto"/>
        <w:ind w:firstLine="480" w:firstLineChars="200"/>
        <w:rPr>
          <w:bCs/>
          <w:sz w:val="24"/>
        </w:rPr>
      </w:pPr>
      <w:r>
        <w:rPr>
          <w:bCs/>
          <w:sz w:val="24"/>
        </w:rPr>
        <w:t>6</w:t>
      </w:r>
      <w:r>
        <w:rPr>
          <w:rFonts w:hAnsi="宋体"/>
          <w:bCs/>
          <w:sz w:val="24"/>
        </w:rPr>
        <w:t>、单机试车时需要增加的临时设施（如管线、阀门、盲板等），由施工单位提出计划，建设单位审核，施工单位施工。</w:t>
      </w:r>
    </w:p>
    <w:p w14:paraId="5307AAE9">
      <w:pPr>
        <w:spacing w:line="360" w:lineRule="auto"/>
        <w:ind w:firstLine="480" w:firstLineChars="200"/>
        <w:rPr>
          <w:bCs/>
          <w:sz w:val="24"/>
        </w:rPr>
      </w:pPr>
      <w:r>
        <w:rPr>
          <w:bCs/>
          <w:sz w:val="24"/>
        </w:rPr>
        <w:t>7</w:t>
      </w:r>
      <w:r>
        <w:rPr>
          <w:rFonts w:hAnsi="宋体"/>
          <w:bCs/>
          <w:sz w:val="24"/>
        </w:rPr>
        <w:t>、建设（生产）单位负责供应单机试车所需要的电力、蒸汽、工业水、循环水、仪表风、工业风、氮气、燃料气物料等。</w:t>
      </w:r>
    </w:p>
    <w:p w14:paraId="691864F2">
      <w:pPr>
        <w:spacing w:line="360" w:lineRule="auto"/>
        <w:ind w:firstLine="480" w:firstLineChars="200"/>
        <w:rPr>
          <w:bCs/>
          <w:sz w:val="24"/>
        </w:rPr>
      </w:pPr>
      <w:r>
        <w:rPr>
          <w:bCs/>
          <w:sz w:val="24"/>
        </w:rPr>
        <w:t>8</w:t>
      </w:r>
      <w:r>
        <w:rPr>
          <w:rFonts w:hAnsi="宋体"/>
          <w:bCs/>
          <w:sz w:val="24"/>
        </w:rPr>
        <w:t>、单机试车过程及时填写试车记录，单机试车合格后，由建设单位组织生产、工程管理、监理、施工、设计、质监等人员确认、签字</w:t>
      </w:r>
      <w:r>
        <w:rPr>
          <w:rFonts w:hint="eastAsia" w:hAnsi="宋体"/>
          <w:bCs/>
          <w:sz w:val="24"/>
        </w:rPr>
        <w:t>，单机试车的记录人员及确认人员需一致</w:t>
      </w:r>
      <w:r>
        <w:rPr>
          <w:rFonts w:hAnsi="宋体"/>
          <w:bCs/>
          <w:sz w:val="24"/>
        </w:rPr>
        <w:t>。引进装置或引进设备按合同执行。</w:t>
      </w:r>
    </w:p>
    <w:p w14:paraId="61121A6A">
      <w:pPr>
        <w:spacing w:line="360" w:lineRule="auto"/>
        <w:ind w:firstLine="480" w:firstLineChars="200"/>
        <w:rPr>
          <w:bCs/>
          <w:sz w:val="24"/>
        </w:rPr>
      </w:pPr>
      <w:r>
        <w:rPr>
          <w:bCs/>
          <w:sz w:val="24"/>
        </w:rPr>
        <w:t>9</w:t>
      </w:r>
      <w:r>
        <w:rPr>
          <w:rFonts w:hAnsi="宋体"/>
          <w:bCs/>
          <w:sz w:val="24"/>
        </w:rPr>
        <w:t>、关键设备试车已经具备以下条件：</w:t>
      </w:r>
    </w:p>
    <w:p w14:paraId="2F09DC45">
      <w:pPr>
        <w:spacing w:line="360" w:lineRule="auto"/>
        <w:ind w:firstLine="360" w:firstLineChars="150"/>
        <w:rPr>
          <w:bCs/>
          <w:sz w:val="24"/>
        </w:rPr>
      </w:pPr>
      <w:r>
        <w:rPr>
          <w:rFonts w:hAnsi="宋体"/>
          <w:bCs/>
          <w:sz w:val="24"/>
        </w:rPr>
        <w:t>（</w:t>
      </w:r>
      <w:r>
        <w:rPr>
          <w:bCs/>
          <w:sz w:val="24"/>
        </w:rPr>
        <w:t>1</w:t>
      </w:r>
      <w:r>
        <w:rPr>
          <w:rFonts w:hAnsi="宋体"/>
          <w:bCs/>
          <w:sz w:val="24"/>
        </w:rPr>
        <w:t>）机组安装完毕，质量评定合格；</w:t>
      </w:r>
    </w:p>
    <w:p w14:paraId="73EC31C0">
      <w:pPr>
        <w:spacing w:line="360" w:lineRule="auto"/>
        <w:ind w:firstLine="360" w:firstLineChars="150"/>
        <w:rPr>
          <w:bCs/>
          <w:sz w:val="24"/>
        </w:rPr>
      </w:pPr>
      <w:r>
        <w:rPr>
          <w:rFonts w:hAnsi="宋体"/>
          <w:bCs/>
          <w:sz w:val="24"/>
        </w:rPr>
        <w:t>（</w:t>
      </w:r>
      <w:r>
        <w:rPr>
          <w:bCs/>
          <w:sz w:val="24"/>
        </w:rPr>
        <w:t>2</w:t>
      </w:r>
      <w:r>
        <w:rPr>
          <w:rFonts w:hAnsi="宋体"/>
          <w:bCs/>
          <w:sz w:val="24"/>
        </w:rPr>
        <w:t>）系统管道耐压试验和冷换设备气密试验合格；</w:t>
      </w:r>
    </w:p>
    <w:p w14:paraId="68A91E2A">
      <w:pPr>
        <w:spacing w:line="360" w:lineRule="auto"/>
        <w:ind w:firstLine="360" w:firstLineChars="150"/>
        <w:rPr>
          <w:bCs/>
          <w:sz w:val="24"/>
        </w:rPr>
      </w:pPr>
      <w:r>
        <w:rPr>
          <w:rFonts w:hAnsi="宋体"/>
          <w:bCs/>
          <w:sz w:val="24"/>
        </w:rPr>
        <w:t>（</w:t>
      </w:r>
      <w:r>
        <w:rPr>
          <w:bCs/>
          <w:sz w:val="24"/>
        </w:rPr>
        <w:t>3</w:t>
      </w:r>
      <w:r>
        <w:rPr>
          <w:rFonts w:hAnsi="宋体"/>
          <w:bCs/>
          <w:sz w:val="24"/>
        </w:rPr>
        <w:t>）工艺和蒸汽管道吹扫或清洗合格；</w:t>
      </w:r>
    </w:p>
    <w:p w14:paraId="65D9D6CE">
      <w:pPr>
        <w:spacing w:line="360" w:lineRule="auto"/>
        <w:ind w:firstLine="360" w:firstLineChars="150"/>
        <w:rPr>
          <w:bCs/>
          <w:sz w:val="24"/>
        </w:rPr>
      </w:pPr>
      <w:r>
        <w:rPr>
          <w:rFonts w:hAnsi="宋体"/>
          <w:bCs/>
          <w:sz w:val="24"/>
        </w:rPr>
        <w:t>（</w:t>
      </w:r>
      <w:r>
        <w:rPr>
          <w:bCs/>
          <w:sz w:val="24"/>
        </w:rPr>
        <w:t>4</w:t>
      </w:r>
      <w:r>
        <w:rPr>
          <w:rFonts w:hAnsi="宋体"/>
          <w:bCs/>
          <w:sz w:val="24"/>
        </w:rPr>
        <w:t>）动设备润滑油、密封油、控制油系统清洗合格；</w:t>
      </w:r>
    </w:p>
    <w:p w14:paraId="2DB450F7">
      <w:pPr>
        <w:spacing w:line="360" w:lineRule="auto"/>
        <w:ind w:firstLine="360" w:firstLineChars="150"/>
        <w:rPr>
          <w:bCs/>
          <w:sz w:val="24"/>
        </w:rPr>
      </w:pPr>
      <w:r>
        <w:rPr>
          <w:rFonts w:hAnsi="宋体"/>
          <w:bCs/>
          <w:sz w:val="24"/>
        </w:rPr>
        <w:t>（</w:t>
      </w:r>
      <w:r>
        <w:rPr>
          <w:bCs/>
          <w:sz w:val="24"/>
        </w:rPr>
        <w:t>5</w:t>
      </w:r>
      <w:r>
        <w:rPr>
          <w:rFonts w:hAnsi="宋体"/>
          <w:bCs/>
          <w:sz w:val="24"/>
        </w:rPr>
        <w:t>）安全阀调试合格并已铅封；</w:t>
      </w:r>
    </w:p>
    <w:p w14:paraId="7D95F5CB">
      <w:pPr>
        <w:spacing w:line="360" w:lineRule="auto"/>
        <w:ind w:firstLine="360" w:firstLineChars="150"/>
        <w:rPr>
          <w:bCs/>
          <w:sz w:val="24"/>
        </w:rPr>
      </w:pPr>
      <w:r>
        <w:rPr>
          <w:rFonts w:hAnsi="宋体"/>
          <w:bCs/>
          <w:sz w:val="24"/>
        </w:rPr>
        <w:t>（</w:t>
      </w:r>
      <w:r>
        <w:rPr>
          <w:bCs/>
          <w:sz w:val="24"/>
        </w:rPr>
        <w:t>6</w:t>
      </w:r>
      <w:r>
        <w:rPr>
          <w:rFonts w:hAnsi="宋体"/>
          <w:bCs/>
          <w:sz w:val="24"/>
        </w:rPr>
        <w:t>）同试车相关的电气、仪表、计算机等调试联校合格；</w:t>
      </w:r>
    </w:p>
    <w:p w14:paraId="1084783D">
      <w:pPr>
        <w:spacing w:line="360" w:lineRule="auto"/>
        <w:ind w:firstLine="360" w:firstLineChars="150"/>
        <w:rPr>
          <w:bCs/>
          <w:sz w:val="24"/>
        </w:rPr>
      </w:pPr>
      <w:r>
        <w:rPr>
          <w:rFonts w:hAnsi="宋体"/>
          <w:bCs/>
          <w:sz w:val="24"/>
        </w:rPr>
        <w:t>（</w:t>
      </w:r>
      <w:r>
        <w:rPr>
          <w:bCs/>
          <w:sz w:val="24"/>
        </w:rPr>
        <w:t>7</w:t>
      </w:r>
      <w:r>
        <w:rPr>
          <w:rFonts w:hAnsi="宋体"/>
          <w:bCs/>
          <w:sz w:val="24"/>
        </w:rPr>
        <w:t>）试车所需要的蒸汽、工业水、循环水、仪表风及其他介质已到位；</w:t>
      </w:r>
    </w:p>
    <w:p w14:paraId="649F3241">
      <w:pPr>
        <w:spacing w:line="360" w:lineRule="auto"/>
        <w:ind w:firstLine="360" w:firstLineChars="150"/>
        <w:rPr>
          <w:bCs/>
          <w:sz w:val="24"/>
        </w:rPr>
      </w:pPr>
      <w:r>
        <w:rPr>
          <w:rFonts w:hAnsi="宋体"/>
          <w:bCs/>
          <w:sz w:val="24"/>
        </w:rPr>
        <w:t>（</w:t>
      </w:r>
      <w:r>
        <w:rPr>
          <w:bCs/>
          <w:sz w:val="24"/>
        </w:rPr>
        <w:t>8</w:t>
      </w:r>
      <w:r>
        <w:rPr>
          <w:rFonts w:hAnsi="宋体"/>
          <w:bCs/>
          <w:sz w:val="24"/>
        </w:rPr>
        <w:t>）试车方案已批准，指挥、操作、保运人员到位；</w:t>
      </w:r>
    </w:p>
    <w:p w14:paraId="15A040DF">
      <w:pPr>
        <w:spacing w:line="360" w:lineRule="auto"/>
        <w:ind w:firstLine="360" w:firstLineChars="150"/>
        <w:rPr>
          <w:bCs/>
          <w:sz w:val="24"/>
        </w:rPr>
      </w:pPr>
      <w:r>
        <w:rPr>
          <w:rFonts w:hAnsi="宋体"/>
          <w:bCs/>
          <w:sz w:val="24"/>
        </w:rPr>
        <w:t>（</w:t>
      </w:r>
      <w:r>
        <w:rPr>
          <w:bCs/>
          <w:sz w:val="24"/>
        </w:rPr>
        <w:t>9</w:t>
      </w:r>
      <w:r>
        <w:rPr>
          <w:rFonts w:hAnsi="宋体"/>
          <w:bCs/>
          <w:sz w:val="24"/>
        </w:rPr>
        <w:t>）试车设备与其相连系统已隔离开，具备自己的独立系统；</w:t>
      </w:r>
    </w:p>
    <w:p w14:paraId="7CCF95F2">
      <w:pPr>
        <w:spacing w:line="360" w:lineRule="auto"/>
        <w:ind w:firstLine="360" w:firstLineChars="150"/>
        <w:rPr>
          <w:bCs/>
          <w:sz w:val="24"/>
        </w:rPr>
      </w:pPr>
      <w:r>
        <w:rPr>
          <w:rFonts w:hAnsi="宋体"/>
          <w:bCs/>
          <w:sz w:val="24"/>
        </w:rPr>
        <w:t>（</w:t>
      </w:r>
      <w:r>
        <w:rPr>
          <w:bCs/>
          <w:sz w:val="24"/>
        </w:rPr>
        <w:t>10</w:t>
      </w:r>
      <w:r>
        <w:rPr>
          <w:rFonts w:hAnsi="宋体"/>
          <w:bCs/>
          <w:sz w:val="24"/>
        </w:rPr>
        <w:t>）试车区域已划定，有关人员凭证进入；</w:t>
      </w:r>
    </w:p>
    <w:p w14:paraId="12D21864">
      <w:pPr>
        <w:spacing w:line="360" w:lineRule="auto"/>
        <w:ind w:firstLine="360" w:firstLineChars="150"/>
        <w:rPr>
          <w:bCs/>
          <w:sz w:val="24"/>
        </w:rPr>
      </w:pPr>
      <w:r>
        <w:rPr>
          <w:rFonts w:hAnsi="宋体"/>
          <w:bCs/>
          <w:sz w:val="24"/>
        </w:rPr>
        <w:t>（</w:t>
      </w:r>
      <w:r>
        <w:rPr>
          <w:bCs/>
          <w:sz w:val="24"/>
        </w:rPr>
        <w:t>11</w:t>
      </w:r>
      <w:r>
        <w:rPr>
          <w:rFonts w:hAnsi="宋体"/>
          <w:bCs/>
          <w:sz w:val="24"/>
        </w:rPr>
        <w:t>）试车需要的工程安装资料，施工单位整理完，能供试车人员借阅。</w:t>
      </w:r>
    </w:p>
    <w:p w14:paraId="1160D930">
      <w:pPr>
        <w:spacing w:line="360" w:lineRule="auto"/>
        <w:ind w:firstLine="480" w:firstLineChars="200"/>
        <w:rPr>
          <w:bCs/>
          <w:sz w:val="24"/>
        </w:rPr>
      </w:pPr>
      <w:r>
        <w:rPr>
          <w:bCs/>
          <w:sz w:val="24"/>
        </w:rPr>
        <w:t>10</w:t>
      </w:r>
      <w:r>
        <w:rPr>
          <w:rFonts w:hAnsi="宋体"/>
          <w:bCs/>
          <w:sz w:val="24"/>
        </w:rPr>
        <w:t>、大机组等关键设备单机试车，建设单位组织，成立试车小组，由施工单位编制试车方案，经过施工、生产、设计、制造厂、监理等单位联合确认。</w:t>
      </w:r>
    </w:p>
    <w:p w14:paraId="00713F29">
      <w:pPr>
        <w:spacing w:line="360" w:lineRule="auto"/>
        <w:ind w:firstLine="480" w:firstLineChars="200"/>
        <w:rPr>
          <w:bCs/>
          <w:sz w:val="24"/>
        </w:rPr>
      </w:pPr>
      <w:r>
        <w:rPr>
          <w:bCs/>
          <w:sz w:val="24"/>
        </w:rPr>
        <w:t>1</w:t>
      </w:r>
      <w:r>
        <w:rPr>
          <w:rFonts w:hint="eastAsia"/>
          <w:bCs/>
          <w:sz w:val="24"/>
        </w:rPr>
        <w:t>1</w:t>
      </w:r>
      <w:r>
        <w:rPr>
          <w:rFonts w:hAnsi="宋体"/>
          <w:bCs/>
          <w:sz w:val="24"/>
        </w:rPr>
        <w:t>、联动试车</w:t>
      </w:r>
    </w:p>
    <w:p w14:paraId="176987A2">
      <w:pPr>
        <w:spacing w:line="360" w:lineRule="auto"/>
        <w:ind w:firstLine="360" w:firstLineChars="150"/>
        <w:rPr>
          <w:bCs/>
          <w:sz w:val="24"/>
        </w:rPr>
      </w:pPr>
      <w:r>
        <w:rPr>
          <w:rFonts w:hAnsi="宋体"/>
          <w:bCs/>
          <w:sz w:val="24"/>
        </w:rPr>
        <w:t>（</w:t>
      </w:r>
      <w:r>
        <w:rPr>
          <w:bCs/>
          <w:sz w:val="24"/>
        </w:rPr>
        <w:t>1</w:t>
      </w:r>
      <w:r>
        <w:rPr>
          <w:rFonts w:hAnsi="宋体"/>
          <w:bCs/>
          <w:sz w:val="24"/>
        </w:rPr>
        <w:t>）生产系统联动试车前对工程质量和生产准备工作已进行全面的核查。</w:t>
      </w:r>
    </w:p>
    <w:p w14:paraId="4A6B1F3B">
      <w:pPr>
        <w:spacing w:line="360" w:lineRule="auto"/>
        <w:ind w:firstLine="360" w:firstLineChars="150"/>
        <w:rPr>
          <w:bCs/>
          <w:sz w:val="24"/>
        </w:rPr>
      </w:pPr>
      <w:r>
        <w:rPr>
          <w:rFonts w:hAnsi="宋体"/>
          <w:bCs/>
          <w:sz w:val="24"/>
        </w:rPr>
        <w:t>（</w:t>
      </w:r>
      <w:r>
        <w:rPr>
          <w:bCs/>
          <w:sz w:val="24"/>
        </w:rPr>
        <w:t>2</w:t>
      </w:r>
      <w:r>
        <w:rPr>
          <w:rFonts w:hAnsi="宋体"/>
          <w:bCs/>
          <w:sz w:val="24"/>
        </w:rPr>
        <w:t>）生产系统联动试车必须统筹规划，前一道工序试车不合格，绝不允许下一道工序试车。</w:t>
      </w:r>
    </w:p>
    <w:p w14:paraId="71BAF61A">
      <w:pPr>
        <w:spacing w:line="360" w:lineRule="auto"/>
        <w:ind w:firstLine="360" w:firstLineChars="150"/>
        <w:rPr>
          <w:bCs/>
          <w:sz w:val="24"/>
        </w:rPr>
      </w:pPr>
      <w:r>
        <w:rPr>
          <w:rFonts w:hAnsi="宋体"/>
          <w:bCs/>
          <w:sz w:val="24"/>
        </w:rPr>
        <w:t>（</w:t>
      </w:r>
      <w:r>
        <w:rPr>
          <w:bCs/>
          <w:sz w:val="24"/>
        </w:rPr>
        <w:t>3</w:t>
      </w:r>
      <w:r>
        <w:rPr>
          <w:rFonts w:hAnsi="宋体"/>
          <w:bCs/>
          <w:sz w:val="24"/>
        </w:rPr>
        <w:t>）生产系统联动试车要全，主体工程和配套工程（包括安全设施等）进行同步试车。</w:t>
      </w:r>
    </w:p>
    <w:p w14:paraId="76FE7BBD">
      <w:pPr>
        <w:spacing w:line="360" w:lineRule="auto"/>
        <w:ind w:firstLine="360" w:firstLineChars="150"/>
        <w:rPr>
          <w:bCs/>
          <w:sz w:val="24"/>
        </w:rPr>
      </w:pPr>
      <w:r>
        <w:rPr>
          <w:rFonts w:hAnsi="宋体"/>
          <w:bCs/>
          <w:sz w:val="24"/>
        </w:rPr>
        <w:t>（</w:t>
      </w:r>
      <w:r>
        <w:rPr>
          <w:bCs/>
          <w:sz w:val="24"/>
        </w:rPr>
        <w:t>4</w:t>
      </w:r>
      <w:r>
        <w:rPr>
          <w:rFonts w:hAnsi="宋体"/>
          <w:bCs/>
          <w:sz w:val="24"/>
        </w:rPr>
        <w:t>）联动试车已经具备以下条件：</w:t>
      </w:r>
    </w:p>
    <w:p w14:paraId="7FF16FA2">
      <w:pPr>
        <w:spacing w:line="360" w:lineRule="auto"/>
        <w:ind w:firstLine="480" w:firstLineChars="200"/>
        <w:rPr>
          <w:bCs/>
          <w:sz w:val="24"/>
        </w:rPr>
      </w:pPr>
      <w:r>
        <w:rPr>
          <w:rFonts w:ascii="宋体" w:hAnsi="宋体"/>
          <w:bCs/>
          <w:sz w:val="24"/>
        </w:rPr>
        <w:t>①</w:t>
      </w:r>
      <w:r>
        <w:rPr>
          <w:rFonts w:hAnsi="宋体"/>
          <w:bCs/>
          <w:sz w:val="24"/>
        </w:rPr>
        <w:t>岗位责任制已建立并公布；</w:t>
      </w:r>
    </w:p>
    <w:p w14:paraId="71972915">
      <w:pPr>
        <w:spacing w:line="360" w:lineRule="auto"/>
        <w:ind w:firstLine="480" w:firstLineChars="200"/>
        <w:rPr>
          <w:bCs/>
          <w:sz w:val="24"/>
        </w:rPr>
      </w:pPr>
      <w:r>
        <w:rPr>
          <w:rFonts w:ascii="宋体" w:hAnsi="宋体"/>
          <w:bCs/>
          <w:sz w:val="24"/>
        </w:rPr>
        <w:t>②</w:t>
      </w:r>
      <w:r>
        <w:rPr>
          <w:rFonts w:hint="eastAsia" w:hAnsi="宋体"/>
          <w:bCs/>
          <w:sz w:val="24"/>
        </w:rPr>
        <w:t>调试相关人员</w:t>
      </w:r>
      <w:r>
        <w:rPr>
          <w:rFonts w:hAnsi="宋体"/>
          <w:bCs/>
          <w:sz w:val="24"/>
        </w:rPr>
        <w:t>经</w:t>
      </w:r>
      <w:r>
        <w:rPr>
          <w:rFonts w:hint="eastAsia" w:hAnsi="宋体"/>
          <w:bCs/>
          <w:sz w:val="24"/>
        </w:rPr>
        <w:t>培训合格</w:t>
      </w:r>
      <w:r>
        <w:rPr>
          <w:rFonts w:hAnsi="宋体"/>
          <w:bCs/>
          <w:sz w:val="24"/>
        </w:rPr>
        <w:t>；</w:t>
      </w:r>
    </w:p>
    <w:p w14:paraId="0B96D61D">
      <w:pPr>
        <w:spacing w:line="360" w:lineRule="auto"/>
        <w:ind w:firstLine="480" w:firstLineChars="200"/>
        <w:rPr>
          <w:bCs/>
          <w:sz w:val="24"/>
        </w:rPr>
      </w:pPr>
      <w:r>
        <w:rPr>
          <w:rFonts w:ascii="宋体" w:hAnsi="宋体"/>
          <w:bCs/>
          <w:sz w:val="24"/>
        </w:rPr>
        <w:t>③</w:t>
      </w:r>
      <w:r>
        <w:rPr>
          <w:rFonts w:hAnsi="宋体"/>
          <w:bCs/>
          <w:sz w:val="24"/>
        </w:rPr>
        <w:t>试车方案及有关操作规程已对作业人员进行培训；</w:t>
      </w:r>
    </w:p>
    <w:p w14:paraId="683AAB73">
      <w:pPr>
        <w:spacing w:line="360" w:lineRule="auto"/>
        <w:ind w:firstLine="480" w:firstLineChars="200"/>
        <w:rPr>
          <w:bCs/>
          <w:sz w:val="24"/>
        </w:rPr>
      </w:pPr>
      <w:r>
        <w:rPr>
          <w:rFonts w:ascii="宋体" w:hAnsi="宋体"/>
          <w:bCs/>
          <w:sz w:val="24"/>
        </w:rPr>
        <w:t>④</w:t>
      </w:r>
      <w:r>
        <w:rPr>
          <w:rFonts w:hAnsi="宋体"/>
          <w:bCs/>
          <w:sz w:val="24"/>
        </w:rPr>
        <w:t>试车工艺指标经</w:t>
      </w:r>
      <w:r>
        <w:rPr>
          <w:rFonts w:hint="eastAsia" w:hAnsi="宋体"/>
          <w:bCs/>
          <w:sz w:val="24"/>
        </w:rPr>
        <w:t>制造处</w:t>
      </w:r>
      <w:r>
        <w:rPr>
          <w:rFonts w:hAnsi="宋体"/>
          <w:bCs/>
          <w:sz w:val="24"/>
        </w:rPr>
        <w:t>门批准并公布；</w:t>
      </w:r>
    </w:p>
    <w:p w14:paraId="213340C9">
      <w:pPr>
        <w:spacing w:line="360" w:lineRule="auto"/>
        <w:ind w:firstLine="480" w:firstLineChars="200"/>
        <w:rPr>
          <w:bCs/>
          <w:sz w:val="24"/>
        </w:rPr>
      </w:pPr>
      <w:r>
        <w:rPr>
          <w:rFonts w:ascii="宋体" w:hAnsi="宋体"/>
          <w:bCs/>
          <w:sz w:val="24"/>
        </w:rPr>
        <w:t>⑤</w:t>
      </w:r>
      <w:r>
        <w:rPr>
          <w:rFonts w:hAnsi="宋体"/>
          <w:bCs/>
          <w:sz w:val="24"/>
        </w:rPr>
        <w:t>联锁值、报警值经</w:t>
      </w:r>
      <w:r>
        <w:rPr>
          <w:rFonts w:hint="eastAsia" w:hAnsi="宋体"/>
          <w:bCs/>
          <w:sz w:val="24"/>
        </w:rPr>
        <w:t>工艺工程师确认适合</w:t>
      </w:r>
      <w:r>
        <w:rPr>
          <w:rFonts w:hAnsi="宋体"/>
          <w:bCs/>
          <w:sz w:val="24"/>
        </w:rPr>
        <w:t>；</w:t>
      </w:r>
    </w:p>
    <w:p w14:paraId="0EF29BBF">
      <w:pPr>
        <w:spacing w:line="360" w:lineRule="auto"/>
        <w:ind w:firstLine="480" w:firstLineChars="200"/>
        <w:rPr>
          <w:bCs/>
          <w:sz w:val="24"/>
        </w:rPr>
      </w:pPr>
      <w:r>
        <w:rPr>
          <w:rFonts w:ascii="宋体" w:hAnsi="宋体"/>
          <w:bCs/>
          <w:sz w:val="24"/>
        </w:rPr>
        <w:t>⑥</w:t>
      </w:r>
      <w:r>
        <w:rPr>
          <w:rFonts w:hAnsi="宋体"/>
          <w:bCs/>
          <w:sz w:val="24"/>
        </w:rPr>
        <w:t>机、电、仪修和化验室已交付使用；</w:t>
      </w:r>
    </w:p>
    <w:p w14:paraId="6149EF7B">
      <w:pPr>
        <w:spacing w:line="360" w:lineRule="auto"/>
        <w:ind w:firstLine="480" w:firstLineChars="200"/>
        <w:rPr>
          <w:bCs/>
          <w:sz w:val="24"/>
        </w:rPr>
      </w:pPr>
      <w:r>
        <w:rPr>
          <w:rFonts w:hAnsi="宋体"/>
          <w:bCs/>
          <w:sz w:val="24"/>
        </w:rPr>
        <w:t>⑦通讯系统已畅通；</w:t>
      </w:r>
    </w:p>
    <w:p w14:paraId="583FE64B">
      <w:pPr>
        <w:spacing w:line="360" w:lineRule="auto"/>
        <w:ind w:firstLine="480" w:firstLineChars="200"/>
        <w:rPr>
          <w:bCs/>
          <w:sz w:val="24"/>
        </w:rPr>
      </w:pPr>
      <w:r>
        <w:rPr>
          <w:rFonts w:hAnsi="宋体"/>
          <w:bCs/>
          <w:sz w:val="24"/>
        </w:rPr>
        <w:t>⑧安全卫生、消防设施、气防器材和温感、烟感、气体报警、防雷防静电、电视监视、防护设施已处于完好状态；</w:t>
      </w:r>
    </w:p>
    <w:p w14:paraId="3DD6E4EE">
      <w:pPr>
        <w:spacing w:line="360" w:lineRule="auto"/>
        <w:ind w:firstLine="480" w:firstLineChars="200"/>
        <w:rPr>
          <w:bCs/>
          <w:sz w:val="24"/>
        </w:rPr>
      </w:pPr>
      <w:r>
        <w:rPr>
          <w:rFonts w:hAnsi="宋体"/>
          <w:bCs/>
          <w:sz w:val="24"/>
        </w:rPr>
        <w:t>⑨岗位尘毒、噪声检测点已确定；按照规范、标准设置的标识牌和警示标志已到位；</w:t>
      </w:r>
    </w:p>
    <w:p w14:paraId="0EFF8AE4">
      <w:pPr>
        <w:spacing w:line="360" w:lineRule="auto"/>
        <w:ind w:firstLine="480" w:firstLineChars="200"/>
        <w:rPr>
          <w:bCs/>
          <w:sz w:val="24"/>
        </w:rPr>
      </w:pPr>
      <w:r>
        <w:rPr>
          <w:rFonts w:hAnsi="宋体"/>
          <w:bCs/>
          <w:sz w:val="24"/>
        </w:rPr>
        <w:t>⑩保运队伍已组成并到位。</w:t>
      </w:r>
    </w:p>
    <w:p w14:paraId="45972275">
      <w:pPr>
        <w:autoSpaceDE w:val="0"/>
        <w:autoSpaceDN w:val="0"/>
        <w:adjustRightInd w:val="0"/>
        <w:spacing w:line="360" w:lineRule="auto"/>
        <w:rPr>
          <w:sz w:val="24"/>
          <w:szCs w:val="28"/>
        </w:rPr>
      </w:pPr>
    </w:p>
    <w:bookmarkEnd w:id="9"/>
    <w:p w14:paraId="7C2663BA">
      <w:pPr>
        <w:pStyle w:val="3"/>
        <w:spacing w:before="0" w:after="0" w:line="360" w:lineRule="auto"/>
        <w:rPr>
          <w:rFonts w:hint="eastAsia"/>
          <w:sz w:val="28"/>
          <w:szCs w:val="28"/>
        </w:rPr>
      </w:pPr>
      <w:bookmarkStart w:id="166" w:name="_Toc366511824"/>
      <w:bookmarkStart w:id="167" w:name="_Toc354490886"/>
      <w:bookmarkStart w:id="168" w:name="_Toc23067"/>
      <w:bookmarkStart w:id="169" w:name="_Toc459664414"/>
      <w:bookmarkStart w:id="170" w:name="_Toc482606381"/>
      <w:r>
        <w:rPr>
          <w:sz w:val="28"/>
          <w:szCs w:val="28"/>
        </w:rPr>
        <w:t>11</w:t>
      </w:r>
      <w:r>
        <w:rPr>
          <w:rFonts w:hint="eastAsia"/>
          <w:sz w:val="28"/>
          <w:szCs w:val="28"/>
        </w:rPr>
        <w:t>、</w:t>
      </w:r>
      <w:r>
        <w:rPr>
          <w:sz w:val="28"/>
          <w:szCs w:val="28"/>
        </w:rPr>
        <w:t>投料试车方案</w:t>
      </w:r>
      <w:bookmarkEnd w:id="166"/>
      <w:bookmarkEnd w:id="167"/>
      <w:r>
        <w:rPr>
          <w:rFonts w:hint="eastAsia"/>
          <w:sz w:val="28"/>
          <w:szCs w:val="28"/>
        </w:rPr>
        <w:t>和投料操作</w:t>
      </w:r>
      <w:bookmarkEnd w:id="168"/>
      <w:bookmarkEnd w:id="169"/>
      <w:bookmarkEnd w:id="170"/>
    </w:p>
    <w:p w14:paraId="3626060C">
      <w:pPr>
        <w:spacing w:line="360" w:lineRule="auto"/>
        <w:rPr>
          <w:b/>
          <w:snapToGrid w:val="0"/>
          <w:kern w:val="0"/>
          <w:sz w:val="24"/>
          <w:lang w:val="en-GB"/>
        </w:rPr>
      </w:pPr>
      <w:r>
        <w:rPr>
          <w:b/>
          <w:snapToGrid w:val="0"/>
          <w:kern w:val="0"/>
          <w:sz w:val="24"/>
          <w:lang w:val="en-GB"/>
        </w:rPr>
        <w:t>1</w:t>
      </w:r>
      <w:r>
        <w:rPr>
          <w:rFonts w:hAnsi="宋体"/>
          <w:b/>
          <w:snapToGrid w:val="0"/>
          <w:kern w:val="0"/>
          <w:sz w:val="24"/>
          <w:lang w:val="en-GB"/>
        </w:rPr>
        <w:t>、开车前的准备</w:t>
      </w:r>
    </w:p>
    <w:p w14:paraId="34E72B81">
      <w:pPr>
        <w:spacing w:line="360" w:lineRule="auto"/>
        <w:ind w:firstLine="360" w:firstLineChars="150"/>
        <w:rPr>
          <w:bCs/>
          <w:snapToGrid w:val="0"/>
          <w:kern w:val="0"/>
          <w:sz w:val="24"/>
        </w:rPr>
      </w:pPr>
      <w:r>
        <w:rPr>
          <w:rFonts w:hint="eastAsia"/>
          <w:bCs/>
          <w:snapToGrid w:val="0"/>
          <w:kern w:val="0"/>
          <w:sz w:val="24"/>
        </w:rPr>
        <w:t>（1）</w:t>
      </w:r>
      <w:r>
        <w:rPr>
          <w:bCs/>
          <w:snapToGrid w:val="0"/>
          <w:kern w:val="0"/>
          <w:sz w:val="24"/>
        </w:rPr>
        <w:t>检查各反应釜搅拌器、机械密封</w:t>
      </w:r>
      <w:r>
        <w:rPr>
          <w:rFonts w:hint="eastAsia"/>
          <w:bCs/>
          <w:snapToGrid w:val="0"/>
          <w:kern w:val="0"/>
          <w:sz w:val="24"/>
        </w:rPr>
        <w:t>等</w:t>
      </w:r>
      <w:r>
        <w:rPr>
          <w:bCs/>
          <w:snapToGrid w:val="0"/>
          <w:kern w:val="0"/>
          <w:sz w:val="24"/>
        </w:rPr>
        <w:t>是否好用，液面是否合乎要求；</w:t>
      </w:r>
    </w:p>
    <w:p w14:paraId="10FE2B34">
      <w:pPr>
        <w:spacing w:line="360" w:lineRule="auto"/>
        <w:ind w:firstLine="360" w:firstLineChars="150"/>
        <w:rPr>
          <w:bCs/>
          <w:snapToGrid w:val="0"/>
          <w:kern w:val="0"/>
          <w:sz w:val="24"/>
        </w:rPr>
      </w:pPr>
      <w:r>
        <w:rPr>
          <w:bCs/>
          <w:snapToGrid w:val="0"/>
          <w:kern w:val="0"/>
          <w:sz w:val="24"/>
        </w:rPr>
        <w:t>（2）检查蒸汽压力、温度是否在工艺指标内；</w:t>
      </w:r>
    </w:p>
    <w:p w14:paraId="44F1B846">
      <w:pPr>
        <w:spacing w:line="360" w:lineRule="auto"/>
        <w:ind w:firstLine="360" w:firstLineChars="150"/>
        <w:rPr>
          <w:bCs/>
          <w:snapToGrid w:val="0"/>
          <w:kern w:val="0"/>
          <w:sz w:val="24"/>
        </w:rPr>
      </w:pPr>
      <w:r>
        <w:rPr>
          <w:bCs/>
          <w:snapToGrid w:val="0"/>
          <w:kern w:val="0"/>
          <w:sz w:val="24"/>
        </w:rPr>
        <w:t>（3）检查循环水供应是否好用；</w:t>
      </w:r>
    </w:p>
    <w:p w14:paraId="3D14144A">
      <w:pPr>
        <w:spacing w:line="360" w:lineRule="auto"/>
        <w:ind w:firstLine="360" w:firstLineChars="150"/>
        <w:rPr>
          <w:bCs/>
          <w:snapToGrid w:val="0"/>
          <w:kern w:val="0"/>
          <w:sz w:val="24"/>
        </w:rPr>
      </w:pPr>
      <w:r>
        <w:rPr>
          <w:bCs/>
          <w:snapToGrid w:val="0"/>
          <w:kern w:val="0"/>
          <w:sz w:val="24"/>
        </w:rPr>
        <w:t>（4）检查供电系统、电压等是否正常，处于工作状态；</w:t>
      </w:r>
    </w:p>
    <w:p w14:paraId="29345355">
      <w:pPr>
        <w:spacing w:line="360" w:lineRule="auto"/>
        <w:ind w:firstLine="360" w:firstLineChars="150"/>
        <w:rPr>
          <w:bCs/>
          <w:snapToGrid w:val="0"/>
          <w:kern w:val="0"/>
          <w:sz w:val="24"/>
        </w:rPr>
      </w:pPr>
      <w:r>
        <w:rPr>
          <w:bCs/>
          <w:snapToGrid w:val="0"/>
          <w:kern w:val="0"/>
          <w:sz w:val="24"/>
        </w:rPr>
        <w:t>（5）检查工业上水压力，仪表用气压力，蒸汽压力是否合格；</w:t>
      </w:r>
    </w:p>
    <w:p w14:paraId="315E6271">
      <w:pPr>
        <w:spacing w:line="360" w:lineRule="auto"/>
        <w:ind w:firstLine="360" w:firstLineChars="150"/>
        <w:rPr>
          <w:bCs/>
          <w:snapToGrid w:val="0"/>
          <w:kern w:val="0"/>
          <w:sz w:val="24"/>
        </w:rPr>
      </w:pPr>
      <w:r>
        <w:rPr>
          <w:bCs/>
          <w:snapToGrid w:val="0"/>
          <w:kern w:val="0"/>
          <w:sz w:val="24"/>
        </w:rPr>
        <w:t>（6）检查</w:t>
      </w:r>
      <w:r>
        <w:rPr>
          <w:rFonts w:hint="eastAsia"/>
          <w:bCs/>
          <w:snapToGrid w:val="0"/>
          <w:kern w:val="0"/>
          <w:sz w:val="24"/>
        </w:rPr>
        <w:t>防爆膜等安全附件</w:t>
      </w:r>
      <w:r>
        <w:rPr>
          <w:bCs/>
          <w:snapToGrid w:val="0"/>
          <w:kern w:val="0"/>
          <w:sz w:val="24"/>
        </w:rPr>
        <w:t>是否好用，各管路、物料出口是否畅通；</w:t>
      </w:r>
    </w:p>
    <w:p w14:paraId="110F8A59">
      <w:pPr>
        <w:spacing w:line="360" w:lineRule="auto"/>
        <w:ind w:firstLine="360" w:firstLineChars="150"/>
        <w:rPr>
          <w:bCs/>
          <w:snapToGrid w:val="0"/>
          <w:kern w:val="0"/>
          <w:sz w:val="24"/>
        </w:rPr>
      </w:pPr>
      <w:r>
        <w:rPr>
          <w:bCs/>
          <w:snapToGrid w:val="0"/>
          <w:kern w:val="0"/>
          <w:sz w:val="24"/>
        </w:rPr>
        <w:t>（7）检查人孔是否关闭，密封圈是否泄漏；</w:t>
      </w:r>
    </w:p>
    <w:p w14:paraId="25C261E1">
      <w:pPr>
        <w:spacing w:line="360" w:lineRule="auto"/>
        <w:ind w:firstLine="360" w:firstLineChars="150"/>
        <w:rPr>
          <w:bCs/>
          <w:snapToGrid w:val="0"/>
          <w:kern w:val="0"/>
          <w:sz w:val="24"/>
        </w:rPr>
      </w:pPr>
      <w:r>
        <w:rPr>
          <w:bCs/>
          <w:snapToGrid w:val="0"/>
          <w:kern w:val="0"/>
          <w:sz w:val="24"/>
        </w:rPr>
        <w:t>（8）检查所有的温度计、压力表、流量计等是否灵活好用；</w:t>
      </w:r>
    </w:p>
    <w:p w14:paraId="6CBBC520">
      <w:pPr>
        <w:spacing w:line="360" w:lineRule="auto"/>
        <w:ind w:firstLine="360" w:firstLineChars="150"/>
        <w:rPr>
          <w:bCs/>
          <w:snapToGrid w:val="0"/>
          <w:kern w:val="0"/>
          <w:sz w:val="24"/>
        </w:rPr>
      </w:pPr>
      <w:r>
        <w:rPr>
          <w:bCs/>
          <w:snapToGrid w:val="0"/>
          <w:kern w:val="0"/>
          <w:sz w:val="24"/>
        </w:rPr>
        <w:t>（9）检查所有管线上的排气阀、排污阀是否处于关闭状态。</w:t>
      </w:r>
    </w:p>
    <w:p w14:paraId="795E4DC2">
      <w:pPr>
        <w:spacing w:line="360" w:lineRule="auto"/>
        <w:rPr>
          <w:b/>
          <w:snapToGrid w:val="0"/>
          <w:kern w:val="0"/>
          <w:sz w:val="24"/>
          <w:lang w:val="en-GB"/>
        </w:rPr>
      </w:pPr>
      <w:r>
        <w:rPr>
          <w:b/>
          <w:snapToGrid w:val="0"/>
          <w:kern w:val="0"/>
          <w:sz w:val="24"/>
          <w:lang w:val="en-GB"/>
        </w:rPr>
        <w:t>2</w:t>
      </w:r>
      <w:r>
        <w:rPr>
          <w:rFonts w:hAnsi="宋体"/>
          <w:b/>
          <w:snapToGrid w:val="0"/>
          <w:kern w:val="0"/>
          <w:sz w:val="24"/>
          <w:lang w:val="en-GB"/>
        </w:rPr>
        <w:t>、</w:t>
      </w:r>
      <w:r>
        <w:rPr>
          <w:rFonts w:hint="eastAsia" w:hAnsi="宋体"/>
          <w:b/>
          <w:snapToGrid w:val="0"/>
          <w:kern w:val="0"/>
          <w:sz w:val="24"/>
        </w:rPr>
        <w:t>利托那韦</w:t>
      </w:r>
      <w:r>
        <w:rPr>
          <w:rFonts w:hAnsi="宋体"/>
          <w:b/>
          <w:snapToGrid w:val="0"/>
          <w:kern w:val="0"/>
          <w:sz w:val="24"/>
          <w:lang w:val="en-GB"/>
        </w:rPr>
        <w:t>试车步骤</w:t>
      </w:r>
    </w:p>
    <w:p w14:paraId="49262E19">
      <w:pPr>
        <w:spacing w:line="360" w:lineRule="auto"/>
        <w:ind w:firstLine="360" w:firstLineChars="150"/>
        <w:rPr>
          <w:rFonts w:hint="eastAsia"/>
          <w:bCs/>
          <w:snapToGrid w:val="0"/>
          <w:kern w:val="0"/>
          <w:sz w:val="24"/>
        </w:rPr>
      </w:pPr>
      <w:r>
        <w:rPr>
          <w:rFonts w:hint="eastAsia"/>
          <w:bCs/>
          <w:snapToGrid w:val="0"/>
          <w:color w:val="000000"/>
          <w:kern w:val="0"/>
          <w:sz w:val="24"/>
        </w:rPr>
        <w:t>（1）</w:t>
      </w:r>
      <w:r>
        <w:rPr>
          <w:rFonts w:hint="eastAsia"/>
          <w:bCs/>
          <w:snapToGrid w:val="0"/>
          <w:kern w:val="0"/>
          <w:sz w:val="24"/>
        </w:rPr>
        <w:t>RTV-I缩合</w:t>
      </w:r>
    </w:p>
    <w:p w14:paraId="2322EA70">
      <w:pPr>
        <w:spacing w:line="360" w:lineRule="auto"/>
        <w:ind w:firstLine="360" w:firstLineChars="150"/>
        <w:rPr>
          <w:rFonts w:hint="eastAsia"/>
          <w:bCs/>
          <w:snapToGrid w:val="0"/>
          <w:kern w:val="0"/>
          <w:sz w:val="24"/>
        </w:rPr>
      </w:pPr>
      <w:r>
        <w:rPr>
          <w:rFonts w:hint="eastAsia"/>
          <w:bCs/>
          <w:snapToGrid w:val="0"/>
          <w:kern w:val="0"/>
          <w:sz w:val="24"/>
        </w:rPr>
        <w:t>1.1准备工作：确认反应釜、洁净、干燥；电机、搅拌、冷冻是否完好。检查设备各个阀门是否完好，无泄漏；压力表，温度显示仪是否完好，准确。阀门开关无误。</w:t>
      </w:r>
    </w:p>
    <w:p w14:paraId="13F6FA85">
      <w:pPr>
        <w:spacing w:line="360" w:lineRule="auto"/>
        <w:ind w:firstLine="360" w:firstLineChars="150"/>
        <w:rPr>
          <w:rFonts w:hint="eastAsia"/>
          <w:bCs/>
          <w:snapToGrid w:val="0"/>
          <w:kern w:val="0"/>
          <w:sz w:val="24"/>
        </w:rPr>
      </w:pPr>
      <w:r>
        <w:rPr>
          <w:rFonts w:hint="eastAsia"/>
          <w:bCs/>
          <w:snapToGrid w:val="0"/>
          <w:kern w:val="0"/>
          <w:sz w:val="24"/>
        </w:rPr>
        <w:t>1.2缩合釜R54101泵入1440kg乙酸乙酯，打开缩合釜R54101专用投料口，投入BDH 110Kg、NCT 160Kg，通过热水调节阀自动调节釜温，升温至40~50℃，保温反应10小时。</w:t>
      </w:r>
    </w:p>
    <w:p w14:paraId="21EF0E41">
      <w:pPr>
        <w:spacing w:line="360" w:lineRule="auto"/>
        <w:ind w:firstLine="360" w:firstLineChars="150"/>
        <w:rPr>
          <w:rFonts w:hint="eastAsia"/>
          <w:bCs/>
          <w:snapToGrid w:val="0"/>
          <w:kern w:val="0"/>
          <w:sz w:val="24"/>
        </w:rPr>
      </w:pPr>
      <w:r>
        <w:rPr>
          <w:rFonts w:hint="eastAsia"/>
          <w:bCs/>
          <w:snapToGrid w:val="0"/>
          <w:kern w:val="0"/>
          <w:sz w:val="24"/>
        </w:rPr>
        <w:t>1.3碱解：氨水高位罐V54101a泵入20Kg氨水，打开滴加切断阀TV54101a01、调节阀TV5410108，通过冷水调节阀自动调节釜温，控制内温25~30℃，滴加氨水，滴加完毕后，完毕滴加切断阀TV54101a01、调节阀TV5410108，于25~30℃保温3小时。</w:t>
      </w:r>
    </w:p>
    <w:p w14:paraId="27F319A1">
      <w:pPr>
        <w:spacing w:line="360" w:lineRule="auto"/>
        <w:ind w:firstLine="360" w:firstLineChars="150"/>
        <w:rPr>
          <w:rFonts w:hint="eastAsia"/>
          <w:bCs/>
          <w:snapToGrid w:val="0"/>
          <w:kern w:val="0"/>
          <w:sz w:val="24"/>
        </w:rPr>
      </w:pPr>
      <w:r>
        <w:rPr>
          <w:rFonts w:hint="eastAsia"/>
          <w:bCs/>
          <w:snapToGrid w:val="0"/>
          <w:kern w:val="0"/>
          <w:sz w:val="24"/>
        </w:rPr>
        <w:t>1.4配液：碳酸钾配液釜R54105加入饮用水550Kg、110Kg碳酸钾，搅拌溶解备用。</w:t>
      </w:r>
    </w:p>
    <w:p w14:paraId="45A64967">
      <w:pPr>
        <w:spacing w:line="360" w:lineRule="auto"/>
        <w:ind w:firstLine="360" w:firstLineChars="150"/>
        <w:rPr>
          <w:rFonts w:hint="eastAsia"/>
          <w:bCs/>
          <w:snapToGrid w:val="0"/>
          <w:kern w:val="0"/>
          <w:sz w:val="24"/>
        </w:rPr>
      </w:pPr>
      <w:r>
        <w:rPr>
          <w:rFonts w:hint="eastAsia"/>
          <w:bCs/>
          <w:snapToGrid w:val="0"/>
          <w:kern w:val="0"/>
          <w:sz w:val="24"/>
        </w:rPr>
        <w:t>1.5碱洗：保温结束后，打开碳酸钾配液釜切断阀HVR5410501、TVR5410501，将备好的碳酸钾溶液加入缩合釜R54101,于20~30℃搅拌30-40分钟，静置0.5-1.5小时，分去下层水层至碳酸钾废水罐V54101B；上层有机层保留在缩合釜R54101内，打开缩合釜R54101氮气切断阀PVR5410101,将有机相转移至脱保护反应釜R54102内。</w:t>
      </w:r>
    </w:p>
    <w:p w14:paraId="3FCE958C">
      <w:pPr>
        <w:spacing w:line="360" w:lineRule="auto"/>
        <w:ind w:firstLine="360" w:firstLineChars="150"/>
        <w:rPr>
          <w:rFonts w:hint="eastAsia"/>
          <w:bCs/>
          <w:snapToGrid w:val="0"/>
          <w:kern w:val="0"/>
          <w:sz w:val="24"/>
        </w:rPr>
      </w:pPr>
      <w:r>
        <w:rPr>
          <w:rFonts w:hint="eastAsia"/>
          <w:bCs/>
          <w:snapToGrid w:val="0"/>
          <w:kern w:val="0"/>
          <w:sz w:val="24"/>
        </w:rPr>
        <w:t>1.6脱保护：盐酸高位罐V54102a泵入90Kg精制盐酸，打开切断阀TVR5410207、 TVR5410208，通过冷水调节阀自动调节釜温，控温25~35℃滴加盐酸；滴加完毕后，关闭切断阀TVR5410207、 TVR5410208。</w:t>
      </w:r>
    </w:p>
    <w:p w14:paraId="3C407CCD">
      <w:pPr>
        <w:spacing w:line="360" w:lineRule="auto"/>
        <w:ind w:firstLine="360" w:firstLineChars="150"/>
        <w:rPr>
          <w:rFonts w:hint="eastAsia"/>
          <w:bCs/>
          <w:snapToGrid w:val="0"/>
          <w:kern w:val="0"/>
          <w:sz w:val="24"/>
        </w:rPr>
      </w:pPr>
      <w:r>
        <w:rPr>
          <w:rFonts w:hint="eastAsia"/>
          <w:bCs/>
          <w:snapToGrid w:val="0"/>
          <w:kern w:val="0"/>
          <w:sz w:val="24"/>
        </w:rPr>
        <w:t>1.7滴加完毕后，升温至35~40℃，保温搅拌2小时。</w:t>
      </w:r>
    </w:p>
    <w:p w14:paraId="1E5720C3">
      <w:pPr>
        <w:spacing w:line="360" w:lineRule="auto"/>
        <w:ind w:firstLine="360" w:firstLineChars="150"/>
        <w:rPr>
          <w:rFonts w:hint="eastAsia"/>
          <w:bCs/>
          <w:snapToGrid w:val="0"/>
          <w:kern w:val="0"/>
          <w:sz w:val="24"/>
        </w:rPr>
      </w:pPr>
      <w:r>
        <w:rPr>
          <w:rFonts w:hint="eastAsia"/>
          <w:bCs/>
          <w:snapToGrid w:val="0"/>
          <w:kern w:val="0"/>
          <w:sz w:val="24"/>
        </w:rPr>
        <w:t>1.8保温完毕后，降温至25~30℃，将脱保护釜R54102放料至离心机S54102，母液进V54102B，离心0.5~1小时，重复以上操作，直至全部放料离心结束。</w:t>
      </w:r>
    </w:p>
    <w:p w14:paraId="34A7959B">
      <w:pPr>
        <w:spacing w:line="360" w:lineRule="auto"/>
        <w:ind w:firstLine="360" w:firstLineChars="150"/>
        <w:rPr>
          <w:rFonts w:hint="eastAsia"/>
          <w:bCs/>
          <w:snapToGrid w:val="0"/>
          <w:kern w:val="0"/>
          <w:sz w:val="24"/>
        </w:rPr>
      </w:pPr>
      <w:r>
        <w:rPr>
          <w:rFonts w:hint="eastAsia"/>
          <w:bCs/>
          <w:snapToGrid w:val="0"/>
          <w:kern w:val="0"/>
          <w:sz w:val="24"/>
        </w:rPr>
        <w:t>1.9脱保护釜R54102泵入900Kg乙酸乙酯，打开脱保护釜R54102专用投料口，将离心滤饼投入脱保护釜R54102，于25~30℃搅拌55~65分钟，放料至离心机S54102，母液进V54102B，离心0.5~1小时，重复以上操作，直至全部放料离心结束。</w:t>
      </w:r>
    </w:p>
    <w:p w14:paraId="61849D06">
      <w:pPr>
        <w:spacing w:line="360" w:lineRule="auto"/>
        <w:ind w:firstLine="360" w:firstLineChars="150"/>
        <w:rPr>
          <w:rFonts w:hint="eastAsia"/>
          <w:bCs/>
          <w:snapToGrid w:val="0"/>
          <w:kern w:val="0"/>
          <w:sz w:val="24"/>
        </w:rPr>
      </w:pPr>
      <w:r>
        <w:rPr>
          <w:rFonts w:hint="eastAsia"/>
          <w:bCs/>
          <w:snapToGrid w:val="0"/>
          <w:kern w:val="0"/>
          <w:sz w:val="24"/>
        </w:rPr>
        <w:t>1.10离心完毕后，脱保护釜R54102泵入180Kg乙酸乙酯，洗涤脱保护釜R54102及管道，放入离心机S54102，母液进V54102B，离心0.5~1小时，停机出料。</w:t>
      </w:r>
    </w:p>
    <w:p w14:paraId="3288A565">
      <w:pPr>
        <w:spacing w:line="360" w:lineRule="auto"/>
        <w:ind w:firstLine="360" w:firstLineChars="150"/>
        <w:rPr>
          <w:rFonts w:hint="eastAsia"/>
          <w:bCs/>
          <w:snapToGrid w:val="0"/>
          <w:kern w:val="0"/>
          <w:sz w:val="24"/>
        </w:rPr>
      </w:pPr>
      <w:r>
        <w:rPr>
          <w:rFonts w:hint="eastAsia"/>
          <w:bCs/>
          <w:snapToGrid w:val="0"/>
          <w:kern w:val="0"/>
          <w:sz w:val="24"/>
        </w:rPr>
        <w:t>1.11将母液池V54102B泵入乙酸乙酯母液蒸馏釜R54108；打开乙酸乙酯母液蒸馏釜R54108专用投料口，投入50Kg氢氧化钠，投入完毕后，锁紧专用投料口，搅拌1小时，静置分层，将碱废水分至V54205e。通过蒸汽调节阀自动调节釜温78~82℃蒸馏，乙酸乙酯进接收罐V54108b。</w:t>
      </w:r>
    </w:p>
    <w:p w14:paraId="5E20A5C5">
      <w:pPr>
        <w:spacing w:line="360" w:lineRule="auto"/>
        <w:ind w:firstLine="360" w:firstLineChars="150"/>
        <w:rPr>
          <w:rFonts w:hint="eastAsia"/>
          <w:bCs/>
          <w:snapToGrid w:val="0"/>
          <w:kern w:val="0"/>
          <w:sz w:val="24"/>
        </w:rPr>
      </w:pPr>
      <w:r>
        <w:rPr>
          <w:rFonts w:hint="eastAsia"/>
          <w:bCs/>
          <w:snapToGrid w:val="0"/>
          <w:kern w:val="0"/>
          <w:sz w:val="24"/>
        </w:rPr>
        <w:t>1.12打开中和釜R54103专用投料口，投入离心滤饼，投料完毕，锁紧中和釜R54103专用投料口；中和釜R54103泵入1260Kg乙酸乙酯。</w:t>
      </w:r>
    </w:p>
    <w:p w14:paraId="4ECF6DCF">
      <w:pPr>
        <w:spacing w:line="360" w:lineRule="auto"/>
        <w:ind w:firstLine="360" w:firstLineChars="150"/>
        <w:rPr>
          <w:rFonts w:hint="eastAsia"/>
          <w:bCs/>
          <w:snapToGrid w:val="0"/>
          <w:kern w:val="0"/>
          <w:sz w:val="24"/>
        </w:rPr>
      </w:pPr>
      <w:r>
        <w:rPr>
          <w:rFonts w:hint="eastAsia"/>
          <w:bCs/>
          <w:snapToGrid w:val="0"/>
          <w:kern w:val="0"/>
          <w:sz w:val="24"/>
        </w:rPr>
        <w:t>1.13氢氧化钠配液釜R54106加入1030Kg饮用水；打开氢氧化钠配液釜R54106专用投料口，投入143Kg氢氧化钠，搅拌溶解后，转至氢氧化钠高位槽V54103a。</w:t>
      </w:r>
    </w:p>
    <w:p w14:paraId="6AA306EE">
      <w:pPr>
        <w:spacing w:line="360" w:lineRule="auto"/>
        <w:ind w:firstLine="360" w:firstLineChars="150"/>
        <w:rPr>
          <w:rFonts w:hint="eastAsia"/>
          <w:bCs/>
          <w:snapToGrid w:val="0"/>
          <w:kern w:val="0"/>
          <w:sz w:val="24"/>
        </w:rPr>
      </w:pPr>
      <w:r>
        <w:rPr>
          <w:rFonts w:hint="eastAsia"/>
          <w:bCs/>
          <w:snapToGrid w:val="0"/>
          <w:kern w:val="0"/>
          <w:sz w:val="24"/>
        </w:rPr>
        <w:t>1.14通过冷冻盐水调节阀自动调节中和釜R54103内温0~10℃，打开氢氧化钠高位槽V54103a切断阀AV5410301,滴加氢氧化钠溶液至中和釜R54103，滴加完毕后，关闭切断阀AV5410301，中和釜R54103搅拌30~40分钟，精制0.5~1小时，将下层水相分钟废盐水中转罐V54103b，上层有机相保留中和釜R54103。</w:t>
      </w:r>
    </w:p>
    <w:p w14:paraId="4940DE1C">
      <w:pPr>
        <w:spacing w:line="360" w:lineRule="auto"/>
        <w:ind w:firstLine="360" w:firstLineChars="150"/>
        <w:rPr>
          <w:rFonts w:hint="eastAsia"/>
          <w:bCs/>
          <w:snapToGrid w:val="0"/>
          <w:kern w:val="0"/>
          <w:sz w:val="24"/>
        </w:rPr>
      </w:pPr>
      <w:r>
        <w:rPr>
          <w:rFonts w:hint="eastAsia"/>
          <w:bCs/>
          <w:snapToGrid w:val="0"/>
          <w:kern w:val="0"/>
          <w:sz w:val="24"/>
        </w:rPr>
        <w:t>1.15氯化钠配液釜R54107加入饮用水550Kg，打开氯化钠配液釜R54107专用投料口，投入130Kg氯化钠，搅拌溶液备用。</w:t>
      </w:r>
    </w:p>
    <w:p w14:paraId="2CBB103A">
      <w:pPr>
        <w:spacing w:line="360" w:lineRule="auto"/>
        <w:ind w:firstLine="360" w:firstLineChars="150"/>
        <w:rPr>
          <w:rFonts w:hint="eastAsia"/>
          <w:bCs/>
          <w:snapToGrid w:val="0"/>
          <w:kern w:val="0"/>
          <w:sz w:val="24"/>
        </w:rPr>
      </w:pPr>
      <w:r>
        <w:rPr>
          <w:rFonts w:hint="eastAsia"/>
          <w:bCs/>
          <w:snapToGrid w:val="0"/>
          <w:kern w:val="0"/>
          <w:sz w:val="24"/>
        </w:rPr>
        <w:t>1.16将备好的氯化钠溶液加入中和釜R54103搅拌30~40分钟，精制0.5~1小时，将下层水相分钟废盐水中转罐V54103b，上层有机相保留中和釜R54103。</w:t>
      </w:r>
    </w:p>
    <w:p w14:paraId="77074BAD">
      <w:pPr>
        <w:spacing w:line="360" w:lineRule="auto"/>
        <w:ind w:firstLine="360" w:firstLineChars="150"/>
        <w:rPr>
          <w:rFonts w:hint="eastAsia"/>
          <w:bCs/>
          <w:snapToGrid w:val="0"/>
          <w:kern w:val="0"/>
          <w:sz w:val="24"/>
        </w:rPr>
      </w:pPr>
      <w:r>
        <w:rPr>
          <w:rFonts w:hint="eastAsia"/>
          <w:bCs/>
          <w:snapToGrid w:val="0"/>
          <w:kern w:val="0"/>
          <w:sz w:val="24"/>
        </w:rPr>
        <w:t>1.17再重复盐洗操作一次。分层结束后，将中和釜R54103物料转至蒸馏釜R54104；中和釜R54103泵入110Kg乙酸乙酯，洗涤反应釜及管道，洗涤完毕胡，转至蒸馏釜R54104。</w:t>
      </w:r>
    </w:p>
    <w:p w14:paraId="563F5BC6">
      <w:pPr>
        <w:spacing w:line="360" w:lineRule="auto"/>
        <w:ind w:firstLine="360" w:firstLineChars="150"/>
        <w:rPr>
          <w:rFonts w:hint="eastAsia"/>
          <w:bCs/>
          <w:snapToGrid w:val="0"/>
          <w:kern w:val="0"/>
          <w:sz w:val="24"/>
        </w:rPr>
      </w:pPr>
      <w:r>
        <w:rPr>
          <w:rFonts w:hint="eastAsia"/>
          <w:bCs/>
          <w:snapToGrid w:val="0"/>
          <w:kern w:val="0"/>
          <w:sz w:val="24"/>
        </w:rPr>
        <w:t>1.18蒸馏：控制热水箱温度45~55℃，水浴加热蒸馏釜R54104，减压蒸馏至粘稠状；蒸馏釜R54104泵入180Kg四氢呋喃，减压蒸馏至粘稠状；蒸馏釜R54104泵入两次270Kg四氢呋喃，搅拌溶清，转至下一工序缩合釜R54202。</w:t>
      </w:r>
    </w:p>
    <w:p w14:paraId="3EB46ADB">
      <w:pPr>
        <w:spacing w:line="360" w:lineRule="auto"/>
        <w:ind w:firstLine="360" w:firstLineChars="150"/>
        <w:rPr>
          <w:rFonts w:hint="eastAsia"/>
          <w:bCs/>
          <w:snapToGrid w:val="0"/>
          <w:kern w:val="0"/>
          <w:sz w:val="24"/>
        </w:rPr>
      </w:pPr>
      <w:r>
        <w:rPr>
          <w:rFonts w:hint="eastAsia"/>
          <w:bCs/>
          <w:snapToGrid w:val="0"/>
          <w:kern w:val="0"/>
          <w:sz w:val="24"/>
        </w:rPr>
        <w:t>（2）RTV-C缩合岗位</w:t>
      </w:r>
    </w:p>
    <w:p w14:paraId="1246CE57">
      <w:pPr>
        <w:spacing w:line="360" w:lineRule="auto"/>
        <w:ind w:firstLine="360" w:firstLineChars="150"/>
        <w:rPr>
          <w:rFonts w:hint="eastAsia"/>
          <w:bCs/>
          <w:snapToGrid w:val="0"/>
          <w:kern w:val="0"/>
          <w:sz w:val="24"/>
        </w:rPr>
      </w:pPr>
      <w:r>
        <w:rPr>
          <w:rFonts w:hint="eastAsia"/>
          <w:bCs/>
          <w:snapToGrid w:val="0"/>
          <w:kern w:val="0"/>
          <w:sz w:val="24"/>
        </w:rPr>
        <w:t>2.1确认反应釜、洁净、干燥；电机、搅拌、冷冻是否完好。检查设备各个阀门是否完好，无泄漏；压力表，温度显示仪是否完好，准确。阀门开关无误。</w:t>
      </w:r>
    </w:p>
    <w:p w14:paraId="74573E0A">
      <w:pPr>
        <w:spacing w:line="360" w:lineRule="auto"/>
        <w:ind w:firstLine="360" w:firstLineChars="150"/>
        <w:rPr>
          <w:rFonts w:hint="eastAsia"/>
          <w:bCs/>
          <w:snapToGrid w:val="0"/>
          <w:kern w:val="0"/>
          <w:sz w:val="24"/>
        </w:rPr>
      </w:pPr>
      <w:r>
        <w:rPr>
          <w:rFonts w:hint="eastAsia"/>
          <w:bCs/>
          <w:snapToGrid w:val="0"/>
          <w:kern w:val="0"/>
          <w:sz w:val="24"/>
        </w:rPr>
        <w:t>2.2DCC配置罐R54201泵入150Kg四氢呋喃，打开2DCC配置罐R54201专用投料口，投入DCC21Kg，搅拌溶解后，备用。</w:t>
      </w:r>
    </w:p>
    <w:p w14:paraId="0ADB7408">
      <w:pPr>
        <w:spacing w:line="360" w:lineRule="auto"/>
        <w:ind w:firstLine="360" w:firstLineChars="150"/>
        <w:rPr>
          <w:rFonts w:hint="eastAsia"/>
          <w:bCs/>
          <w:snapToGrid w:val="0"/>
          <w:kern w:val="0"/>
          <w:sz w:val="24"/>
        </w:rPr>
      </w:pPr>
      <w:r>
        <w:rPr>
          <w:rFonts w:hint="eastAsia"/>
          <w:bCs/>
          <w:snapToGrid w:val="0"/>
          <w:kern w:val="0"/>
          <w:sz w:val="24"/>
        </w:rPr>
        <w:t>2.3将一整批RTV-I溶液转至缩合釜R54202；打开缩合釜R54202专用投料口，投入MTV134Kg、HOBT40Kg，投料完毕后锁紧专用投料库。</w:t>
      </w:r>
    </w:p>
    <w:p w14:paraId="3CBA2620">
      <w:pPr>
        <w:spacing w:line="360" w:lineRule="auto"/>
        <w:ind w:firstLine="360" w:firstLineChars="150"/>
        <w:rPr>
          <w:rFonts w:hint="eastAsia"/>
          <w:bCs/>
          <w:snapToGrid w:val="0"/>
          <w:kern w:val="0"/>
          <w:sz w:val="24"/>
        </w:rPr>
      </w:pPr>
      <w:r>
        <w:rPr>
          <w:rFonts w:hint="eastAsia"/>
          <w:bCs/>
          <w:snapToGrid w:val="0"/>
          <w:kern w:val="0"/>
          <w:sz w:val="24"/>
        </w:rPr>
        <w:t>2.4通过热水调节阀自动调节缩合釜R54202，控温50~60℃，将DCC配置罐滴加DCC溶液至缩合釜R54202，滴加完毕后，DCC配置罐泵入30Kg四氢呋喃，洗涤DCC配置罐并加入缩合釜R54202。滴加完毕后，控温50~60℃保温5小时。</w:t>
      </w:r>
    </w:p>
    <w:p w14:paraId="28A8EB3C">
      <w:pPr>
        <w:spacing w:line="360" w:lineRule="auto"/>
        <w:ind w:firstLine="360" w:firstLineChars="150"/>
        <w:rPr>
          <w:rFonts w:hint="eastAsia"/>
          <w:bCs/>
          <w:snapToGrid w:val="0"/>
          <w:kern w:val="0"/>
          <w:sz w:val="24"/>
        </w:rPr>
      </w:pPr>
      <w:r>
        <w:rPr>
          <w:rFonts w:hint="eastAsia"/>
          <w:bCs/>
          <w:snapToGrid w:val="0"/>
          <w:kern w:val="0"/>
          <w:sz w:val="24"/>
        </w:rPr>
        <w:t>2.5保温完毕后，通过冷水调节阀自动调节缩合釜R54202，降温至10℃，转料至蒸馏釜R54203; 缩合釜R54202泵入180Kg四氢呋喃洗涤釜及管道转至蒸馏釜R54203。</w:t>
      </w:r>
    </w:p>
    <w:p w14:paraId="47FAEDCB">
      <w:pPr>
        <w:spacing w:line="360" w:lineRule="auto"/>
        <w:ind w:firstLine="360" w:firstLineChars="150"/>
        <w:rPr>
          <w:rFonts w:hint="eastAsia"/>
          <w:bCs/>
          <w:snapToGrid w:val="0"/>
          <w:kern w:val="0"/>
          <w:sz w:val="24"/>
        </w:rPr>
      </w:pPr>
      <w:r>
        <w:rPr>
          <w:rFonts w:hint="eastAsia"/>
          <w:bCs/>
          <w:snapToGrid w:val="0"/>
          <w:kern w:val="0"/>
          <w:sz w:val="24"/>
        </w:rPr>
        <w:t>2.6控制水箱温度45~55℃，水浴加热蒸馏釜R54203，减压蒸馏至粘稠状；蒸馏釜R54203泵入450Kg乙酸乙酯，搅拌分散转至酸化釜R54204; 蒸馏釜R54203再泵入450Kg乙酸乙酯洗涤釜及管道，转至酸化釜R54204。</w:t>
      </w:r>
    </w:p>
    <w:p w14:paraId="78B74A1B">
      <w:pPr>
        <w:spacing w:line="360" w:lineRule="auto"/>
        <w:ind w:firstLine="360" w:firstLineChars="150"/>
        <w:rPr>
          <w:rFonts w:hint="eastAsia"/>
          <w:bCs/>
          <w:snapToGrid w:val="0"/>
          <w:kern w:val="0"/>
          <w:sz w:val="24"/>
        </w:rPr>
      </w:pPr>
      <w:r>
        <w:rPr>
          <w:rFonts w:hint="eastAsia"/>
          <w:bCs/>
          <w:snapToGrid w:val="0"/>
          <w:kern w:val="0"/>
          <w:sz w:val="24"/>
        </w:rPr>
        <w:t>2.7酸化釜R54204加入饮用水1370Kg，搅拌，控温25~30℃。</w:t>
      </w:r>
    </w:p>
    <w:p w14:paraId="69513728">
      <w:pPr>
        <w:spacing w:line="360" w:lineRule="auto"/>
        <w:ind w:firstLine="360" w:firstLineChars="150"/>
        <w:rPr>
          <w:rFonts w:hint="eastAsia"/>
          <w:bCs/>
          <w:snapToGrid w:val="0"/>
          <w:kern w:val="0"/>
          <w:sz w:val="24"/>
        </w:rPr>
      </w:pPr>
      <w:r>
        <w:rPr>
          <w:rFonts w:hint="eastAsia"/>
          <w:bCs/>
          <w:snapToGrid w:val="0"/>
          <w:kern w:val="0"/>
          <w:sz w:val="24"/>
        </w:rPr>
        <w:t>2.8盐酸高位罐V54204泵入229Kg盐酸；控温25~30℃，将盐酸高位罐V54204盐酸滴加至酸化釜R54204，滴加完毕后，控温25~30℃，保温55~65分钟，将酸化釜R54204放料至过滤器S54204至中和釜R54205。</w:t>
      </w:r>
    </w:p>
    <w:p w14:paraId="09A61427">
      <w:pPr>
        <w:spacing w:line="360" w:lineRule="auto"/>
        <w:ind w:firstLine="360" w:firstLineChars="150"/>
        <w:rPr>
          <w:rFonts w:hint="eastAsia"/>
          <w:bCs/>
          <w:snapToGrid w:val="0"/>
          <w:kern w:val="0"/>
          <w:sz w:val="24"/>
        </w:rPr>
      </w:pPr>
      <w:r>
        <w:rPr>
          <w:rFonts w:hint="eastAsia"/>
          <w:bCs/>
          <w:snapToGrid w:val="0"/>
          <w:kern w:val="0"/>
          <w:sz w:val="24"/>
        </w:rPr>
        <w:t>2.9盐酸高位罐V54204加入饮用水138Kg，泵入23盐酸，备用。</w:t>
      </w:r>
    </w:p>
    <w:p w14:paraId="2F43F3A7">
      <w:pPr>
        <w:spacing w:line="360" w:lineRule="auto"/>
        <w:ind w:firstLine="360" w:firstLineChars="150"/>
        <w:rPr>
          <w:rFonts w:hint="eastAsia"/>
          <w:bCs/>
          <w:snapToGrid w:val="0"/>
          <w:kern w:val="0"/>
          <w:sz w:val="24"/>
        </w:rPr>
      </w:pPr>
      <w:r>
        <w:rPr>
          <w:rFonts w:hint="eastAsia"/>
          <w:bCs/>
          <w:snapToGrid w:val="0"/>
          <w:kern w:val="0"/>
          <w:sz w:val="24"/>
        </w:rPr>
        <w:t>2.10将配制盐酸放至酸化釜R54204，将酸化釜R54204放料至过滤器S54204至中和釜R54205。</w:t>
      </w:r>
    </w:p>
    <w:p w14:paraId="741326EE">
      <w:pPr>
        <w:spacing w:line="360" w:lineRule="auto"/>
        <w:ind w:firstLine="360" w:firstLineChars="150"/>
        <w:rPr>
          <w:rFonts w:hint="eastAsia"/>
          <w:bCs/>
          <w:snapToGrid w:val="0"/>
          <w:kern w:val="0"/>
          <w:sz w:val="24"/>
        </w:rPr>
      </w:pPr>
      <w:r>
        <w:rPr>
          <w:rFonts w:hint="eastAsia"/>
          <w:bCs/>
          <w:snapToGrid w:val="0"/>
          <w:kern w:val="0"/>
          <w:sz w:val="24"/>
        </w:rPr>
        <w:t>2.11合并滤液，静置0.5~1.5小时，收集下层水相，将中和釜R54205水相分至酸化水层中转罐V54205a，上层有机相分至废乙酸乙酯罐V54205b。</w:t>
      </w:r>
    </w:p>
    <w:p w14:paraId="1C92C7E6">
      <w:pPr>
        <w:spacing w:line="360" w:lineRule="auto"/>
        <w:ind w:firstLine="360" w:firstLineChars="150"/>
        <w:rPr>
          <w:rFonts w:hint="eastAsia"/>
          <w:bCs/>
          <w:snapToGrid w:val="0"/>
          <w:kern w:val="0"/>
          <w:sz w:val="24"/>
        </w:rPr>
      </w:pPr>
      <w:r>
        <w:rPr>
          <w:rFonts w:hint="eastAsia"/>
          <w:bCs/>
          <w:snapToGrid w:val="0"/>
          <w:kern w:val="0"/>
          <w:sz w:val="24"/>
        </w:rPr>
        <w:t>2.12将酸化水层中转罐V54205a泵至中和釜R54205；中和釜R54205泵入540Kg乙酸乙酯，搅拌30~40分钟，静置0.5~1.5小时，将中和釜R54205水相分至酸化水层中转罐V54205a，上层有机相分至废乙酸乙酯罐V54205b。</w:t>
      </w:r>
    </w:p>
    <w:p w14:paraId="3154770F">
      <w:pPr>
        <w:spacing w:line="360" w:lineRule="auto"/>
        <w:ind w:firstLine="360" w:firstLineChars="150"/>
        <w:rPr>
          <w:rFonts w:hint="eastAsia"/>
          <w:bCs/>
          <w:snapToGrid w:val="0"/>
          <w:kern w:val="0"/>
          <w:sz w:val="24"/>
        </w:rPr>
      </w:pPr>
      <w:r>
        <w:rPr>
          <w:rFonts w:hint="eastAsia"/>
          <w:bCs/>
          <w:snapToGrid w:val="0"/>
          <w:kern w:val="0"/>
          <w:sz w:val="24"/>
        </w:rPr>
        <w:t>2.13将酸化水层中转罐V54205a泵至中和釜R54205，中和釜R54205泵入乙酸乙酯900Kg。</w:t>
      </w:r>
    </w:p>
    <w:p w14:paraId="69056895">
      <w:pPr>
        <w:spacing w:line="360" w:lineRule="auto"/>
        <w:ind w:firstLine="360" w:firstLineChars="150"/>
        <w:rPr>
          <w:rFonts w:hint="eastAsia"/>
          <w:bCs/>
          <w:snapToGrid w:val="0"/>
          <w:kern w:val="0"/>
          <w:sz w:val="24"/>
        </w:rPr>
      </w:pPr>
      <w:r>
        <w:rPr>
          <w:rFonts w:hint="eastAsia"/>
          <w:bCs/>
          <w:snapToGrid w:val="0"/>
          <w:kern w:val="0"/>
          <w:sz w:val="24"/>
        </w:rPr>
        <w:t>2.14氢氧化钠配液釜R54106加入饮用水1600Kg，打开氢氧化钠配液釜R54106专用投料口，投入178Kg氢氧化钠，搅拌溶解备用。</w:t>
      </w:r>
    </w:p>
    <w:p w14:paraId="764C9412">
      <w:pPr>
        <w:spacing w:line="360" w:lineRule="auto"/>
        <w:ind w:firstLine="360" w:firstLineChars="150"/>
        <w:rPr>
          <w:rFonts w:hint="eastAsia"/>
          <w:bCs/>
          <w:snapToGrid w:val="0"/>
          <w:kern w:val="0"/>
          <w:sz w:val="24"/>
        </w:rPr>
      </w:pPr>
      <w:r>
        <w:rPr>
          <w:rFonts w:hint="eastAsia"/>
          <w:bCs/>
          <w:snapToGrid w:val="0"/>
          <w:kern w:val="0"/>
          <w:sz w:val="24"/>
        </w:rPr>
        <w:t>2.15通过冷冻盐水调节阀自动调节釜温，中和釜R54205控温0~10℃，将氢氧化钠配液釜R54106备好氢氧化钠溶液，滴加至中和釜R54205，搅拌30~40分钟，静置0.5~1.5小时，将中和釜R54205水相分至中和水层中转罐V54205C，上层有机相分至有机层中转罐V54205d。</w:t>
      </w:r>
    </w:p>
    <w:p w14:paraId="164FA99A">
      <w:pPr>
        <w:spacing w:line="360" w:lineRule="auto"/>
        <w:ind w:firstLine="360" w:firstLineChars="150"/>
        <w:rPr>
          <w:rFonts w:hint="eastAsia"/>
          <w:bCs/>
          <w:snapToGrid w:val="0"/>
          <w:kern w:val="0"/>
          <w:sz w:val="24"/>
        </w:rPr>
      </w:pPr>
      <w:r>
        <w:rPr>
          <w:rFonts w:hint="eastAsia"/>
          <w:bCs/>
          <w:snapToGrid w:val="0"/>
          <w:kern w:val="0"/>
          <w:sz w:val="24"/>
        </w:rPr>
        <w:t>2.16将中和水层中转罐V54205C泵至中和釜R54205，中和釜R54205泵入900Kg乙酸乙酯，搅拌30~40分钟，静置0.5~1.5小时，将中和釜R54205水相分至中和水层中转罐V54205C；将有机层中转罐V54205d泵入中和釜R54205。</w:t>
      </w:r>
    </w:p>
    <w:p w14:paraId="778DA0AC">
      <w:pPr>
        <w:spacing w:line="360" w:lineRule="auto"/>
        <w:ind w:firstLine="360" w:firstLineChars="150"/>
        <w:rPr>
          <w:rFonts w:hint="eastAsia"/>
          <w:bCs/>
          <w:snapToGrid w:val="0"/>
          <w:kern w:val="0"/>
          <w:sz w:val="24"/>
        </w:rPr>
      </w:pPr>
      <w:r>
        <w:rPr>
          <w:rFonts w:hint="eastAsia"/>
          <w:bCs/>
          <w:snapToGrid w:val="0"/>
          <w:kern w:val="0"/>
          <w:sz w:val="24"/>
        </w:rPr>
        <w:t>2.17氯化钠配液釜R54107加入饮用水550Kg，打开氯化钠配液釜R54107专用投料口，投入130Kg氯化钠，搅拌溶液备用。</w:t>
      </w:r>
    </w:p>
    <w:p w14:paraId="606099CA">
      <w:pPr>
        <w:spacing w:line="360" w:lineRule="auto"/>
        <w:ind w:firstLine="360" w:firstLineChars="150"/>
        <w:rPr>
          <w:rFonts w:hint="eastAsia"/>
          <w:bCs/>
          <w:snapToGrid w:val="0"/>
          <w:kern w:val="0"/>
          <w:sz w:val="24"/>
        </w:rPr>
      </w:pPr>
      <w:r>
        <w:rPr>
          <w:rFonts w:hint="eastAsia"/>
          <w:bCs/>
          <w:snapToGrid w:val="0"/>
          <w:kern w:val="0"/>
          <w:sz w:val="24"/>
        </w:rPr>
        <w:t>2.18将备好的氯化钠溶液加入中和釜R54205搅拌30~40分钟，精制0.5~1小时，将中和釜R54205水相分至中和水层中转罐V54205C，上层有机相保留中和釜R54205。</w:t>
      </w:r>
    </w:p>
    <w:p w14:paraId="69F2375E">
      <w:pPr>
        <w:spacing w:line="360" w:lineRule="auto"/>
        <w:ind w:firstLine="360" w:firstLineChars="150"/>
        <w:rPr>
          <w:rFonts w:hint="eastAsia"/>
          <w:bCs/>
          <w:snapToGrid w:val="0"/>
          <w:kern w:val="0"/>
          <w:sz w:val="24"/>
        </w:rPr>
      </w:pPr>
      <w:r>
        <w:rPr>
          <w:rFonts w:hint="eastAsia"/>
          <w:bCs/>
          <w:snapToGrid w:val="0"/>
          <w:kern w:val="0"/>
          <w:sz w:val="24"/>
        </w:rPr>
        <w:t>2.19将中和釜R54205有机相转至蒸馏釜R54206，控制水箱温度45~55℃，水浴加热蒸馏釜R54206，减压蒸馏至粘稠状；蒸馏釜R54206泵入713Kg乙酸乙酯，转至结晶釜R54207。蒸馏釜R54206再泵入713Kg乙酸乙酯洗涤釜及管道转至结晶釜R54207。</w:t>
      </w:r>
    </w:p>
    <w:p w14:paraId="425B55C5">
      <w:pPr>
        <w:spacing w:line="360" w:lineRule="auto"/>
        <w:ind w:firstLine="360" w:firstLineChars="150"/>
        <w:rPr>
          <w:rFonts w:hint="eastAsia"/>
          <w:bCs/>
          <w:snapToGrid w:val="0"/>
          <w:kern w:val="0"/>
          <w:sz w:val="24"/>
        </w:rPr>
      </w:pPr>
      <w:r>
        <w:rPr>
          <w:rFonts w:hint="eastAsia"/>
          <w:bCs/>
          <w:snapToGrid w:val="0"/>
          <w:kern w:val="0"/>
          <w:sz w:val="24"/>
        </w:rPr>
        <w:t>2.20正庚烷高位罐V54207a泵入856Kg正庚烷。</w:t>
      </w:r>
    </w:p>
    <w:p w14:paraId="559396DD">
      <w:pPr>
        <w:spacing w:line="360" w:lineRule="auto"/>
        <w:ind w:firstLine="360" w:firstLineChars="150"/>
        <w:rPr>
          <w:rFonts w:hint="eastAsia"/>
          <w:bCs/>
          <w:snapToGrid w:val="0"/>
          <w:kern w:val="0"/>
          <w:sz w:val="24"/>
        </w:rPr>
      </w:pPr>
      <w:r>
        <w:rPr>
          <w:rFonts w:hint="eastAsia"/>
          <w:bCs/>
          <w:snapToGrid w:val="0"/>
          <w:kern w:val="0"/>
          <w:sz w:val="24"/>
        </w:rPr>
        <w:t>2.21控制结晶釜R54207内温50~55℃，缓慢将正庚烷高位罐V54207a滴加至结晶釜R54207。</w:t>
      </w:r>
    </w:p>
    <w:p w14:paraId="41AAB509">
      <w:pPr>
        <w:spacing w:line="360" w:lineRule="auto"/>
        <w:ind w:firstLine="360" w:firstLineChars="150"/>
        <w:rPr>
          <w:rFonts w:hint="eastAsia"/>
          <w:bCs/>
          <w:snapToGrid w:val="0"/>
          <w:kern w:val="0"/>
          <w:sz w:val="24"/>
        </w:rPr>
      </w:pPr>
      <w:r>
        <w:rPr>
          <w:rFonts w:hint="eastAsia"/>
          <w:bCs/>
          <w:snapToGrid w:val="0"/>
          <w:kern w:val="0"/>
          <w:sz w:val="24"/>
        </w:rPr>
        <w:t>2.22正庚烷滴加完毕后，控制内温50~55℃，加入晶种0.75Kg，搅拌2~3小时，若大量析出，则进入下一步；否则补加0.75Kg晶种继续搅拌1小时直至大量固体析出。</w:t>
      </w:r>
    </w:p>
    <w:p w14:paraId="7AD93524">
      <w:pPr>
        <w:spacing w:line="360" w:lineRule="auto"/>
        <w:ind w:firstLine="360" w:firstLineChars="150"/>
        <w:rPr>
          <w:rFonts w:hint="eastAsia"/>
          <w:bCs/>
          <w:snapToGrid w:val="0"/>
          <w:kern w:val="0"/>
          <w:sz w:val="24"/>
        </w:rPr>
      </w:pPr>
      <w:r>
        <w:rPr>
          <w:rFonts w:hint="eastAsia"/>
          <w:bCs/>
          <w:snapToGrid w:val="0"/>
          <w:kern w:val="0"/>
          <w:sz w:val="24"/>
        </w:rPr>
        <w:t>2.23经2~3小时降温至20~25℃，并控温内温20~25℃保温搅拌2~4小时。</w:t>
      </w:r>
    </w:p>
    <w:p w14:paraId="0AB35D63">
      <w:pPr>
        <w:spacing w:line="360" w:lineRule="auto"/>
        <w:ind w:firstLine="360" w:firstLineChars="150"/>
        <w:rPr>
          <w:rFonts w:hint="eastAsia"/>
          <w:bCs/>
          <w:snapToGrid w:val="0"/>
          <w:kern w:val="0"/>
          <w:sz w:val="24"/>
        </w:rPr>
      </w:pPr>
      <w:r>
        <w:rPr>
          <w:rFonts w:hint="eastAsia"/>
          <w:bCs/>
          <w:snapToGrid w:val="0"/>
          <w:kern w:val="0"/>
          <w:sz w:val="24"/>
        </w:rPr>
        <w:t>2.24冲洗高位槽V54207b泵入110Kg乙酸乙酯和83kg正庚烷，备用。</w:t>
      </w:r>
    </w:p>
    <w:p w14:paraId="245D91B3">
      <w:pPr>
        <w:spacing w:line="360" w:lineRule="auto"/>
        <w:ind w:firstLine="360" w:firstLineChars="150"/>
        <w:rPr>
          <w:rFonts w:hint="eastAsia"/>
          <w:bCs/>
          <w:snapToGrid w:val="0"/>
          <w:kern w:val="0"/>
          <w:sz w:val="24"/>
        </w:rPr>
      </w:pPr>
      <w:r>
        <w:rPr>
          <w:rFonts w:hint="eastAsia"/>
          <w:bCs/>
          <w:snapToGrid w:val="0"/>
          <w:kern w:val="0"/>
          <w:sz w:val="24"/>
        </w:rPr>
        <w:t>2.25将结晶釜R54207物料放至离心机S54207,母液进母液池槽V54207c；离心0.5~1.0小时，将冲洗高位槽V54207b冲洗滤饼，洗涤完，继续离心0.5~1.5小时，停机出料；重复此步骤，直至全部离心结束。</w:t>
      </w:r>
    </w:p>
    <w:p w14:paraId="7B2DCC91">
      <w:pPr>
        <w:spacing w:line="360" w:lineRule="auto"/>
        <w:ind w:firstLine="360" w:firstLineChars="150"/>
        <w:rPr>
          <w:rFonts w:hint="eastAsia"/>
          <w:bCs/>
          <w:snapToGrid w:val="0"/>
          <w:kern w:val="0"/>
          <w:sz w:val="24"/>
        </w:rPr>
      </w:pPr>
      <w:r>
        <w:rPr>
          <w:rFonts w:hint="eastAsia"/>
          <w:bCs/>
          <w:snapToGrid w:val="0"/>
          <w:kern w:val="0"/>
          <w:sz w:val="24"/>
        </w:rPr>
        <w:t>2.26将蒸馏浓缩四氢呋喃投入蒸馏釜，投入氢氧化钠20Kg，搅拌30分钟，静置分去下层水相，有机相保温蒸馏釜，控温68~74℃回收四氢呋喃。</w:t>
      </w:r>
    </w:p>
    <w:p w14:paraId="2A382150">
      <w:pPr>
        <w:spacing w:line="360" w:lineRule="auto"/>
        <w:ind w:firstLine="360" w:firstLineChars="150"/>
        <w:rPr>
          <w:rFonts w:hint="eastAsia"/>
          <w:bCs/>
          <w:snapToGrid w:val="0"/>
          <w:kern w:val="0"/>
          <w:sz w:val="24"/>
        </w:rPr>
      </w:pPr>
      <w:r>
        <w:rPr>
          <w:rFonts w:hint="eastAsia"/>
          <w:bCs/>
          <w:snapToGrid w:val="0"/>
          <w:kern w:val="0"/>
          <w:sz w:val="24"/>
        </w:rPr>
        <w:t>2.27将酸性乙酸乙酯泵入蒸馏釜R54108，打开蒸馏釜R54108专用投料口，投入25Kg氢氧化钠，搅拌30分钟，静置分层；将有机相转至乙酸乙酯精馏釜R54109,通过蒸汽调节阀自动调节内温78~82℃，收集成品，精馏完毕后，降温至40℃。</w:t>
      </w:r>
    </w:p>
    <w:p w14:paraId="384C36E6">
      <w:pPr>
        <w:spacing w:line="360" w:lineRule="auto"/>
        <w:ind w:firstLine="360" w:firstLineChars="150"/>
        <w:rPr>
          <w:rFonts w:hint="eastAsia"/>
          <w:bCs/>
          <w:snapToGrid w:val="0"/>
          <w:kern w:val="0"/>
          <w:sz w:val="24"/>
        </w:rPr>
      </w:pPr>
      <w:r>
        <w:rPr>
          <w:rFonts w:hint="eastAsia"/>
          <w:bCs/>
          <w:snapToGrid w:val="0"/>
          <w:kern w:val="0"/>
          <w:sz w:val="24"/>
        </w:rPr>
        <w:t>2.28将结晶离心母液转至R54209, 控制顶温78~82℃，收集乙酸乙酯；控制顶温98~102℃收集正庚烷，精馏完毕后，降温至40℃。</w:t>
      </w:r>
    </w:p>
    <w:p w14:paraId="6D44E82D">
      <w:pPr>
        <w:spacing w:line="360" w:lineRule="auto"/>
        <w:ind w:firstLine="360" w:firstLineChars="150"/>
        <w:rPr>
          <w:rFonts w:hint="eastAsia"/>
          <w:bCs/>
          <w:snapToGrid w:val="0"/>
          <w:kern w:val="0"/>
          <w:sz w:val="24"/>
        </w:rPr>
      </w:pPr>
      <w:r>
        <w:rPr>
          <w:rFonts w:hint="eastAsia"/>
          <w:bCs/>
          <w:snapToGrid w:val="0"/>
          <w:kern w:val="0"/>
          <w:sz w:val="24"/>
        </w:rPr>
        <w:t>（3）RTV-P精制</w:t>
      </w:r>
    </w:p>
    <w:p w14:paraId="20F02A01">
      <w:pPr>
        <w:spacing w:line="360" w:lineRule="auto"/>
        <w:ind w:firstLine="360" w:firstLineChars="150"/>
        <w:rPr>
          <w:rFonts w:hint="eastAsia"/>
          <w:bCs/>
          <w:snapToGrid w:val="0"/>
          <w:kern w:val="0"/>
          <w:sz w:val="24"/>
        </w:rPr>
      </w:pPr>
      <w:r>
        <w:rPr>
          <w:rFonts w:hint="eastAsia"/>
          <w:bCs/>
          <w:snapToGrid w:val="0"/>
          <w:kern w:val="0"/>
          <w:sz w:val="24"/>
        </w:rPr>
        <w:t>3.1确认反应釜、洁净、干燥；电机、搅拌、冷冻是否完好。检查设备各个阀门是否完好，无泄漏；压力表，温度显示仪是否完好，准确。阀门开关无误。</w:t>
      </w:r>
    </w:p>
    <w:p w14:paraId="1A405E31">
      <w:pPr>
        <w:spacing w:line="360" w:lineRule="auto"/>
        <w:ind w:firstLine="360" w:firstLineChars="150"/>
        <w:rPr>
          <w:rFonts w:hint="eastAsia"/>
          <w:bCs/>
          <w:snapToGrid w:val="0"/>
          <w:kern w:val="0"/>
          <w:sz w:val="24"/>
        </w:rPr>
      </w:pPr>
      <w:r>
        <w:rPr>
          <w:rFonts w:hint="eastAsia"/>
          <w:bCs/>
          <w:snapToGrid w:val="0"/>
          <w:kern w:val="0"/>
          <w:sz w:val="24"/>
        </w:rPr>
        <w:t>3.2精制脱色釜R54301泵入743Kg乙酸乙酯，启动搅拌，打开精制脱色釜R54301专用投料口，投入一整批利托那韦粗品、针用炭12Kg，升温至65~75℃，保温搅拌1~1.5小时，同时水浴加热结晶釜R54302a/b至65~75℃。</w:t>
      </w:r>
    </w:p>
    <w:p w14:paraId="100BB72B">
      <w:pPr>
        <w:spacing w:line="360" w:lineRule="auto"/>
        <w:ind w:firstLine="360" w:firstLineChars="150"/>
        <w:rPr>
          <w:rFonts w:hint="eastAsia"/>
          <w:bCs/>
          <w:snapToGrid w:val="0"/>
          <w:kern w:val="0"/>
          <w:sz w:val="24"/>
        </w:rPr>
      </w:pPr>
      <w:r>
        <w:rPr>
          <w:rFonts w:hint="eastAsia"/>
          <w:bCs/>
          <w:snapToGrid w:val="0"/>
          <w:kern w:val="0"/>
          <w:sz w:val="24"/>
        </w:rPr>
        <w:t>3.3精制脱色釜R54301保温结束后，将精制脱色釜R54301经压滤器S54301至结晶釜结晶釜R54302a/b；压滤完毕后，精制脱色釜R54301泵入47Kg乙酸乙酯保温20~30分钟，将精制脱色釜R54301洗涤乙酸乙酯经压滤器S54301至结晶釜结晶釜R54302a/b。</w:t>
      </w:r>
    </w:p>
    <w:p w14:paraId="3570D814">
      <w:pPr>
        <w:spacing w:line="360" w:lineRule="auto"/>
        <w:ind w:firstLine="360" w:firstLineChars="150"/>
        <w:rPr>
          <w:rFonts w:hint="eastAsia"/>
          <w:bCs/>
          <w:snapToGrid w:val="0"/>
          <w:kern w:val="0"/>
          <w:sz w:val="24"/>
        </w:rPr>
      </w:pPr>
      <w:r>
        <w:rPr>
          <w:rFonts w:hint="eastAsia"/>
          <w:bCs/>
          <w:snapToGrid w:val="0"/>
          <w:kern w:val="0"/>
          <w:sz w:val="24"/>
        </w:rPr>
        <w:t>3.4正庚烷高位罐V54302a泵入393Kg正庚烷。</w:t>
      </w:r>
    </w:p>
    <w:p w14:paraId="7E474558">
      <w:pPr>
        <w:spacing w:line="360" w:lineRule="auto"/>
        <w:ind w:firstLine="360" w:firstLineChars="150"/>
        <w:rPr>
          <w:rFonts w:hint="eastAsia"/>
          <w:bCs/>
          <w:snapToGrid w:val="0"/>
          <w:kern w:val="0"/>
          <w:sz w:val="24"/>
        </w:rPr>
      </w:pPr>
      <w:r>
        <w:rPr>
          <w:rFonts w:hint="eastAsia"/>
          <w:bCs/>
          <w:snapToGrid w:val="0"/>
          <w:kern w:val="0"/>
          <w:sz w:val="24"/>
        </w:rPr>
        <w:t>3.5控制结晶釜R54302a/b内温50~55℃，缓慢将正庚烷高位罐V54302a滴加至结晶釜R54302a/b。</w:t>
      </w:r>
    </w:p>
    <w:p w14:paraId="7C5FF02B">
      <w:pPr>
        <w:spacing w:line="360" w:lineRule="auto"/>
        <w:ind w:firstLine="360" w:firstLineChars="150"/>
        <w:rPr>
          <w:rFonts w:hint="eastAsia"/>
          <w:bCs/>
          <w:snapToGrid w:val="0"/>
          <w:kern w:val="0"/>
          <w:sz w:val="24"/>
        </w:rPr>
      </w:pPr>
      <w:r>
        <w:rPr>
          <w:rFonts w:hint="eastAsia"/>
          <w:bCs/>
          <w:snapToGrid w:val="0"/>
          <w:kern w:val="0"/>
          <w:sz w:val="24"/>
        </w:rPr>
        <w:t>3.6正庚烷滴加完毕后，控制内温50~55℃，加入晶种0.13Kg，搅拌2~3小时，若大量析出，则进入下一步；否则继续搅拌1小时直至大量固体析出。</w:t>
      </w:r>
    </w:p>
    <w:p w14:paraId="6C475516">
      <w:pPr>
        <w:spacing w:line="360" w:lineRule="auto"/>
        <w:ind w:firstLine="360" w:firstLineChars="150"/>
        <w:rPr>
          <w:rFonts w:hint="eastAsia"/>
          <w:bCs/>
          <w:snapToGrid w:val="0"/>
          <w:kern w:val="0"/>
          <w:sz w:val="24"/>
        </w:rPr>
      </w:pPr>
      <w:r>
        <w:rPr>
          <w:rFonts w:hint="eastAsia"/>
          <w:bCs/>
          <w:snapToGrid w:val="0"/>
          <w:kern w:val="0"/>
          <w:sz w:val="24"/>
        </w:rPr>
        <w:t>3.7经2~3小时降温至20~25℃，并控温内温20~25℃保温搅拌2~4小时。</w:t>
      </w:r>
    </w:p>
    <w:p w14:paraId="06666A57">
      <w:pPr>
        <w:spacing w:line="360" w:lineRule="auto"/>
        <w:ind w:firstLine="360" w:firstLineChars="150"/>
        <w:rPr>
          <w:rFonts w:hint="eastAsia"/>
          <w:bCs/>
          <w:snapToGrid w:val="0"/>
          <w:kern w:val="0"/>
          <w:sz w:val="24"/>
        </w:rPr>
      </w:pPr>
      <w:r>
        <w:rPr>
          <w:rFonts w:hint="eastAsia"/>
          <w:bCs/>
          <w:snapToGrid w:val="0"/>
          <w:kern w:val="0"/>
          <w:sz w:val="24"/>
        </w:rPr>
        <w:t>3.8冲洗高位槽V54302b泵入84Kg乙酸乙酯和32kg正庚烷，备用。</w:t>
      </w:r>
    </w:p>
    <w:p w14:paraId="3D83EB4D">
      <w:pPr>
        <w:spacing w:line="360" w:lineRule="auto"/>
        <w:ind w:firstLine="360" w:firstLineChars="150"/>
        <w:rPr>
          <w:rFonts w:hint="eastAsia"/>
          <w:bCs/>
          <w:snapToGrid w:val="0"/>
          <w:kern w:val="0"/>
          <w:sz w:val="24"/>
        </w:rPr>
      </w:pPr>
      <w:r>
        <w:rPr>
          <w:rFonts w:hint="eastAsia"/>
          <w:bCs/>
          <w:snapToGrid w:val="0"/>
          <w:kern w:val="0"/>
          <w:sz w:val="24"/>
        </w:rPr>
        <w:t>3.9将结晶釜R54302a/b物料放至离心机S54302a/b,母液进母液池槽V54302c；离心0.5~1.0小时，将冲洗高位槽V54302b冲洗滤饼，洗涤完，继续离心0.5~1.5小时，停机出料；重复此步骤，直至全部离心结束。</w:t>
      </w:r>
    </w:p>
    <w:p w14:paraId="0B5FF8D6">
      <w:pPr>
        <w:spacing w:line="360" w:lineRule="auto"/>
        <w:ind w:firstLine="360" w:firstLineChars="150"/>
        <w:rPr>
          <w:rFonts w:hint="eastAsia"/>
          <w:bCs/>
          <w:snapToGrid w:val="0"/>
          <w:kern w:val="0"/>
          <w:sz w:val="24"/>
        </w:rPr>
      </w:pPr>
      <w:r>
        <w:rPr>
          <w:rFonts w:hint="eastAsia"/>
          <w:bCs/>
          <w:snapToGrid w:val="0"/>
          <w:kern w:val="0"/>
          <w:sz w:val="24"/>
        </w:rPr>
        <w:t>3.10干燥：将精制湿品投入双锥干燥器X54301，控制水浴40~50℃，真空度≥0.065MPa，减压干燥8小时。烘干时间完毕后，期间检测快速干失≤0.5％，则出烘；否则继续减压烘干2小时后期间检测直至快速干失≤0.5％。</w:t>
      </w:r>
    </w:p>
    <w:p w14:paraId="575E0E50">
      <w:pPr>
        <w:spacing w:line="360" w:lineRule="auto"/>
        <w:ind w:firstLine="360" w:firstLineChars="150"/>
        <w:rPr>
          <w:rFonts w:hint="eastAsia"/>
          <w:bCs/>
          <w:snapToGrid w:val="0"/>
          <w:kern w:val="0"/>
          <w:sz w:val="24"/>
        </w:rPr>
      </w:pPr>
      <w:r>
        <w:rPr>
          <w:rFonts w:hint="eastAsia"/>
          <w:bCs/>
          <w:snapToGrid w:val="0"/>
          <w:kern w:val="0"/>
          <w:sz w:val="24"/>
        </w:rPr>
        <w:t>3.11将结晶离心母液转至R54209, 控制顶温78~82℃，收集乙酸乙酯；控制顶温98~102℃收集正庚烷，精馏完毕后，降温至40℃。</w:t>
      </w:r>
    </w:p>
    <w:p w14:paraId="3CC8F205">
      <w:pPr>
        <w:spacing w:line="360" w:lineRule="auto"/>
        <w:ind w:firstLine="360" w:firstLineChars="150"/>
        <w:rPr>
          <w:rFonts w:hint="eastAsia"/>
          <w:b/>
          <w:bCs/>
          <w:snapToGrid w:val="0"/>
          <w:kern w:val="0"/>
          <w:sz w:val="24"/>
        </w:rPr>
      </w:pPr>
      <w:r>
        <w:rPr>
          <w:rFonts w:hint="eastAsia"/>
          <w:b/>
          <w:bCs/>
          <w:snapToGrid w:val="0"/>
          <w:kern w:val="0"/>
          <w:sz w:val="24"/>
        </w:rPr>
        <w:t>3、琥布宗试车步骤</w:t>
      </w:r>
    </w:p>
    <w:p w14:paraId="0AEEE430">
      <w:pPr>
        <w:spacing w:line="360" w:lineRule="auto"/>
        <w:ind w:firstLine="480" w:firstLineChars="200"/>
        <w:rPr>
          <w:rFonts w:hint="eastAsia"/>
          <w:bCs/>
          <w:snapToGrid w:val="0"/>
          <w:kern w:val="0"/>
          <w:sz w:val="24"/>
        </w:rPr>
      </w:pPr>
      <w:r>
        <w:rPr>
          <w:rFonts w:hint="eastAsia"/>
          <w:bCs/>
          <w:snapToGrid w:val="0"/>
          <w:kern w:val="0"/>
          <w:sz w:val="24"/>
        </w:rPr>
        <w:t>（1）羟甲基</w:t>
      </w:r>
    </w:p>
    <w:p w14:paraId="6404AC05">
      <w:pPr>
        <w:spacing w:line="360" w:lineRule="auto"/>
        <w:ind w:firstLine="360" w:firstLineChars="150"/>
        <w:rPr>
          <w:rFonts w:hint="eastAsia"/>
          <w:snapToGrid w:val="0"/>
          <w:kern w:val="0"/>
          <w:sz w:val="24"/>
        </w:rPr>
      </w:pPr>
      <w:r>
        <w:rPr>
          <w:rFonts w:hint="eastAsia"/>
          <w:snapToGrid w:val="0"/>
          <w:kern w:val="0"/>
          <w:sz w:val="24"/>
        </w:rPr>
        <w:t>1.1确认羟甲基化反应釜洁净、干燥；电机、搅拌、冷冻是否完好。检查设备各个阀门是否完好，无泄漏；压力表，温度显示仪是否完好，准确。阀门开关无误。密封加料口，此后到反应结束，中途不得打开锅盖。</w:t>
      </w:r>
    </w:p>
    <w:p w14:paraId="50000920">
      <w:pPr>
        <w:spacing w:line="360" w:lineRule="auto"/>
        <w:ind w:firstLine="360" w:firstLineChars="150"/>
        <w:rPr>
          <w:rFonts w:hint="eastAsia"/>
          <w:snapToGrid w:val="0"/>
          <w:kern w:val="0"/>
          <w:sz w:val="24"/>
        </w:rPr>
      </w:pPr>
      <w:r>
        <w:rPr>
          <w:rFonts w:hint="eastAsia"/>
          <w:snapToGrid w:val="0"/>
          <w:kern w:val="0"/>
          <w:sz w:val="24"/>
        </w:rPr>
        <w:t>1.2打开甲醛高位罐V51101的进料阀门LV5110101，将96kg甲醛加入甲醛高位罐V51101中，打开乙醇高位罐V51102的进料阀门,将750kg乙醇加入乙醇高位罐V51102中。打开甲醛高位罐V51101和乙醇高位罐V51102放料阀门，将96kg甲醛和750kg乙醇加入羟甲基釜R51101中。</w:t>
      </w:r>
    </w:p>
    <w:p w14:paraId="08E5D07A">
      <w:pPr>
        <w:spacing w:line="360" w:lineRule="auto"/>
        <w:ind w:firstLine="360" w:firstLineChars="150"/>
        <w:rPr>
          <w:rFonts w:hint="eastAsia"/>
          <w:snapToGrid w:val="0"/>
          <w:kern w:val="0"/>
          <w:sz w:val="24"/>
        </w:rPr>
      </w:pPr>
      <w:r>
        <w:rPr>
          <w:rFonts w:hint="eastAsia"/>
          <w:snapToGrid w:val="0"/>
          <w:kern w:val="0"/>
          <w:sz w:val="24"/>
        </w:rPr>
        <w:t>1.3打开热水箱V54503蒸汽切断阀TVV5450301,将温度控制在40~70℃左右。</w:t>
      </w:r>
    </w:p>
    <w:p w14:paraId="2A284CB3">
      <w:pPr>
        <w:spacing w:line="360" w:lineRule="auto"/>
        <w:ind w:firstLine="360" w:firstLineChars="150"/>
        <w:rPr>
          <w:rFonts w:hint="eastAsia"/>
          <w:snapToGrid w:val="0"/>
          <w:kern w:val="0"/>
          <w:sz w:val="24"/>
        </w:rPr>
      </w:pPr>
      <w:r>
        <w:rPr>
          <w:rFonts w:hint="eastAsia"/>
          <w:snapToGrid w:val="0"/>
          <w:kern w:val="0"/>
          <w:sz w:val="24"/>
        </w:rPr>
        <w:t>1.4向2000L羟甲基釜R51101中投入保泰松（300kg），投料完毕，开动搅拌。打开羟甲基釜R51101热水进切断阀TV510101、调节阀TV510102、热水回切断阀门TV510103。加热,升温至42±4℃，保温下搅拌反应并回流3h。</w:t>
      </w:r>
    </w:p>
    <w:p w14:paraId="62B1DEAF">
      <w:pPr>
        <w:spacing w:line="360" w:lineRule="auto"/>
        <w:ind w:firstLine="360" w:firstLineChars="150"/>
        <w:rPr>
          <w:rFonts w:hint="eastAsia"/>
          <w:snapToGrid w:val="0"/>
          <w:kern w:val="0"/>
          <w:sz w:val="24"/>
        </w:rPr>
      </w:pPr>
      <w:r>
        <w:rPr>
          <w:rFonts w:hint="eastAsia"/>
          <w:snapToGrid w:val="0"/>
          <w:kern w:val="0"/>
          <w:sz w:val="24"/>
        </w:rPr>
        <w:t>1.5反应结束后，打开羟甲基釜R51101釜底阀，打开结晶釜R51102进料阀门，将反应液通过氮气压入结晶釜R51102中，打开结晶釜R51102冷冻进切断阀TVR5110201、调节阀TVR5110202,降温析晶，温度控制在0-10℃。</w:t>
      </w:r>
    </w:p>
    <w:p w14:paraId="4B6E080C">
      <w:pPr>
        <w:spacing w:line="360" w:lineRule="auto"/>
        <w:ind w:firstLine="360" w:firstLineChars="150"/>
        <w:rPr>
          <w:rFonts w:hint="eastAsia"/>
          <w:snapToGrid w:val="0"/>
          <w:kern w:val="0"/>
          <w:sz w:val="24"/>
        </w:rPr>
      </w:pPr>
      <w:r>
        <w:rPr>
          <w:rFonts w:hint="eastAsia"/>
          <w:snapToGrid w:val="0"/>
          <w:kern w:val="0"/>
          <w:sz w:val="24"/>
        </w:rPr>
        <w:t>1.6降温析晶结束后，放料至离心机M51102中离心，用50±5kg乙醇从乙醇高位罐V51102放下洗涤。离心时间15分钟以上，所得固体进双锥干燥器M51101中干燥，温度60±10℃（打开热水箱V54506蒸汽切断阀TVV5450601,将温度控制在60℃左右，温度低于55℃打开蒸汽切断阀，温度高于65℃是关闭蒸汽切断阀)。真空-0.07MPa～-0.09Mpa，干燥时间10-12h，得羟甲基保泰松。</w:t>
      </w:r>
    </w:p>
    <w:p w14:paraId="72E446B2">
      <w:pPr>
        <w:spacing w:line="360" w:lineRule="auto"/>
        <w:ind w:firstLine="360" w:firstLineChars="150"/>
        <w:rPr>
          <w:rFonts w:hint="eastAsia"/>
          <w:snapToGrid w:val="0"/>
          <w:kern w:val="0"/>
          <w:sz w:val="24"/>
        </w:rPr>
      </w:pPr>
      <w:r>
        <w:rPr>
          <w:rFonts w:hint="eastAsia"/>
          <w:snapToGrid w:val="0"/>
          <w:kern w:val="0"/>
          <w:sz w:val="24"/>
        </w:rPr>
        <w:t>1.7乙醇母液回收：将母液地槽V51102中乙醇通过输送泵P51102泵入乙醇精馏釜R51301中回收乙醇，打开乙醇精馏釜R51301蒸汽切断阀门TVR5130101、调节阀门TVR5130102，升温。控制塔釜温度≥100℃，通过回流流量控制塔顶温度T51301顶温≤85℃，当T51301顶温≥90℃时，关闭乙醇精馏釜R51301蒸汽切断阀门TVR5130101、调节阀门TVR5130102，回收乙醇套用本工序，废水送三废处理。</w:t>
      </w:r>
    </w:p>
    <w:p w14:paraId="714DD75B">
      <w:pPr>
        <w:spacing w:line="360" w:lineRule="auto"/>
        <w:ind w:firstLine="360" w:firstLineChars="150"/>
        <w:rPr>
          <w:rFonts w:hint="eastAsia"/>
          <w:snapToGrid w:val="0"/>
          <w:kern w:val="0"/>
          <w:sz w:val="24"/>
        </w:rPr>
      </w:pPr>
      <w:r>
        <w:rPr>
          <w:rFonts w:hint="eastAsia"/>
          <w:snapToGrid w:val="0"/>
          <w:kern w:val="0"/>
          <w:sz w:val="24"/>
        </w:rPr>
        <w:t>（2）酯化</w:t>
      </w:r>
    </w:p>
    <w:p w14:paraId="604F8741">
      <w:pPr>
        <w:spacing w:line="360" w:lineRule="auto"/>
        <w:ind w:firstLine="360" w:firstLineChars="150"/>
        <w:rPr>
          <w:rFonts w:hint="eastAsia"/>
          <w:snapToGrid w:val="0"/>
          <w:kern w:val="0"/>
          <w:sz w:val="24"/>
        </w:rPr>
      </w:pPr>
      <w:r>
        <w:rPr>
          <w:rFonts w:hint="eastAsia"/>
          <w:snapToGrid w:val="0"/>
          <w:kern w:val="0"/>
          <w:sz w:val="24"/>
        </w:rPr>
        <w:t>2.1本反应为无水反应，生产前必须检查反应釜是否洁净、干燥；电机、搅拌、是否完好；阀门是否完好，无泄漏；压力表，温度显示仪是否完好；准确检查原料是否符合质量要求。</w:t>
      </w:r>
    </w:p>
    <w:p w14:paraId="0195C65A">
      <w:pPr>
        <w:spacing w:line="360" w:lineRule="auto"/>
        <w:ind w:firstLine="360" w:firstLineChars="150"/>
        <w:rPr>
          <w:rFonts w:hint="eastAsia"/>
          <w:snapToGrid w:val="0"/>
          <w:kern w:val="0"/>
          <w:sz w:val="24"/>
        </w:rPr>
      </w:pPr>
      <w:r>
        <w:rPr>
          <w:rFonts w:hint="eastAsia"/>
          <w:snapToGrid w:val="0"/>
          <w:kern w:val="0"/>
          <w:sz w:val="24"/>
        </w:rPr>
        <w:t>2.2打开三乙胺进料阀门XVR5120101，向酯化釜R51201加入70kg三乙胺，打开丙酮进料阀门XVR5120102，向酯化釜R51201中加入210kg丙酮。</w:t>
      </w:r>
    </w:p>
    <w:p w14:paraId="07F76C0D">
      <w:pPr>
        <w:spacing w:line="360" w:lineRule="auto"/>
        <w:ind w:firstLine="360" w:firstLineChars="150"/>
        <w:rPr>
          <w:rFonts w:hint="eastAsia"/>
          <w:snapToGrid w:val="0"/>
          <w:kern w:val="0"/>
          <w:sz w:val="24"/>
        </w:rPr>
      </w:pPr>
      <w:r>
        <w:rPr>
          <w:rFonts w:hint="eastAsia"/>
          <w:snapToGrid w:val="0"/>
          <w:kern w:val="0"/>
          <w:sz w:val="24"/>
        </w:rPr>
        <w:t>2.3向酯化釜投入琥珀酸酐（70kg），羟甲基保泰松（210kg），开动搅拌。</w:t>
      </w:r>
    </w:p>
    <w:p w14:paraId="5EF06238">
      <w:pPr>
        <w:spacing w:line="360" w:lineRule="auto"/>
        <w:ind w:firstLine="360" w:firstLineChars="150"/>
        <w:rPr>
          <w:rFonts w:hint="eastAsia"/>
          <w:snapToGrid w:val="0"/>
          <w:kern w:val="0"/>
          <w:sz w:val="24"/>
        </w:rPr>
      </w:pPr>
      <w:r>
        <w:rPr>
          <w:rFonts w:hint="eastAsia"/>
          <w:snapToGrid w:val="0"/>
          <w:kern w:val="0"/>
          <w:sz w:val="24"/>
        </w:rPr>
        <w:t>2.4打开热水箱V54504蒸汽切断阀TVV5450401,将热水温度控制在70~90℃左右，控制釜温70±2℃，保温下搅拌反应4h。</w:t>
      </w:r>
    </w:p>
    <w:p w14:paraId="2D873935">
      <w:pPr>
        <w:spacing w:line="360" w:lineRule="auto"/>
        <w:ind w:firstLine="360" w:firstLineChars="150"/>
        <w:rPr>
          <w:rFonts w:hint="eastAsia"/>
          <w:snapToGrid w:val="0"/>
          <w:kern w:val="0"/>
          <w:sz w:val="24"/>
        </w:rPr>
      </w:pPr>
      <w:r>
        <w:rPr>
          <w:rFonts w:hint="eastAsia"/>
          <w:snapToGrid w:val="0"/>
          <w:kern w:val="0"/>
          <w:sz w:val="24"/>
        </w:rPr>
        <w:t>2.5反应结束后，抽入饮用水(140kg)。</w:t>
      </w:r>
    </w:p>
    <w:p w14:paraId="49F3A7AD">
      <w:pPr>
        <w:spacing w:line="360" w:lineRule="auto"/>
        <w:ind w:firstLine="360" w:firstLineChars="150"/>
        <w:rPr>
          <w:rFonts w:hint="eastAsia"/>
          <w:snapToGrid w:val="0"/>
          <w:kern w:val="0"/>
          <w:sz w:val="24"/>
        </w:rPr>
      </w:pPr>
      <w:r>
        <w:rPr>
          <w:rFonts w:hint="eastAsia"/>
          <w:snapToGrid w:val="0"/>
          <w:kern w:val="0"/>
          <w:sz w:val="24"/>
        </w:rPr>
        <w:t xml:space="preserve">2.6打开盐酸高位罐进料阀门，将70kg盐酸泵入盐酸高位罐V51201中，将140kg饮用水加入盐酸高位罐V51201，用调配好的稀盐酸溶液调反应液pH=2-3。 </w:t>
      </w:r>
    </w:p>
    <w:p w14:paraId="77C30767">
      <w:pPr>
        <w:spacing w:line="360" w:lineRule="auto"/>
        <w:ind w:firstLine="360" w:firstLineChars="150"/>
        <w:rPr>
          <w:rFonts w:hint="eastAsia"/>
          <w:snapToGrid w:val="0"/>
          <w:kern w:val="0"/>
          <w:sz w:val="24"/>
        </w:rPr>
      </w:pPr>
      <w:r>
        <w:rPr>
          <w:rFonts w:hint="eastAsia"/>
          <w:snapToGrid w:val="0"/>
          <w:kern w:val="0"/>
          <w:sz w:val="24"/>
        </w:rPr>
        <w:t>2.7调完酸后，打开冷水进切断阀TVR5120104、调节阀门TVR5120105冷水回切断阀TVR5120106，使酯化釜R51201釜温降至≤20℃，析出固体后保持搅拌1-2h。</w:t>
      </w:r>
    </w:p>
    <w:p w14:paraId="245C4A1D">
      <w:pPr>
        <w:spacing w:line="360" w:lineRule="auto"/>
        <w:ind w:firstLine="360" w:firstLineChars="150"/>
        <w:rPr>
          <w:rFonts w:hint="eastAsia"/>
          <w:snapToGrid w:val="0"/>
          <w:kern w:val="0"/>
          <w:sz w:val="24"/>
        </w:rPr>
      </w:pPr>
      <w:r>
        <w:rPr>
          <w:rFonts w:hint="eastAsia"/>
          <w:snapToGrid w:val="0"/>
          <w:kern w:val="0"/>
          <w:sz w:val="24"/>
        </w:rPr>
        <w:t>2.8放料至离心机M51201中离心，离心时间15分钟以上，甩干，离心机滤饼用饮用水洗涤至pH=6-8，所得固体为琥布宗粗品。</w:t>
      </w:r>
    </w:p>
    <w:p w14:paraId="3D481074">
      <w:pPr>
        <w:spacing w:line="360" w:lineRule="auto"/>
        <w:ind w:firstLine="360" w:firstLineChars="150"/>
        <w:rPr>
          <w:rFonts w:hint="eastAsia"/>
          <w:snapToGrid w:val="0"/>
          <w:kern w:val="0"/>
          <w:sz w:val="24"/>
        </w:rPr>
      </w:pPr>
      <w:r>
        <w:rPr>
          <w:rFonts w:hint="eastAsia"/>
          <w:snapToGrid w:val="0"/>
          <w:kern w:val="0"/>
          <w:sz w:val="24"/>
        </w:rPr>
        <w:t>2.9酯化母液回收（丙酮）：将母液地槽V51202中酯化母液通过输送泵P51201泵入蒸馏釜R51302中回收丙酮，打开蒸馏釜R51302蒸汽切断阀门TVR5130201、调节阀门TVR5130202，升温。当R51302釜温达到60℃时，蒸馏出的丙酮收集在丙酮接收罐V51302a中套用本工序，废水送三废处理。</w:t>
      </w:r>
    </w:p>
    <w:p w14:paraId="66886453">
      <w:pPr>
        <w:spacing w:line="360" w:lineRule="auto"/>
        <w:ind w:firstLine="360" w:firstLineChars="150"/>
        <w:rPr>
          <w:rFonts w:hint="eastAsia"/>
          <w:snapToGrid w:val="0"/>
          <w:kern w:val="0"/>
          <w:sz w:val="24"/>
        </w:rPr>
      </w:pPr>
      <w:r>
        <w:rPr>
          <w:rFonts w:hint="eastAsia"/>
          <w:snapToGrid w:val="0"/>
          <w:kern w:val="0"/>
          <w:sz w:val="24"/>
        </w:rPr>
        <w:t>（3）精制</w:t>
      </w:r>
    </w:p>
    <w:p w14:paraId="6C22257F">
      <w:pPr>
        <w:spacing w:line="360" w:lineRule="auto"/>
        <w:ind w:firstLine="360" w:firstLineChars="150"/>
        <w:rPr>
          <w:rFonts w:hint="eastAsia"/>
          <w:snapToGrid w:val="0"/>
          <w:kern w:val="0"/>
          <w:sz w:val="24"/>
        </w:rPr>
      </w:pPr>
      <w:r>
        <w:rPr>
          <w:rFonts w:hint="eastAsia"/>
          <w:snapToGrid w:val="0"/>
          <w:kern w:val="0"/>
          <w:sz w:val="24"/>
        </w:rPr>
        <w:t>3.1投料前检查精制釜及管路均需正常，方可投料。</w:t>
      </w:r>
    </w:p>
    <w:p w14:paraId="5D8803ED">
      <w:pPr>
        <w:spacing w:line="360" w:lineRule="auto"/>
        <w:ind w:firstLine="360" w:firstLineChars="150"/>
        <w:rPr>
          <w:rFonts w:hint="eastAsia"/>
          <w:snapToGrid w:val="0"/>
          <w:kern w:val="0"/>
          <w:sz w:val="24"/>
        </w:rPr>
      </w:pPr>
      <w:r>
        <w:rPr>
          <w:rFonts w:hint="eastAsia"/>
          <w:snapToGrid w:val="0"/>
          <w:kern w:val="0"/>
          <w:sz w:val="24"/>
        </w:rPr>
        <w:t>3.2向精制釜R54301中依次加入乙醇（1140kg）和琥布宗粗品（400kg），开动搅拌，打开切断阀TVR5430101、调节阀TVR5430102升温，升温至50-60℃，搅拌15分钟以上使其溶清。</w:t>
      </w:r>
    </w:p>
    <w:p w14:paraId="29DE0BC0">
      <w:pPr>
        <w:spacing w:line="360" w:lineRule="auto"/>
        <w:ind w:firstLine="360" w:firstLineChars="150"/>
        <w:rPr>
          <w:rFonts w:hint="eastAsia"/>
          <w:snapToGrid w:val="0"/>
          <w:kern w:val="0"/>
          <w:sz w:val="24"/>
        </w:rPr>
      </w:pPr>
      <w:r>
        <w:rPr>
          <w:rFonts w:hint="eastAsia"/>
          <w:snapToGrid w:val="0"/>
          <w:kern w:val="0"/>
          <w:sz w:val="24"/>
        </w:rPr>
        <w:t>3.3趁热用氮气通过过滤器S54301、精密过滤器S54302压滤至洁净区结晶釜R54302a、b中，打开冷冻降温。</w:t>
      </w:r>
    </w:p>
    <w:p w14:paraId="71242230">
      <w:pPr>
        <w:spacing w:line="360" w:lineRule="auto"/>
        <w:ind w:firstLine="360" w:firstLineChars="150"/>
        <w:rPr>
          <w:rFonts w:hint="eastAsia"/>
          <w:snapToGrid w:val="0"/>
          <w:kern w:val="0"/>
          <w:sz w:val="24"/>
        </w:rPr>
      </w:pPr>
      <w:r>
        <w:rPr>
          <w:rFonts w:hint="eastAsia"/>
          <w:snapToGrid w:val="0"/>
          <w:kern w:val="0"/>
          <w:sz w:val="24"/>
        </w:rPr>
        <w:t>3.4待降温至0-10℃，析出晶体后保持搅拌1-2h。</w:t>
      </w:r>
    </w:p>
    <w:p w14:paraId="585BE259">
      <w:pPr>
        <w:spacing w:line="360" w:lineRule="auto"/>
        <w:ind w:firstLine="360" w:firstLineChars="150"/>
        <w:rPr>
          <w:rFonts w:hint="eastAsia"/>
          <w:snapToGrid w:val="0"/>
          <w:kern w:val="0"/>
          <w:sz w:val="24"/>
        </w:rPr>
      </w:pPr>
      <w:r>
        <w:rPr>
          <w:rFonts w:hint="eastAsia"/>
          <w:snapToGrid w:val="0"/>
          <w:kern w:val="0"/>
          <w:sz w:val="24"/>
        </w:rPr>
        <w:t>3.5放料至S54303a、b中离心，物料用90±5kg乙醇从乙醇冲洗罐V54302b中放下冲洗，离心时间15分钟以上，甩干后出料。湿品分两部分抽入双锥干燥器M54301于60±10℃真空干燥（真空-0.07MPa～-0.09MPa），干燥时间：10-12h。</w:t>
      </w:r>
    </w:p>
    <w:p w14:paraId="426C9C8A">
      <w:pPr>
        <w:spacing w:line="360" w:lineRule="auto"/>
        <w:ind w:firstLine="360" w:firstLineChars="150"/>
        <w:rPr>
          <w:rFonts w:hint="eastAsia"/>
          <w:snapToGrid w:val="0"/>
          <w:kern w:val="0"/>
          <w:sz w:val="24"/>
        </w:rPr>
      </w:pPr>
      <w:r>
        <w:rPr>
          <w:rFonts w:hint="eastAsia"/>
          <w:snapToGrid w:val="0"/>
          <w:kern w:val="0"/>
          <w:sz w:val="24"/>
        </w:rPr>
        <w:t>3.6出烘,自然冷却后用40目的筛网过筛，后抽入混合机混合30分钟，放料，称重，开具精品请验单，QC按照S/SOP/QC-003取样化验，合格后等待包装。</w:t>
      </w:r>
    </w:p>
    <w:p w14:paraId="21D92002">
      <w:pPr>
        <w:spacing w:line="360" w:lineRule="auto"/>
        <w:ind w:firstLine="360" w:firstLineChars="150"/>
        <w:rPr>
          <w:sz w:val="24"/>
        </w:rPr>
      </w:pPr>
      <w:r>
        <w:rPr>
          <w:rFonts w:hint="eastAsia"/>
          <w:snapToGrid w:val="0"/>
          <w:kern w:val="0"/>
          <w:sz w:val="24"/>
        </w:rPr>
        <w:t>3.7精制岗位甩出的母液、洗涤乙醇泵入精馏釜R54109中回收。打开蒸汽切断阀TVR5410901、调节阀TVR5410902，升温。控制塔釜温度≥100℃，通过回流流量控制塔顶温度T54109顶温≤85℃，当T54109顶温≥86℃时，关闭馏釜R54109蒸汽切断阀TVR5410901、调节阀TVR5410902，回收乙醇套用于本工序，废水送三废处理。</w:t>
      </w:r>
    </w:p>
    <w:p w14:paraId="4A4CEB5A">
      <w:pPr>
        <w:pStyle w:val="3"/>
        <w:spacing w:before="0" w:after="0" w:line="360" w:lineRule="auto"/>
        <w:rPr>
          <w:sz w:val="28"/>
          <w:szCs w:val="28"/>
        </w:rPr>
      </w:pPr>
      <w:bookmarkStart w:id="171" w:name="_Toc354490887"/>
      <w:bookmarkStart w:id="172" w:name="_Toc366511825"/>
      <w:bookmarkStart w:id="173" w:name="_Toc459664415"/>
      <w:bookmarkStart w:id="174" w:name="_Toc15322"/>
      <w:bookmarkStart w:id="175" w:name="_Toc482606384"/>
      <w:r>
        <w:rPr>
          <w:sz w:val="28"/>
          <w:szCs w:val="28"/>
        </w:rPr>
        <w:t>12</w:t>
      </w:r>
      <w:r>
        <w:rPr>
          <w:rFonts w:hint="eastAsia"/>
          <w:sz w:val="28"/>
          <w:szCs w:val="28"/>
        </w:rPr>
        <w:t>、</w:t>
      </w:r>
      <w:r>
        <w:rPr>
          <w:sz w:val="28"/>
          <w:szCs w:val="28"/>
        </w:rPr>
        <w:t>开、停车及紧急事故处理的程序与要求</w:t>
      </w:r>
      <w:bookmarkEnd w:id="171"/>
      <w:bookmarkEnd w:id="172"/>
      <w:bookmarkEnd w:id="173"/>
      <w:bookmarkEnd w:id="174"/>
      <w:bookmarkEnd w:id="175"/>
    </w:p>
    <w:p w14:paraId="5DDD39A5">
      <w:pPr>
        <w:pStyle w:val="4"/>
        <w:spacing w:before="0" w:after="0" w:line="360" w:lineRule="auto"/>
        <w:rPr>
          <w:rFonts w:ascii="Times New Roman" w:hAnsi="Times New Roman" w:eastAsia="宋体"/>
          <w:kern w:val="0"/>
          <w:sz w:val="24"/>
          <w:szCs w:val="24"/>
        </w:rPr>
      </w:pPr>
      <w:bookmarkStart w:id="176" w:name="_Toc482606385"/>
      <w:bookmarkStart w:id="177" w:name="_Toc8794"/>
      <w:bookmarkStart w:id="178" w:name="_Toc459664416"/>
      <w:r>
        <w:rPr>
          <w:rFonts w:ascii="Times New Roman" w:hAnsi="Times New Roman" w:eastAsia="宋体"/>
          <w:kern w:val="0"/>
          <w:sz w:val="24"/>
          <w:szCs w:val="24"/>
        </w:rPr>
        <w:t>12.1开车方案</w:t>
      </w:r>
      <w:bookmarkEnd w:id="176"/>
      <w:bookmarkEnd w:id="177"/>
      <w:bookmarkEnd w:id="178"/>
    </w:p>
    <w:p w14:paraId="1F39A723">
      <w:pPr>
        <w:spacing w:line="360" w:lineRule="auto"/>
        <w:ind w:firstLine="360" w:firstLineChars="150"/>
        <w:rPr>
          <w:bCs/>
          <w:sz w:val="24"/>
        </w:rPr>
      </w:pPr>
      <w:bookmarkStart w:id="179" w:name="_Toc296925261"/>
      <w:bookmarkStart w:id="180" w:name="_Toc304711620"/>
      <w:r>
        <w:rPr>
          <w:rFonts w:hAnsi="宋体"/>
          <w:bCs/>
          <w:sz w:val="24"/>
        </w:rPr>
        <w:t>（</w:t>
      </w:r>
      <w:r>
        <w:rPr>
          <w:bCs/>
          <w:sz w:val="24"/>
        </w:rPr>
        <w:t>1</w:t>
      </w:r>
      <w:r>
        <w:rPr>
          <w:rFonts w:hAnsi="宋体"/>
          <w:bCs/>
          <w:sz w:val="24"/>
        </w:rPr>
        <w:t>）确认水、电、汽、气等符合开车要求，各种原料、辅料的供应齐备。</w:t>
      </w:r>
    </w:p>
    <w:p w14:paraId="34D2C77D">
      <w:pPr>
        <w:spacing w:line="360" w:lineRule="auto"/>
        <w:ind w:firstLine="360" w:firstLineChars="150"/>
        <w:rPr>
          <w:bCs/>
          <w:sz w:val="24"/>
        </w:rPr>
      </w:pPr>
      <w:r>
        <w:rPr>
          <w:rFonts w:hAnsi="宋体"/>
          <w:bCs/>
          <w:sz w:val="24"/>
        </w:rPr>
        <w:t>（</w:t>
      </w:r>
      <w:r>
        <w:rPr>
          <w:bCs/>
          <w:sz w:val="24"/>
        </w:rPr>
        <w:t>2</w:t>
      </w:r>
      <w:r>
        <w:rPr>
          <w:rFonts w:hAnsi="宋体"/>
          <w:bCs/>
          <w:sz w:val="24"/>
        </w:rPr>
        <w:t>）所有设备、管道、阀门、电气、仪表等必须经过严格的质量检查，确保设备、管件、材料、制造安装质量符合设计要求，设计满足工艺要求。</w:t>
      </w:r>
    </w:p>
    <w:p w14:paraId="510DC814">
      <w:pPr>
        <w:spacing w:line="360" w:lineRule="auto"/>
        <w:ind w:firstLine="360" w:firstLineChars="150"/>
        <w:rPr>
          <w:bCs/>
          <w:sz w:val="24"/>
        </w:rPr>
      </w:pPr>
      <w:r>
        <w:rPr>
          <w:rFonts w:hAnsi="宋体"/>
          <w:bCs/>
          <w:sz w:val="24"/>
        </w:rPr>
        <w:t>（</w:t>
      </w:r>
      <w:r>
        <w:rPr>
          <w:bCs/>
          <w:sz w:val="24"/>
        </w:rPr>
        <w:t>3</w:t>
      </w:r>
      <w:r>
        <w:rPr>
          <w:rFonts w:hAnsi="宋体"/>
          <w:bCs/>
          <w:sz w:val="24"/>
        </w:rPr>
        <w:t>）设备、管道水压强度试验合格。</w:t>
      </w:r>
    </w:p>
    <w:p w14:paraId="0E329CEB">
      <w:pPr>
        <w:spacing w:line="360" w:lineRule="auto"/>
        <w:ind w:firstLine="360" w:firstLineChars="150"/>
        <w:rPr>
          <w:bCs/>
          <w:sz w:val="24"/>
        </w:rPr>
      </w:pPr>
      <w:r>
        <w:rPr>
          <w:rFonts w:hAnsi="宋体"/>
          <w:bCs/>
          <w:sz w:val="24"/>
        </w:rPr>
        <w:t>（</w:t>
      </w:r>
      <w:r>
        <w:rPr>
          <w:bCs/>
          <w:sz w:val="24"/>
        </w:rPr>
        <w:t>4</w:t>
      </w:r>
      <w:r>
        <w:rPr>
          <w:rFonts w:hAnsi="宋体"/>
          <w:bCs/>
          <w:sz w:val="24"/>
        </w:rPr>
        <w:t>）系统气密试验符合规范标准。</w:t>
      </w:r>
    </w:p>
    <w:p w14:paraId="50CF50EA">
      <w:pPr>
        <w:spacing w:line="360" w:lineRule="auto"/>
        <w:ind w:firstLine="360" w:firstLineChars="150"/>
        <w:rPr>
          <w:bCs/>
          <w:sz w:val="24"/>
        </w:rPr>
      </w:pPr>
      <w:r>
        <w:rPr>
          <w:rFonts w:hAnsi="宋体"/>
          <w:bCs/>
          <w:sz w:val="24"/>
        </w:rPr>
        <w:t>（</w:t>
      </w:r>
      <w:r>
        <w:rPr>
          <w:bCs/>
          <w:sz w:val="24"/>
        </w:rPr>
        <w:t>5</w:t>
      </w:r>
      <w:r>
        <w:rPr>
          <w:rFonts w:hAnsi="宋体"/>
          <w:bCs/>
          <w:sz w:val="24"/>
        </w:rPr>
        <w:t>）安全阀</w:t>
      </w:r>
      <w:r>
        <w:rPr>
          <w:rFonts w:hint="eastAsia" w:hAnsi="宋体"/>
          <w:bCs/>
          <w:sz w:val="24"/>
        </w:rPr>
        <w:t>等</w:t>
      </w:r>
      <w:r>
        <w:rPr>
          <w:rFonts w:hAnsi="宋体"/>
          <w:bCs/>
          <w:sz w:val="24"/>
        </w:rPr>
        <w:t>调试测试确保灵敏可靠，并要核对相应工艺装置的压力，安装质量符合标准。</w:t>
      </w:r>
    </w:p>
    <w:p w14:paraId="4D3F4EB2">
      <w:pPr>
        <w:spacing w:line="360" w:lineRule="auto"/>
        <w:ind w:firstLine="360" w:firstLineChars="150"/>
        <w:rPr>
          <w:bCs/>
          <w:sz w:val="24"/>
        </w:rPr>
      </w:pPr>
      <w:r>
        <w:rPr>
          <w:rFonts w:hAnsi="宋体"/>
          <w:bCs/>
          <w:sz w:val="24"/>
        </w:rPr>
        <w:t>（</w:t>
      </w:r>
      <w:r>
        <w:rPr>
          <w:bCs/>
          <w:sz w:val="24"/>
        </w:rPr>
        <w:t>6</w:t>
      </w:r>
      <w:r>
        <w:rPr>
          <w:rFonts w:hAnsi="宋体"/>
          <w:bCs/>
          <w:sz w:val="24"/>
        </w:rPr>
        <w:t>）工艺各报警联锁系统调试合乎要求，并应经静态调试，确定动作无误好用。</w:t>
      </w:r>
    </w:p>
    <w:p w14:paraId="20AF1059">
      <w:pPr>
        <w:spacing w:line="360" w:lineRule="auto"/>
        <w:ind w:firstLine="360" w:firstLineChars="150"/>
        <w:rPr>
          <w:bCs/>
          <w:sz w:val="24"/>
        </w:rPr>
      </w:pPr>
      <w:r>
        <w:rPr>
          <w:rFonts w:hAnsi="宋体"/>
          <w:bCs/>
          <w:sz w:val="24"/>
        </w:rPr>
        <w:t>（</w:t>
      </w:r>
      <w:r>
        <w:rPr>
          <w:bCs/>
          <w:sz w:val="24"/>
        </w:rPr>
        <w:t>7</w:t>
      </w:r>
      <w:r>
        <w:rPr>
          <w:rFonts w:hAnsi="宋体"/>
          <w:bCs/>
          <w:sz w:val="24"/>
        </w:rPr>
        <w:t>）自控仪表（温度、压力）经过调试灵敏；压力表、液位计需要现场可视化，应标示有最高、最低极限标志。</w:t>
      </w:r>
    </w:p>
    <w:p w14:paraId="1C0957F6">
      <w:pPr>
        <w:spacing w:line="360" w:lineRule="auto"/>
        <w:ind w:firstLine="360" w:firstLineChars="150"/>
        <w:rPr>
          <w:bCs/>
          <w:sz w:val="24"/>
        </w:rPr>
      </w:pPr>
      <w:r>
        <w:rPr>
          <w:rFonts w:hAnsi="宋体"/>
          <w:bCs/>
          <w:sz w:val="24"/>
        </w:rPr>
        <w:t>（</w:t>
      </w:r>
      <w:r>
        <w:rPr>
          <w:bCs/>
          <w:sz w:val="24"/>
        </w:rPr>
        <w:t>8</w:t>
      </w:r>
      <w:r>
        <w:rPr>
          <w:rFonts w:hAnsi="宋体"/>
          <w:bCs/>
          <w:sz w:val="24"/>
        </w:rPr>
        <w:t>）确保消设施、消防通讯报警、气体探测仪等应急设施可用。并现场配备足够灭火器材。</w:t>
      </w:r>
    </w:p>
    <w:p w14:paraId="19B7E829">
      <w:pPr>
        <w:spacing w:line="360" w:lineRule="auto"/>
        <w:ind w:firstLine="360" w:firstLineChars="150"/>
        <w:rPr>
          <w:bCs/>
          <w:sz w:val="24"/>
        </w:rPr>
      </w:pPr>
      <w:r>
        <w:rPr>
          <w:rFonts w:hAnsi="宋体"/>
          <w:bCs/>
          <w:sz w:val="24"/>
        </w:rPr>
        <w:t>（</w:t>
      </w:r>
      <w:r>
        <w:rPr>
          <w:bCs/>
          <w:sz w:val="24"/>
        </w:rPr>
        <w:t>9</w:t>
      </w:r>
      <w:r>
        <w:rPr>
          <w:rFonts w:hAnsi="宋体"/>
          <w:bCs/>
          <w:sz w:val="24"/>
        </w:rPr>
        <w:t>）防雷、防静电设施和所有设备、管架的接地线要安装完善，并测试合格。</w:t>
      </w:r>
    </w:p>
    <w:p w14:paraId="1D2CA599">
      <w:pPr>
        <w:spacing w:line="360" w:lineRule="auto"/>
        <w:ind w:firstLine="360" w:firstLineChars="150"/>
        <w:rPr>
          <w:bCs/>
          <w:sz w:val="24"/>
        </w:rPr>
      </w:pPr>
      <w:r>
        <w:rPr>
          <w:rFonts w:hAnsi="宋体"/>
          <w:bCs/>
          <w:sz w:val="24"/>
        </w:rPr>
        <w:t>（</w:t>
      </w:r>
      <w:r>
        <w:rPr>
          <w:bCs/>
          <w:sz w:val="24"/>
        </w:rPr>
        <w:t>10</w:t>
      </w:r>
      <w:r>
        <w:rPr>
          <w:rFonts w:hAnsi="宋体"/>
          <w:bCs/>
          <w:sz w:val="24"/>
        </w:rPr>
        <w:t>）电话、广播等安全通讯系统，均应符合设计要求。</w:t>
      </w:r>
    </w:p>
    <w:p w14:paraId="2F670145">
      <w:pPr>
        <w:spacing w:line="360" w:lineRule="auto"/>
        <w:ind w:firstLine="360" w:firstLineChars="150"/>
        <w:rPr>
          <w:bCs/>
          <w:sz w:val="24"/>
        </w:rPr>
      </w:pPr>
      <w:r>
        <w:rPr>
          <w:rFonts w:hAnsi="宋体"/>
          <w:bCs/>
          <w:sz w:val="24"/>
        </w:rPr>
        <w:t>（</w:t>
      </w:r>
      <w:r>
        <w:rPr>
          <w:bCs/>
          <w:sz w:val="24"/>
        </w:rPr>
        <w:t>11</w:t>
      </w:r>
      <w:r>
        <w:rPr>
          <w:rFonts w:hAnsi="宋体"/>
          <w:bCs/>
          <w:sz w:val="24"/>
        </w:rPr>
        <w:t>）通风、换气、照明设施良好，满足现场操作要求。</w:t>
      </w:r>
    </w:p>
    <w:p w14:paraId="78D0DDAC">
      <w:pPr>
        <w:spacing w:line="360" w:lineRule="auto"/>
        <w:ind w:firstLine="360" w:firstLineChars="150"/>
        <w:rPr>
          <w:bCs/>
          <w:sz w:val="24"/>
        </w:rPr>
      </w:pPr>
      <w:r>
        <w:rPr>
          <w:rFonts w:hAnsi="宋体"/>
          <w:bCs/>
          <w:sz w:val="24"/>
        </w:rPr>
        <w:t>（</w:t>
      </w:r>
      <w:r>
        <w:rPr>
          <w:bCs/>
          <w:sz w:val="24"/>
        </w:rPr>
        <w:t>12</w:t>
      </w:r>
      <w:r>
        <w:rPr>
          <w:rFonts w:hAnsi="宋体"/>
          <w:bCs/>
          <w:sz w:val="24"/>
        </w:rPr>
        <w:t>）凡设计要求防爆的电气设备和照明灯具均应符合防爆标准，不经批准，不得使用临时电线和灯具。</w:t>
      </w:r>
    </w:p>
    <w:p w14:paraId="465E0FCA">
      <w:pPr>
        <w:spacing w:line="360" w:lineRule="auto"/>
        <w:ind w:firstLine="360" w:firstLineChars="150"/>
        <w:rPr>
          <w:bCs/>
          <w:sz w:val="24"/>
        </w:rPr>
      </w:pPr>
      <w:r>
        <w:rPr>
          <w:rFonts w:hAnsi="宋体"/>
          <w:bCs/>
          <w:sz w:val="24"/>
        </w:rPr>
        <w:t>（</w:t>
      </w:r>
      <w:r>
        <w:rPr>
          <w:bCs/>
          <w:sz w:val="24"/>
        </w:rPr>
        <w:t>13</w:t>
      </w:r>
      <w:r>
        <w:rPr>
          <w:rFonts w:hAnsi="宋体"/>
          <w:bCs/>
          <w:sz w:val="24"/>
        </w:rPr>
        <w:t>）安全防护设施、走梯、护栏、安全罩要坚固齐全，现场洗眼淋浴器要保证畅通可用。</w:t>
      </w:r>
    </w:p>
    <w:p w14:paraId="7933A474">
      <w:pPr>
        <w:spacing w:line="360" w:lineRule="auto"/>
        <w:ind w:firstLine="360" w:firstLineChars="150"/>
        <w:rPr>
          <w:bCs/>
          <w:sz w:val="24"/>
        </w:rPr>
      </w:pPr>
      <w:r>
        <w:rPr>
          <w:rFonts w:hAnsi="宋体"/>
          <w:bCs/>
          <w:sz w:val="24"/>
        </w:rPr>
        <w:t>（</w:t>
      </w:r>
      <w:r>
        <w:rPr>
          <w:bCs/>
          <w:sz w:val="24"/>
        </w:rPr>
        <w:t>14</w:t>
      </w:r>
      <w:r>
        <w:rPr>
          <w:rFonts w:hAnsi="宋体"/>
          <w:bCs/>
          <w:sz w:val="24"/>
        </w:rPr>
        <w:t>）沟坑、阴井盖板齐全完整固定，楼板穿孔处要有盖板，地面平整无障碍，道路编号清晰而且畅通无阻。</w:t>
      </w:r>
    </w:p>
    <w:p w14:paraId="2FC8EE83">
      <w:pPr>
        <w:spacing w:line="360" w:lineRule="auto"/>
        <w:ind w:firstLine="360" w:firstLineChars="150"/>
        <w:rPr>
          <w:bCs/>
          <w:sz w:val="24"/>
        </w:rPr>
      </w:pPr>
      <w:r>
        <w:rPr>
          <w:rFonts w:hAnsi="宋体"/>
          <w:bCs/>
          <w:sz w:val="24"/>
        </w:rPr>
        <w:t>（</w:t>
      </w:r>
      <w:r>
        <w:rPr>
          <w:bCs/>
          <w:sz w:val="24"/>
        </w:rPr>
        <w:t>15</w:t>
      </w:r>
      <w:r>
        <w:rPr>
          <w:rFonts w:hAnsi="宋体"/>
          <w:bCs/>
          <w:sz w:val="24"/>
        </w:rPr>
        <w:t>）装置区内清扫完毕，不准堆放杂物，尤其是易燃物品，对日常使用的油品和化学药品要堆放在安全部门指定的地点。</w:t>
      </w:r>
    </w:p>
    <w:p w14:paraId="2ECD8AC2">
      <w:pPr>
        <w:spacing w:line="360" w:lineRule="auto"/>
        <w:ind w:firstLine="360" w:firstLineChars="150"/>
        <w:rPr>
          <w:bCs/>
          <w:sz w:val="24"/>
        </w:rPr>
      </w:pPr>
      <w:r>
        <w:rPr>
          <w:rFonts w:hAnsi="宋体"/>
          <w:bCs/>
          <w:sz w:val="24"/>
        </w:rPr>
        <w:t>（</w:t>
      </w:r>
      <w:r>
        <w:rPr>
          <w:bCs/>
          <w:sz w:val="24"/>
        </w:rPr>
        <w:t>16</w:t>
      </w:r>
      <w:r>
        <w:rPr>
          <w:rFonts w:hAnsi="宋体"/>
          <w:bCs/>
          <w:sz w:val="24"/>
        </w:rPr>
        <w:t>）生产指挥人员、操作人员经技术考核、安全考核合格，方准任职上岗。</w:t>
      </w:r>
    </w:p>
    <w:p w14:paraId="74DD31C8">
      <w:pPr>
        <w:spacing w:line="360" w:lineRule="auto"/>
        <w:ind w:firstLine="360" w:firstLineChars="150"/>
        <w:rPr>
          <w:bCs/>
          <w:sz w:val="24"/>
        </w:rPr>
      </w:pPr>
      <w:r>
        <w:rPr>
          <w:rFonts w:hAnsi="宋体"/>
          <w:bCs/>
          <w:sz w:val="24"/>
        </w:rPr>
        <w:t>（</w:t>
      </w:r>
      <w:r>
        <w:rPr>
          <w:bCs/>
          <w:sz w:val="24"/>
        </w:rPr>
        <w:t>17</w:t>
      </w:r>
      <w:r>
        <w:rPr>
          <w:rFonts w:hAnsi="宋体"/>
          <w:bCs/>
          <w:sz w:val="24"/>
        </w:rPr>
        <w:t>）各种规章制度齐备，人人有章可循。</w:t>
      </w:r>
    </w:p>
    <w:p w14:paraId="75893869">
      <w:pPr>
        <w:spacing w:line="360" w:lineRule="auto"/>
        <w:ind w:firstLine="360" w:firstLineChars="150"/>
        <w:rPr>
          <w:bCs/>
          <w:sz w:val="24"/>
        </w:rPr>
      </w:pPr>
      <w:r>
        <w:rPr>
          <w:rFonts w:hAnsi="宋体"/>
          <w:bCs/>
          <w:sz w:val="24"/>
        </w:rPr>
        <w:t>（</w:t>
      </w:r>
      <w:r>
        <w:rPr>
          <w:bCs/>
          <w:sz w:val="24"/>
        </w:rPr>
        <w:t>18</w:t>
      </w:r>
      <w:r>
        <w:rPr>
          <w:rFonts w:hAnsi="宋体"/>
          <w:bCs/>
          <w:sz w:val="24"/>
        </w:rPr>
        <w:t>）设备标志、管线流向标志齐全，厂区消火栓、地下电缆沟、交通禁令等标志齐全醒目。</w:t>
      </w:r>
    </w:p>
    <w:p w14:paraId="7448DBB1">
      <w:pPr>
        <w:spacing w:line="360" w:lineRule="auto"/>
        <w:ind w:firstLine="360" w:firstLineChars="150"/>
        <w:rPr>
          <w:bCs/>
          <w:sz w:val="24"/>
        </w:rPr>
      </w:pPr>
      <w:r>
        <w:rPr>
          <w:rFonts w:hAnsi="宋体"/>
          <w:bCs/>
          <w:sz w:val="24"/>
        </w:rPr>
        <w:t>（</w:t>
      </w:r>
      <w:r>
        <w:rPr>
          <w:bCs/>
          <w:sz w:val="24"/>
        </w:rPr>
        <w:t>19</w:t>
      </w:r>
      <w:r>
        <w:rPr>
          <w:rFonts w:hAnsi="宋体"/>
          <w:bCs/>
          <w:sz w:val="24"/>
        </w:rPr>
        <w:t>）开车必备的工器具及劳保用品齐全，并符合防爆防火要求。</w:t>
      </w:r>
    </w:p>
    <w:p w14:paraId="147543D4">
      <w:pPr>
        <w:spacing w:line="360" w:lineRule="auto"/>
        <w:ind w:firstLine="360" w:firstLineChars="150"/>
        <w:rPr>
          <w:bCs/>
          <w:sz w:val="24"/>
        </w:rPr>
      </w:pPr>
      <w:r>
        <w:rPr>
          <w:rFonts w:hAnsi="宋体"/>
          <w:bCs/>
          <w:sz w:val="24"/>
        </w:rPr>
        <w:t>（</w:t>
      </w:r>
      <w:r>
        <w:rPr>
          <w:bCs/>
          <w:sz w:val="24"/>
        </w:rPr>
        <w:t>20</w:t>
      </w:r>
      <w:r>
        <w:rPr>
          <w:rFonts w:hAnsi="宋体"/>
          <w:bCs/>
          <w:sz w:val="24"/>
        </w:rPr>
        <w:t>）建立健全安全、消防、救护组织，并经过训练，能够掌握灭火救护本领，都有明确的责任分工，做到平时有责守，急时能用上，临危不乱。</w:t>
      </w:r>
    </w:p>
    <w:p w14:paraId="4AB38EAE">
      <w:pPr>
        <w:spacing w:line="360" w:lineRule="auto"/>
        <w:ind w:firstLine="360" w:firstLineChars="150"/>
        <w:rPr>
          <w:bCs/>
          <w:sz w:val="24"/>
        </w:rPr>
      </w:pPr>
      <w:r>
        <w:rPr>
          <w:rFonts w:hAnsi="宋体"/>
          <w:bCs/>
          <w:sz w:val="24"/>
        </w:rPr>
        <w:t>（</w:t>
      </w:r>
      <w:r>
        <w:rPr>
          <w:bCs/>
          <w:sz w:val="24"/>
        </w:rPr>
        <w:t>21</w:t>
      </w:r>
      <w:r>
        <w:rPr>
          <w:rFonts w:hAnsi="宋体"/>
          <w:bCs/>
          <w:sz w:val="24"/>
        </w:rPr>
        <w:t>）紧急救护器具齐全，包括防毒面具、空气呼吸器、安全带、担架、急救箱等，并且作业人员都会使用。</w:t>
      </w:r>
    </w:p>
    <w:p w14:paraId="2D4E280B">
      <w:pPr>
        <w:spacing w:line="360" w:lineRule="auto"/>
        <w:ind w:firstLine="360" w:firstLineChars="150"/>
        <w:rPr>
          <w:bCs/>
          <w:sz w:val="24"/>
        </w:rPr>
      </w:pPr>
      <w:r>
        <w:rPr>
          <w:rFonts w:hAnsi="宋体"/>
          <w:bCs/>
          <w:sz w:val="24"/>
        </w:rPr>
        <w:t>（</w:t>
      </w:r>
      <w:r>
        <w:rPr>
          <w:bCs/>
          <w:sz w:val="24"/>
        </w:rPr>
        <w:t>22</w:t>
      </w:r>
      <w:r>
        <w:rPr>
          <w:rFonts w:hAnsi="宋体"/>
          <w:bCs/>
          <w:sz w:val="24"/>
        </w:rPr>
        <w:t>）开车过程中应严格按开车方案中的步骤进行，严格遵守温度、压力、生产负荷等要求。</w:t>
      </w:r>
    </w:p>
    <w:p w14:paraId="5B356EA4">
      <w:pPr>
        <w:spacing w:line="360" w:lineRule="auto"/>
        <w:ind w:firstLine="360" w:firstLineChars="150"/>
        <w:rPr>
          <w:bCs/>
          <w:sz w:val="24"/>
        </w:rPr>
      </w:pPr>
      <w:r>
        <w:rPr>
          <w:rFonts w:hAnsi="宋体"/>
          <w:bCs/>
          <w:sz w:val="24"/>
        </w:rPr>
        <w:t>（</w:t>
      </w:r>
      <w:r>
        <w:rPr>
          <w:bCs/>
          <w:sz w:val="24"/>
        </w:rPr>
        <w:t>23</w:t>
      </w:r>
      <w:r>
        <w:rPr>
          <w:rFonts w:hAnsi="宋体"/>
          <w:bCs/>
          <w:sz w:val="24"/>
        </w:rPr>
        <w:t>）开车过程中要严密注意工艺的变化和设备的运行情况，发现异常现象应及时处理，情况紧急时应停止开车，严禁强行开车。</w:t>
      </w:r>
    </w:p>
    <w:bookmarkEnd w:id="179"/>
    <w:bookmarkEnd w:id="180"/>
    <w:p w14:paraId="4F772839">
      <w:pPr>
        <w:pStyle w:val="4"/>
        <w:spacing w:before="0" w:after="0" w:line="360" w:lineRule="auto"/>
        <w:rPr>
          <w:rFonts w:ascii="Times New Roman" w:hAnsi="Times New Roman" w:eastAsia="宋体"/>
          <w:kern w:val="0"/>
          <w:sz w:val="24"/>
          <w:szCs w:val="24"/>
        </w:rPr>
      </w:pPr>
      <w:bookmarkStart w:id="181" w:name="_Toc304711640"/>
      <w:bookmarkStart w:id="182" w:name="_Toc296925281"/>
      <w:bookmarkStart w:id="183" w:name="_Toc459664417"/>
      <w:bookmarkStart w:id="184" w:name="_Toc482606386"/>
      <w:bookmarkStart w:id="185" w:name="_Toc24657"/>
      <w:r>
        <w:rPr>
          <w:rFonts w:ascii="Times New Roman" w:hAnsi="Times New Roman" w:eastAsia="宋体"/>
          <w:kern w:val="0"/>
          <w:sz w:val="24"/>
          <w:szCs w:val="24"/>
        </w:rPr>
        <w:t>12.2停车</w:t>
      </w:r>
      <w:bookmarkEnd w:id="181"/>
      <w:bookmarkEnd w:id="182"/>
      <w:r>
        <w:rPr>
          <w:rFonts w:ascii="Times New Roman" w:hAnsi="Times New Roman" w:eastAsia="宋体"/>
          <w:kern w:val="0"/>
          <w:sz w:val="24"/>
          <w:szCs w:val="24"/>
        </w:rPr>
        <w:t>方案</w:t>
      </w:r>
      <w:bookmarkEnd w:id="183"/>
      <w:bookmarkEnd w:id="184"/>
      <w:bookmarkEnd w:id="185"/>
    </w:p>
    <w:p w14:paraId="2F0500F3">
      <w:pPr>
        <w:spacing w:line="360" w:lineRule="auto"/>
        <w:ind w:firstLine="360" w:firstLineChars="150"/>
        <w:rPr>
          <w:bCs/>
          <w:sz w:val="24"/>
        </w:rPr>
      </w:pPr>
      <w:bookmarkStart w:id="186" w:name="_Toc296925282"/>
      <w:bookmarkStart w:id="187" w:name="_Toc304711641"/>
      <w:r>
        <w:rPr>
          <w:rFonts w:hAnsi="宋体"/>
          <w:bCs/>
          <w:sz w:val="24"/>
        </w:rPr>
        <w:t>（</w:t>
      </w:r>
      <w:r>
        <w:rPr>
          <w:bCs/>
          <w:sz w:val="24"/>
        </w:rPr>
        <w:t>1</w:t>
      </w:r>
      <w:r>
        <w:rPr>
          <w:rFonts w:hAnsi="宋体"/>
          <w:bCs/>
          <w:sz w:val="24"/>
        </w:rPr>
        <w:t>）正常停车</w:t>
      </w:r>
    </w:p>
    <w:p w14:paraId="74F3A293">
      <w:pPr>
        <w:spacing w:line="360" w:lineRule="auto"/>
        <w:ind w:firstLine="360" w:firstLineChars="150"/>
        <w:rPr>
          <w:bCs/>
          <w:sz w:val="24"/>
        </w:rPr>
      </w:pPr>
      <w:r>
        <w:rPr>
          <w:bCs/>
          <w:sz w:val="24"/>
        </w:rPr>
        <w:t> </w:t>
      </w:r>
      <w:r>
        <w:rPr>
          <w:rFonts w:hAnsi="宋体"/>
          <w:bCs/>
          <w:sz w:val="24"/>
        </w:rPr>
        <w:t>正常停车情况要有详细记录，如果停车后装置要维修的还要考虑维修和再启动情况。停车操作应注意以下事项。</w:t>
      </w:r>
    </w:p>
    <w:p w14:paraId="0BED573A">
      <w:pPr>
        <w:spacing w:line="360" w:lineRule="auto"/>
        <w:ind w:firstLine="480" w:firstLineChars="200"/>
        <w:rPr>
          <w:bCs/>
          <w:sz w:val="24"/>
        </w:rPr>
      </w:pPr>
      <w:r>
        <w:rPr>
          <w:rFonts w:hAnsi="宋体"/>
          <w:bCs/>
          <w:sz w:val="24"/>
        </w:rPr>
        <w:t>①</w:t>
      </w:r>
      <w:r>
        <w:rPr>
          <w:bCs/>
          <w:sz w:val="24"/>
        </w:rPr>
        <w:t xml:space="preserve"> </w:t>
      </w:r>
      <w:r>
        <w:rPr>
          <w:rFonts w:hAnsi="宋体"/>
          <w:bCs/>
          <w:sz w:val="24"/>
        </w:rPr>
        <w:t>指挥、操作等相关人员全部到位。</w:t>
      </w:r>
    </w:p>
    <w:p w14:paraId="17EDD666">
      <w:pPr>
        <w:spacing w:line="360" w:lineRule="auto"/>
        <w:ind w:firstLine="480" w:firstLineChars="200"/>
        <w:rPr>
          <w:bCs/>
          <w:sz w:val="24"/>
        </w:rPr>
      </w:pPr>
      <w:r>
        <w:rPr>
          <w:rFonts w:hAnsi="宋体"/>
          <w:bCs/>
          <w:sz w:val="24"/>
        </w:rPr>
        <w:t>②</w:t>
      </w:r>
      <w:r>
        <w:rPr>
          <w:bCs/>
          <w:sz w:val="24"/>
        </w:rPr>
        <w:t xml:space="preserve"> </w:t>
      </w:r>
      <w:r>
        <w:rPr>
          <w:rFonts w:hAnsi="宋体"/>
          <w:bCs/>
          <w:sz w:val="24"/>
        </w:rPr>
        <w:t>停车过程中的操作应准确无误，关键操作采用监护复制制度，操作时都要注意观察是否符合操作要求，如开关动作的快慢等。</w:t>
      </w:r>
    </w:p>
    <w:p w14:paraId="49AAE075">
      <w:pPr>
        <w:spacing w:line="360" w:lineRule="auto"/>
        <w:ind w:firstLine="480" w:firstLineChars="200"/>
        <w:rPr>
          <w:bCs/>
          <w:sz w:val="24"/>
        </w:rPr>
      </w:pPr>
      <w:r>
        <w:rPr>
          <w:rFonts w:hAnsi="宋体"/>
          <w:bCs/>
          <w:sz w:val="24"/>
        </w:rPr>
        <w:t>③装置停车时，所有的转动机械、容器设备、管线中的物料要处理干净，对残留物料排放时，应采取相应的安全措施。</w:t>
      </w:r>
    </w:p>
    <w:p w14:paraId="728CE615">
      <w:pPr>
        <w:spacing w:line="360" w:lineRule="auto"/>
        <w:ind w:firstLine="480" w:firstLineChars="200"/>
        <w:rPr>
          <w:bCs/>
          <w:sz w:val="24"/>
        </w:rPr>
      </w:pPr>
      <w:r>
        <w:rPr>
          <w:rFonts w:hAnsi="宋体"/>
          <w:bCs/>
          <w:sz w:val="24"/>
        </w:rPr>
        <w:t>④停车后，对某些需要进行检修的设备，要用盲板切断该设备上物料管线，以免可燃气体、液体物料漏过而造成事故。检修设备动火或进入设备内检查，要把其中的物料彻底清洗干净，并经过安全分析合格后方可进行。</w:t>
      </w:r>
    </w:p>
    <w:p w14:paraId="725A304F">
      <w:pPr>
        <w:spacing w:line="360" w:lineRule="auto"/>
        <w:ind w:firstLine="360" w:firstLineChars="150"/>
        <w:rPr>
          <w:bCs/>
          <w:sz w:val="24"/>
        </w:rPr>
      </w:pPr>
      <w:r>
        <w:rPr>
          <w:rFonts w:hAnsi="宋体"/>
          <w:bCs/>
          <w:sz w:val="24"/>
        </w:rPr>
        <w:t>（</w:t>
      </w:r>
      <w:r>
        <w:rPr>
          <w:bCs/>
          <w:sz w:val="24"/>
        </w:rPr>
        <w:t>2</w:t>
      </w:r>
      <w:r>
        <w:rPr>
          <w:rFonts w:hAnsi="宋体"/>
          <w:bCs/>
          <w:sz w:val="24"/>
        </w:rPr>
        <w:t>）局部紧急停车</w:t>
      </w:r>
    </w:p>
    <w:p w14:paraId="38364CDD">
      <w:pPr>
        <w:spacing w:line="360" w:lineRule="auto"/>
        <w:ind w:firstLine="480" w:firstLineChars="200"/>
        <w:rPr>
          <w:bCs/>
          <w:sz w:val="24"/>
        </w:rPr>
      </w:pPr>
      <w:r>
        <w:rPr>
          <w:rFonts w:hAnsi="宋体"/>
          <w:bCs/>
          <w:sz w:val="24"/>
        </w:rPr>
        <w:t>当这种情况发生时，应立即通知前步工序采取紧急处理措施。把物料暂时储存或向事故排放部分（如放空等）排放，并停止入料，转入停车待生产的状态（绝对不允许再向局部停车部分输送物料，以免造成重大事故）。同时，立即通知下步工序，停止生产或处于待开车状态。此时，应积极抢修，排除故障。待停车原因消除后，应按化工开车的程序恢复生产。</w:t>
      </w:r>
    </w:p>
    <w:p w14:paraId="5B0C0F6E">
      <w:pPr>
        <w:spacing w:line="360" w:lineRule="auto"/>
        <w:ind w:firstLine="360" w:firstLineChars="150"/>
        <w:rPr>
          <w:bCs/>
          <w:sz w:val="24"/>
        </w:rPr>
      </w:pPr>
      <w:r>
        <w:rPr>
          <w:rFonts w:hAnsi="宋体"/>
          <w:bCs/>
          <w:sz w:val="24"/>
        </w:rPr>
        <w:t>（</w:t>
      </w:r>
      <w:r>
        <w:rPr>
          <w:bCs/>
          <w:sz w:val="24"/>
        </w:rPr>
        <w:t>3</w:t>
      </w:r>
      <w:r>
        <w:rPr>
          <w:rFonts w:hAnsi="宋体"/>
          <w:bCs/>
          <w:sz w:val="24"/>
        </w:rPr>
        <w:t>）全面紧急停车</w:t>
      </w:r>
    </w:p>
    <w:p w14:paraId="5CF4E8D4">
      <w:pPr>
        <w:spacing w:line="360" w:lineRule="auto"/>
        <w:ind w:firstLine="480" w:firstLineChars="200"/>
        <w:rPr>
          <w:bCs/>
          <w:sz w:val="24"/>
        </w:rPr>
      </w:pPr>
      <w:r>
        <w:rPr>
          <w:rFonts w:hAnsi="宋体"/>
          <w:bCs/>
          <w:sz w:val="24"/>
        </w:rPr>
        <w:t>当生产过程中突然发生停电、停水、停汽或发生重大事故时，则要全面紧急停车。这种停车事前不知道，操作人员要尽力保护好设备，防止事故的发生和扩大。对有危险的设备，如设备应进行手动操作，以排出物料；对有凝固危险的物料要进行人工搅拌。</w:t>
      </w:r>
    </w:p>
    <w:p w14:paraId="7D92328A">
      <w:pPr>
        <w:spacing w:line="360" w:lineRule="auto"/>
        <w:ind w:firstLine="480" w:firstLineChars="200"/>
        <w:rPr>
          <w:bCs/>
          <w:sz w:val="24"/>
        </w:rPr>
      </w:pPr>
      <w:bookmarkStart w:id="188" w:name="_Toc304711647"/>
      <w:bookmarkStart w:id="189" w:name="_Toc296925288"/>
      <w:r>
        <w:rPr>
          <w:rFonts w:hAnsi="宋体"/>
          <w:bCs/>
          <w:sz w:val="24"/>
        </w:rPr>
        <w:t>对于自动化程度较高的生产装置，在车间内备有紧急停车按钮，并和关键阀门锁在一起。</w:t>
      </w:r>
      <w:bookmarkEnd w:id="188"/>
      <w:bookmarkEnd w:id="189"/>
    </w:p>
    <w:bookmarkEnd w:id="186"/>
    <w:bookmarkEnd w:id="187"/>
    <w:p w14:paraId="57A06E99">
      <w:pPr>
        <w:pStyle w:val="4"/>
        <w:spacing w:before="0" w:after="0" w:line="360" w:lineRule="auto"/>
        <w:rPr>
          <w:rFonts w:ascii="Times New Roman" w:hAnsi="Times New Roman" w:eastAsia="宋体"/>
          <w:kern w:val="0"/>
          <w:sz w:val="24"/>
          <w:szCs w:val="24"/>
        </w:rPr>
      </w:pPr>
      <w:bookmarkStart w:id="190" w:name="_Toc21492"/>
      <w:bookmarkStart w:id="191" w:name="_Toc304711648"/>
      <w:bookmarkStart w:id="192" w:name="_Toc459664418"/>
      <w:bookmarkStart w:id="193" w:name="_Toc482606387"/>
      <w:bookmarkStart w:id="194" w:name="_Toc296925289"/>
      <w:r>
        <w:rPr>
          <w:rFonts w:ascii="Times New Roman" w:hAnsi="Times New Roman" w:eastAsia="宋体"/>
          <w:kern w:val="0"/>
          <w:sz w:val="24"/>
          <w:szCs w:val="24"/>
        </w:rPr>
        <w:t>12.3紧急事故处理</w:t>
      </w:r>
      <w:bookmarkEnd w:id="190"/>
      <w:bookmarkEnd w:id="191"/>
      <w:bookmarkEnd w:id="192"/>
      <w:bookmarkEnd w:id="193"/>
      <w:bookmarkEnd w:id="194"/>
    </w:p>
    <w:p w14:paraId="1EF30A29">
      <w:pPr>
        <w:pStyle w:val="5"/>
        <w:spacing w:before="0" w:after="0" w:line="360" w:lineRule="auto"/>
        <w:rPr>
          <w:rFonts w:hint="eastAsia" w:hAnsi="宋体"/>
          <w:b w:val="0"/>
          <w:sz w:val="24"/>
          <w:szCs w:val="24"/>
        </w:rPr>
      </w:pPr>
      <w:bookmarkStart w:id="195" w:name="_Toc366511826"/>
      <w:bookmarkStart w:id="196" w:name="_Toc354490888"/>
      <w:bookmarkStart w:id="197" w:name="_Toc459664419"/>
      <w:bookmarkStart w:id="198" w:name="_Toc482606388"/>
      <w:bookmarkStart w:id="199" w:name="_Toc10913"/>
      <w:r>
        <w:rPr>
          <w:rFonts w:hint="eastAsia" w:hAnsi="宋体"/>
          <w:b w:val="0"/>
          <w:sz w:val="24"/>
          <w:szCs w:val="24"/>
        </w:rPr>
        <w:t>12.3.1 固态物料泄漏处置方案</w:t>
      </w:r>
    </w:p>
    <w:p w14:paraId="4CD976E3">
      <w:pPr>
        <w:pStyle w:val="3"/>
        <w:spacing w:before="0" w:after="0" w:line="360" w:lineRule="auto"/>
        <w:rPr>
          <w:rFonts w:hint="eastAsia" w:hAnsi="宋体"/>
          <w:b w:val="0"/>
          <w:kern w:val="2"/>
          <w:sz w:val="24"/>
          <w:szCs w:val="24"/>
        </w:rPr>
      </w:pPr>
      <w:r>
        <w:rPr>
          <w:rFonts w:hint="eastAsia" w:hAnsi="宋体"/>
          <w:b w:val="0"/>
          <w:kern w:val="2"/>
          <w:sz w:val="24"/>
          <w:szCs w:val="24"/>
        </w:rPr>
        <w:t>12.3.1 . 1  当发现固体物料泄漏时，隔离泄漏污染区，限制出入。</w:t>
      </w:r>
    </w:p>
    <w:p w14:paraId="3E7DE90C">
      <w:pPr>
        <w:pStyle w:val="3"/>
        <w:spacing w:before="0" w:after="0" w:line="360" w:lineRule="auto"/>
        <w:rPr>
          <w:rFonts w:hint="eastAsia" w:hAnsi="宋体"/>
          <w:b w:val="0"/>
          <w:kern w:val="2"/>
          <w:sz w:val="24"/>
          <w:szCs w:val="24"/>
        </w:rPr>
      </w:pPr>
      <w:r>
        <w:rPr>
          <w:rFonts w:hint="eastAsia" w:hAnsi="宋体"/>
          <w:b w:val="0"/>
          <w:kern w:val="2"/>
          <w:sz w:val="24"/>
          <w:szCs w:val="24"/>
        </w:rPr>
        <w:t>12.3.1 .2  应立即找到泄漏点，消除泄漏源。</w:t>
      </w:r>
    </w:p>
    <w:p w14:paraId="306543F7">
      <w:pPr>
        <w:pStyle w:val="3"/>
        <w:spacing w:before="0" w:after="0" w:line="360" w:lineRule="auto"/>
        <w:rPr>
          <w:rFonts w:hint="eastAsia" w:hAnsi="宋体"/>
          <w:b w:val="0"/>
          <w:kern w:val="2"/>
          <w:sz w:val="24"/>
          <w:szCs w:val="24"/>
        </w:rPr>
      </w:pPr>
      <w:r>
        <w:rPr>
          <w:rFonts w:hint="eastAsia" w:hAnsi="宋体"/>
          <w:b w:val="0"/>
          <w:kern w:val="2"/>
          <w:sz w:val="24"/>
          <w:szCs w:val="24"/>
        </w:rPr>
        <w:t>12.3.1 .3  建议应急处理人员正确穿戴劳护用品。</w:t>
      </w:r>
    </w:p>
    <w:p w14:paraId="189DD400">
      <w:pPr>
        <w:pStyle w:val="3"/>
        <w:spacing w:before="0" w:after="0" w:line="360" w:lineRule="auto"/>
        <w:rPr>
          <w:rFonts w:hint="eastAsia" w:hAnsi="宋体"/>
          <w:b w:val="0"/>
          <w:kern w:val="2"/>
          <w:sz w:val="24"/>
          <w:szCs w:val="24"/>
        </w:rPr>
      </w:pPr>
      <w:r>
        <w:rPr>
          <w:rFonts w:hint="eastAsia" w:hAnsi="宋体"/>
          <w:b w:val="0"/>
          <w:kern w:val="2"/>
          <w:sz w:val="24"/>
          <w:szCs w:val="24"/>
        </w:rPr>
        <w:t>12.3.1 .4  避免扬尘，用洁净的铲子尽量将泄漏的物料收集于干燥、洁净、有盖的容器中。</w:t>
      </w:r>
    </w:p>
    <w:p w14:paraId="4B174BF1">
      <w:pPr>
        <w:pStyle w:val="3"/>
        <w:spacing w:before="0" w:after="0" w:line="360" w:lineRule="auto"/>
        <w:rPr>
          <w:rFonts w:hint="eastAsia" w:hAnsi="宋体"/>
          <w:b w:val="0"/>
          <w:kern w:val="2"/>
          <w:sz w:val="24"/>
          <w:szCs w:val="24"/>
        </w:rPr>
      </w:pPr>
      <w:r>
        <w:rPr>
          <w:rFonts w:hint="eastAsia" w:hAnsi="宋体"/>
          <w:b w:val="0"/>
          <w:kern w:val="2"/>
          <w:sz w:val="24"/>
          <w:szCs w:val="24"/>
        </w:rPr>
        <w:t>12.3.2  液态物料泄漏处置方案</w:t>
      </w:r>
    </w:p>
    <w:p w14:paraId="508C4C8E">
      <w:pPr>
        <w:pStyle w:val="3"/>
        <w:spacing w:before="0" w:after="0" w:line="360" w:lineRule="auto"/>
        <w:rPr>
          <w:rFonts w:hint="eastAsia" w:hAnsi="宋体"/>
          <w:b w:val="0"/>
          <w:kern w:val="2"/>
          <w:sz w:val="24"/>
          <w:szCs w:val="24"/>
        </w:rPr>
      </w:pPr>
      <w:r>
        <w:rPr>
          <w:rFonts w:hint="eastAsia" w:hAnsi="宋体"/>
          <w:b w:val="0"/>
          <w:kern w:val="2"/>
          <w:sz w:val="24"/>
          <w:szCs w:val="24"/>
        </w:rPr>
        <w:t>12.3.2 .1  当发现液态物料泄漏时，隔离泄漏污染区，限制出入。</w:t>
      </w:r>
    </w:p>
    <w:p w14:paraId="1D73846B">
      <w:pPr>
        <w:pStyle w:val="3"/>
        <w:spacing w:before="0" w:after="0" w:line="360" w:lineRule="auto"/>
        <w:rPr>
          <w:rFonts w:hint="eastAsia" w:hAnsi="宋体"/>
          <w:b w:val="0"/>
          <w:kern w:val="2"/>
          <w:sz w:val="24"/>
          <w:szCs w:val="24"/>
        </w:rPr>
      </w:pPr>
      <w:r>
        <w:rPr>
          <w:rFonts w:hint="eastAsia" w:hAnsi="宋体"/>
          <w:b w:val="0"/>
          <w:kern w:val="2"/>
          <w:sz w:val="24"/>
          <w:szCs w:val="24"/>
        </w:rPr>
        <w:t>12.3.2 .2  应立即找到泄漏点，消除泄漏源。</w:t>
      </w:r>
    </w:p>
    <w:p w14:paraId="4AD05E25">
      <w:pPr>
        <w:pStyle w:val="3"/>
        <w:spacing w:before="0" w:after="0" w:line="360" w:lineRule="auto"/>
        <w:rPr>
          <w:rFonts w:hint="eastAsia" w:hAnsi="宋体"/>
          <w:b w:val="0"/>
          <w:kern w:val="2"/>
          <w:sz w:val="24"/>
          <w:szCs w:val="24"/>
        </w:rPr>
      </w:pPr>
      <w:r>
        <w:rPr>
          <w:rFonts w:hint="eastAsia" w:hAnsi="宋体"/>
          <w:b w:val="0"/>
          <w:kern w:val="2"/>
          <w:sz w:val="24"/>
          <w:szCs w:val="24"/>
        </w:rPr>
        <w:t>12.3.2 .3  建议应急处理人员正确穿戴劳护用品。</w:t>
      </w:r>
    </w:p>
    <w:p w14:paraId="0F7F2479">
      <w:pPr>
        <w:pStyle w:val="3"/>
        <w:spacing w:before="0" w:after="0" w:line="360" w:lineRule="auto"/>
        <w:rPr>
          <w:rFonts w:hint="eastAsia" w:hAnsi="宋体"/>
          <w:b w:val="0"/>
          <w:kern w:val="2"/>
          <w:sz w:val="24"/>
          <w:szCs w:val="24"/>
        </w:rPr>
      </w:pPr>
      <w:r>
        <w:rPr>
          <w:rFonts w:hint="eastAsia" w:hAnsi="宋体"/>
          <w:b w:val="0"/>
          <w:kern w:val="2"/>
          <w:sz w:val="24"/>
          <w:szCs w:val="24"/>
        </w:rPr>
        <w:t>12.3.2 .4  用洁净的工具尽量将泄漏的物料收集于干燥、洁净、有盖的容器中，并使用工具尽可能将残留物擦试干净。</w:t>
      </w:r>
    </w:p>
    <w:p w14:paraId="68C883E0">
      <w:pPr>
        <w:pStyle w:val="3"/>
        <w:spacing w:before="0" w:after="0" w:line="360" w:lineRule="auto"/>
        <w:rPr>
          <w:rFonts w:hint="eastAsia" w:hAnsi="宋体"/>
          <w:b w:val="0"/>
          <w:kern w:val="2"/>
          <w:sz w:val="24"/>
          <w:szCs w:val="24"/>
        </w:rPr>
      </w:pPr>
      <w:r>
        <w:rPr>
          <w:rFonts w:hint="eastAsia" w:hAnsi="宋体"/>
          <w:b w:val="0"/>
          <w:kern w:val="2"/>
          <w:sz w:val="24"/>
          <w:szCs w:val="24"/>
        </w:rPr>
        <w:t>12.3.3  火灾爆炸现场处置方案</w:t>
      </w:r>
    </w:p>
    <w:p w14:paraId="5F734280">
      <w:pPr>
        <w:pStyle w:val="3"/>
        <w:spacing w:before="0" w:after="0" w:line="360" w:lineRule="auto"/>
        <w:rPr>
          <w:rFonts w:hint="eastAsia" w:hAnsi="宋体"/>
          <w:b w:val="0"/>
          <w:kern w:val="2"/>
          <w:sz w:val="24"/>
          <w:szCs w:val="24"/>
        </w:rPr>
      </w:pPr>
      <w:r>
        <w:rPr>
          <w:rFonts w:hint="eastAsia" w:hAnsi="宋体"/>
          <w:b w:val="0"/>
          <w:kern w:val="2"/>
          <w:sz w:val="24"/>
          <w:szCs w:val="24"/>
        </w:rPr>
        <w:t>12.3.3 .1  在上级应急领导小组未到火灾现场前，首先要查明或核实火势发展方向、火场是否有人员被困、是否存有易燃易爆物品、精密仪器和贵重设备是否受到火势威胁等。</w:t>
      </w:r>
    </w:p>
    <w:p w14:paraId="695BD55C">
      <w:pPr>
        <w:pStyle w:val="3"/>
        <w:spacing w:before="0" w:after="0" w:line="360" w:lineRule="auto"/>
        <w:rPr>
          <w:rFonts w:hint="eastAsia" w:hAnsi="宋体"/>
          <w:b w:val="0"/>
          <w:kern w:val="2"/>
          <w:sz w:val="24"/>
          <w:szCs w:val="24"/>
        </w:rPr>
      </w:pPr>
      <w:r>
        <w:rPr>
          <w:rFonts w:hint="eastAsia" w:hAnsi="宋体"/>
          <w:b w:val="0"/>
          <w:kern w:val="2"/>
          <w:sz w:val="24"/>
          <w:szCs w:val="24"/>
        </w:rPr>
        <w:t>12.3.3 .2  灭火工作应采取“先控制、后消灭 ”的原则，集中力量切断火势蔓延途径，将火势控 制在一定的范围内，防止火势向主生产区域、主生产设备、易燃易爆物品、人员集中场所、重要建筑等蔓延。</w:t>
      </w:r>
    </w:p>
    <w:p w14:paraId="569933BF">
      <w:pPr>
        <w:pStyle w:val="3"/>
        <w:spacing w:before="0" w:after="0" w:line="360" w:lineRule="auto"/>
        <w:rPr>
          <w:rFonts w:hint="eastAsia" w:hAnsi="宋体"/>
          <w:b w:val="0"/>
          <w:kern w:val="2"/>
          <w:sz w:val="24"/>
          <w:szCs w:val="24"/>
        </w:rPr>
      </w:pPr>
      <w:r>
        <w:rPr>
          <w:rFonts w:hint="eastAsia" w:hAnsi="宋体"/>
          <w:b w:val="0"/>
          <w:kern w:val="2"/>
          <w:sz w:val="24"/>
          <w:szCs w:val="24"/>
        </w:rPr>
        <w:t>12.3.3 .3  灭火工作应坚持“救人重于救火 ”的原则，采取一切有效措施解救被火势围困人员， 救治火场受伤人员，最大限度地降低人员伤亡。电气设备附近应配备适用于扑灭电气火灾的消防器材。发生电气火灾时，应首先切断电源。</w:t>
      </w:r>
    </w:p>
    <w:p w14:paraId="2A13888B">
      <w:pPr>
        <w:pStyle w:val="3"/>
        <w:spacing w:before="0" w:after="0" w:line="360" w:lineRule="auto"/>
        <w:rPr>
          <w:rFonts w:hint="eastAsia" w:hAnsi="宋体"/>
          <w:b w:val="0"/>
          <w:kern w:val="2"/>
          <w:sz w:val="24"/>
          <w:szCs w:val="24"/>
        </w:rPr>
      </w:pPr>
      <w:r>
        <w:rPr>
          <w:rFonts w:hint="eastAsia" w:hAnsi="宋体"/>
          <w:b w:val="0"/>
          <w:kern w:val="2"/>
          <w:sz w:val="24"/>
          <w:szCs w:val="24"/>
        </w:rPr>
        <w:t>12.3.3 .4  根据火场实际情况，合理选用“堵截包围、上下合击、重点突破、逐片消灭 ”的灭火 战术措施；根据火灾扑救对象和现场可用灭火剂情况，正确选择灭火方法（冷却法、隔离法、窒息法、抑制法）。</w:t>
      </w:r>
    </w:p>
    <w:p w14:paraId="7266F172">
      <w:pPr>
        <w:pStyle w:val="3"/>
        <w:spacing w:before="0" w:after="0" w:line="360" w:lineRule="auto"/>
        <w:rPr>
          <w:rFonts w:hint="eastAsia" w:hAnsi="宋体"/>
          <w:b w:val="0"/>
          <w:kern w:val="2"/>
          <w:sz w:val="24"/>
          <w:szCs w:val="24"/>
        </w:rPr>
      </w:pPr>
      <w:r>
        <w:rPr>
          <w:rFonts w:hint="eastAsia" w:hAnsi="宋体"/>
          <w:b w:val="0"/>
          <w:kern w:val="2"/>
          <w:sz w:val="24"/>
          <w:szCs w:val="24"/>
        </w:rPr>
        <w:t>12.3.3 .5  应急处理中应加强对重要建筑、主设备、精密及贵重仪器、文件档案的保护，做好对 火灾现场易燃易爆物品的防护和隔离清除，对便于疏散的物资设备应首先疏散至安全地带。</w:t>
      </w:r>
    </w:p>
    <w:p w14:paraId="70478303">
      <w:pPr>
        <w:pStyle w:val="3"/>
        <w:spacing w:before="0" w:after="0" w:line="360" w:lineRule="auto"/>
        <w:rPr>
          <w:rFonts w:hint="eastAsia" w:hAnsi="宋体"/>
          <w:b w:val="0"/>
          <w:kern w:val="2"/>
          <w:sz w:val="24"/>
          <w:szCs w:val="24"/>
        </w:rPr>
      </w:pPr>
      <w:r>
        <w:rPr>
          <w:rFonts w:hint="eastAsia" w:hAnsi="宋体"/>
          <w:b w:val="0"/>
          <w:kern w:val="2"/>
          <w:sz w:val="24"/>
          <w:szCs w:val="24"/>
        </w:rPr>
        <w:t>12.3.3 .6  火灾现场应及时划定警戒范围，维护秩序，加强对重点部位、重要设备、重要物资的 监护；火灾扑救后，及时保护好事发现场，必要时可请求当地公安机关给予支持；对带有破 坏性的火灾，加强对重点人员的监控，注意保存证据；对火灾扑救情况争取做到全过程、全方位、多角度地跟踪录像，保留第一手资料。</w:t>
      </w:r>
    </w:p>
    <w:p w14:paraId="5241E45B">
      <w:pPr>
        <w:pStyle w:val="3"/>
        <w:spacing w:before="0" w:after="0" w:line="360" w:lineRule="auto"/>
        <w:rPr>
          <w:rFonts w:hint="eastAsia" w:hAnsi="宋体"/>
          <w:b w:val="0"/>
          <w:kern w:val="2"/>
          <w:sz w:val="24"/>
          <w:szCs w:val="24"/>
        </w:rPr>
      </w:pPr>
      <w:r>
        <w:rPr>
          <w:rFonts w:hint="eastAsia" w:hAnsi="宋体"/>
          <w:b w:val="0"/>
          <w:kern w:val="2"/>
          <w:sz w:val="24"/>
          <w:szCs w:val="24"/>
        </w:rPr>
        <w:t>12.3.4  触电现场处置方案</w:t>
      </w:r>
    </w:p>
    <w:p w14:paraId="32FB02D5">
      <w:pPr>
        <w:pStyle w:val="3"/>
        <w:spacing w:before="0" w:after="0" w:line="360" w:lineRule="auto"/>
        <w:rPr>
          <w:rFonts w:hint="eastAsia" w:hAnsi="宋体"/>
          <w:b w:val="0"/>
          <w:kern w:val="2"/>
          <w:sz w:val="24"/>
          <w:szCs w:val="24"/>
        </w:rPr>
      </w:pPr>
      <w:r>
        <w:rPr>
          <w:rFonts w:hint="eastAsia" w:hAnsi="宋体"/>
          <w:b w:val="0"/>
          <w:kern w:val="2"/>
          <w:sz w:val="24"/>
          <w:szCs w:val="24"/>
        </w:rPr>
        <w:t>12.3.4 1  首先要使触电者迅速脱离电源，越快越好。在脱离电源中，救护人员既要救人，也要 注意保护自己，触电者未脱离电源前，救护人员不准直接用手触及伤员，因为有触电的危险； 如触电者处于高处，解脱电源后会自高处坠落，因此要采取可靠的预防措施，触电伤员如神 志清醒者，应使其就地躺平，严密观察，暂时不要站立或走动。触电伤员如神志不清者，应 就地仰面躺平，且确保气道通畅，并用 5s 时间，呼叫伤员或轻拍其肩部， 以判断伤员是否 意识丧失。禁止摇动伤员头部呼叫伤员。需要抢救的伤员，应立即就地坚持正确抢救，并设法联系医疗部门或医护人员接替救治。</w:t>
      </w:r>
    </w:p>
    <w:p w14:paraId="00329CD0">
      <w:pPr>
        <w:pStyle w:val="3"/>
        <w:spacing w:before="0" w:after="0" w:line="360" w:lineRule="auto"/>
        <w:rPr>
          <w:rFonts w:hint="eastAsia" w:hAnsi="宋体"/>
          <w:b w:val="0"/>
          <w:kern w:val="2"/>
          <w:sz w:val="24"/>
          <w:szCs w:val="24"/>
        </w:rPr>
      </w:pPr>
      <w:r>
        <w:rPr>
          <w:rFonts w:hint="eastAsia" w:hAnsi="宋体"/>
          <w:b w:val="0"/>
          <w:kern w:val="2"/>
          <w:sz w:val="24"/>
          <w:szCs w:val="24"/>
        </w:rPr>
        <w:t>12.3.4 2  急救要点</w:t>
      </w:r>
    </w:p>
    <w:p w14:paraId="518DB8E3">
      <w:pPr>
        <w:pStyle w:val="3"/>
        <w:spacing w:before="0" w:after="0" w:line="360" w:lineRule="auto"/>
        <w:rPr>
          <w:rFonts w:hint="eastAsia" w:hAnsi="宋体"/>
          <w:b w:val="0"/>
          <w:kern w:val="2"/>
          <w:sz w:val="24"/>
          <w:szCs w:val="24"/>
        </w:rPr>
      </w:pPr>
      <w:r>
        <w:rPr>
          <w:rFonts w:hint="eastAsia" w:hAnsi="宋体"/>
          <w:b w:val="0"/>
          <w:kern w:val="2"/>
          <w:sz w:val="24"/>
          <w:szCs w:val="24"/>
        </w:rPr>
        <w:t>12.3.4 .2.1  迅速关闭开关，切断电源。</w:t>
      </w:r>
    </w:p>
    <w:p w14:paraId="2F57B096">
      <w:pPr>
        <w:pStyle w:val="3"/>
        <w:spacing w:before="0" w:after="0" w:line="360" w:lineRule="auto"/>
        <w:rPr>
          <w:rFonts w:hint="eastAsia" w:hAnsi="宋体"/>
          <w:b w:val="0"/>
          <w:kern w:val="2"/>
          <w:sz w:val="24"/>
          <w:szCs w:val="24"/>
        </w:rPr>
      </w:pPr>
      <w:r>
        <w:rPr>
          <w:rFonts w:hint="eastAsia" w:hAnsi="宋体"/>
          <w:b w:val="0"/>
          <w:kern w:val="2"/>
          <w:sz w:val="24"/>
          <w:szCs w:val="24"/>
        </w:rPr>
        <w:t>12.3.4.2 .2 用绝缘物品挑开或切断触电者身上的电线、灯、插座等带电物品。</w:t>
      </w:r>
    </w:p>
    <w:p w14:paraId="0C99A393">
      <w:pPr>
        <w:pStyle w:val="3"/>
        <w:spacing w:before="0" w:after="0" w:line="360" w:lineRule="auto"/>
        <w:rPr>
          <w:rFonts w:hint="eastAsia" w:hAnsi="宋体"/>
          <w:b w:val="0"/>
          <w:kern w:val="2"/>
          <w:sz w:val="24"/>
          <w:szCs w:val="24"/>
        </w:rPr>
      </w:pPr>
      <w:r>
        <w:rPr>
          <w:rFonts w:hint="eastAsia" w:hAnsi="宋体"/>
          <w:b w:val="0"/>
          <w:kern w:val="2"/>
          <w:sz w:val="24"/>
          <w:szCs w:val="24"/>
        </w:rPr>
        <w:t>12.3.4. 2.3 保持呼吸道畅通。</w:t>
      </w:r>
    </w:p>
    <w:p w14:paraId="632A82F0">
      <w:pPr>
        <w:pStyle w:val="3"/>
        <w:spacing w:before="0" w:after="0" w:line="360" w:lineRule="auto"/>
        <w:rPr>
          <w:rFonts w:hint="eastAsia" w:hAnsi="宋体"/>
          <w:b w:val="0"/>
          <w:kern w:val="2"/>
          <w:sz w:val="24"/>
          <w:szCs w:val="24"/>
        </w:rPr>
      </w:pPr>
      <w:r>
        <w:rPr>
          <w:rFonts w:hint="eastAsia" w:hAnsi="宋体"/>
          <w:b w:val="0"/>
          <w:kern w:val="2"/>
          <w:sz w:val="24"/>
          <w:szCs w:val="24"/>
        </w:rPr>
        <w:t>12.3.4. 2.4 选择呼叫“ 120 ”急救服务。</w:t>
      </w:r>
    </w:p>
    <w:p w14:paraId="5385A84F">
      <w:pPr>
        <w:pStyle w:val="3"/>
        <w:spacing w:before="0" w:after="0" w:line="360" w:lineRule="auto"/>
        <w:rPr>
          <w:rFonts w:hint="eastAsia" w:hAnsi="宋体"/>
          <w:b w:val="0"/>
          <w:kern w:val="2"/>
          <w:sz w:val="24"/>
          <w:szCs w:val="24"/>
        </w:rPr>
      </w:pPr>
      <w:r>
        <w:rPr>
          <w:rFonts w:hint="eastAsia" w:hAnsi="宋体"/>
          <w:b w:val="0"/>
          <w:kern w:val="2"/>
          <w:sz w:val="24"/>
          <w:szCs w:val="24"/>
        </w:rPr>
        <w:t>12.3.4 .2.5 呼吸、心跳停止，立即进行心肺复苏，并坚持长时间进行。</w:t>
      </w:r>
    </w:p>
    <w:p w14:paraId="08C692F4">
      <w:pPr>
        <w:pStyle w:val="3"/>
        <w:spacing w:before="0" w:after="0" w:line="360" w:lineRule="auto"/>
        <w:rPr>
          <w:rFonts w:hint="eastAsia" w:hAnsi="宋体"/>
          <w:b w:val="0"/>
          <w:kern w:val="2"/>
          <w:sz w:val="24"/>
          <w:szCs w:val="24"/>
        </w:rPr>
      </w:pPr>
      <w:r>
        <w:rPr>
          <w:rFonts w:hint="eastAsia" w:hAnsi="宋体"/>
          <w:b w:val="0"/>
          <w:kern w:val="2"/>
          <w:sz w:val="24"/>
          <w:szCs w:val="24"/>
        </w:rPr>
        <w:t>12.3.4 .2.6 妥善处理局部电烧伤的伤口。</w:t>
      </w:r>
    </w:p>
    <w:p w14:paraId="39FFFE96">
      <w:pPr>
        <w:pStyle w:val="3"/>
        <w:spacing w:before="0" w:after="0" w:line="360" w:lineRule="auto"/>
        <w:rPr>
          <w:rFonts w:hint="eastAsia" w:hAnsi="宋体"/>
          <w:b w:val="0"/>
          <w:kern w:val="2"/>
          <w:sz w:val="24"/>
          <w:szCs w:val="24"/>
        </w:rPr>
      </w:pPr>
      <w:r>
        <w:rPr>
          <w:rFonts w:hint="eastAsia" w:hAnsi="宋体"/>
          <w:b w:val="0"/>
          <w:kern w:val="2"/>
          <w:sz w:val="24"/>
          <w:szCs w:val="24"/>
        </w:rPr>
        <w:t>12.3.5  触电紧急救援</w:t>
      </w:r>
    </w:p>
    <w:p w14:paraId="238967C1">
      <w:pPr>
        <w:pStyle w:val="3"/>
        <w:spacing w:before="0" w:after="0" w:line="360" w:lineRule="auto"/>
        <w:rPr>
          <w:rFonts w:hint="eastAsia" w:hAnsi="宋体"/>
          <w:b w:val="0"/>
          <w:kern w:val="2"/>
          <w:sz w:val="24"/>
          <w:szCs w:val="24"/>
        </w:rPr>
      </w:pPr>
      <w:r>
        <w:rPr>
          <w:rFonts w:hint="eastAsia" w:hAnsi="宋体"/>
          <w:b w:val="0"/>
          <w:kern w:val="2"/>
          <w:sz w:val="24"/>
          <w:szCs w:val="24"/>
        </w:rPr>
        <w:t>12.3.5 .1  心肺复苏法，触电伤员呼吸和心跳均停止时，应立即按心肺复苏法支持生命的三项基本措施，正确进行就地抢救。心肺复苏方法见 3.7 现场应急处置措施。</w:t>
      </w:r>
    </w:p>
    <w:p w14:paraId="18DFDA10">
      <w:pPr>
        <w:pStyle w:val="3"/>
        <w:spacing w:before="0" w:after="0" w:line="360" w:lineRule="auto"/>
        <w:rPr>
          <w:rFonts w:hint="eastAsia" w:hAnsi="宋体"/>
          <w:b w:val="0"/>
          <w:kern w:val="2"/>
          <w:sz w:val="24"/>
          <w:szCs w:val="24"/>
        </w:rPr>
      </w:pPr>
      <w:r>
        <w:rPr>
          <w:rFonts w:hint="eastAsia" w:hAnsi="宋体"/>
          <w:b w:val="0"/>
          <w:kern w:val="2"/>
          <w:sz w:val="24"/>
          <w:szCs w:val="24"/>
        </w:rPr>
        <w:t>12.3.5 .2  在抢救过程中，要每隔数分钟再判定一次，每次判定时间均不得超过 5~7s。在医务人员未接替抢救前，现场抢救人员不得放弃现场抢救。抢救过程中减少伤员的移动，心肺复苏法应在现场就地坚持进行，不要为方便而随意移动伤员，如确有需要移动时，抢救中断时间不应超过 30s。</w:t>
      </w:r>
    </w:p>
    <w:p w14:paraId="6A8661AD">
      <w:pPr>
        <w:pStyle w:val="3"/>
        <w:spacing w:before="0" w:after="0" w:line="360" w:lineRule="auto"/>
        <w:rPr>
          <w:rFonts w:hint="eastAsia" w:hAnsi="宋体"/>
          <w:b w:val="0"/>
          <w:kern w:val="2"/>
          <w:sz w:val="24"/>
          <w:szCs w:val="24"/>
        </w:rPr>
      </w:pPr>
      <w:r>
        <w:rPr>
          <w:rFonts w:hint="eastAsia" w:hAnsi="宋体"/>
          <w:b w:val="0"/>
          <w:kern w:val="2"/>
          <w:sz w:val="24"/>
          <w:szCs w:val="24"/>
        </w:rPr>
        <w:t>12.3.5 .3  移动伤员或将伤员送医院时，应使伤员平躺在担架上并在其背部垫以平硬阔木板， 移动或送医院过程中应继续抢救，心跳呼吸停止者要继续心肺复苏法抢救，在医务人员未接替救治前不能中止。</w:t>
      </w:r>
    </w:p>
    <w:p w14:paraId="744D3D8E">
      <w:pPr>
        <w:pStyle w:val="3"/>
        <w:spacing w:before="0" w:after="0" w:line="360" w:lineRule="auto"/>
        <w:rPr>
          <w:rFonts w:hint="eastAsia" w:hAnsi="宋体"/>
          <w:b w:val="0"/>
          <w:kern w:val="2"/>
          <w:sz w:val="24"/>
          <w:szCs w:val="24"/>
        </w:rPr>
      </w:pPr>
      <w:r>
        <w:rPr>
          <w:rFonts w:hint="eastAsia" w:hAnsi="宋体"/>
          <w:b w:val="0"/>
          <w:kern w:val="2"/>
          <w:sz w:val="24"/>
          <w:szCs w:val="24"/>
        </w:rPr>
        <w:t>12.3.5 .4  如伤员的心跳和呼吸经抢救后均已恢复，可暂停心肺复苏法操作。但心跳呼吸恢复的早期有可能再次骤停，应严密监护，不能麻痹，要随时准备再次抢救。</w:t>
      </w:r>
    </w:p>
    <w:p w14:paraId="5C72B050">
      <w:pPr>
        <w:pStyle w:val="3"/>
        <w:spacing w:before="0" w:after="0" w:line="360" w:lineRule="auto"/>
        <w:rPr>
          <w:rFonts w:hint="eastAsia" w:hAnsi="宋体"/>
          <w:b w:val="0"/>
          <w:kern w:val="2"/>
          <w:sz w:val="24"/>
          <w:szCs w:val="24"/>
        </w:rPr>
      </w:pPr>
      <w:r>
        <w:rPr>
          <w:rFonts w:hint="eastAsia" w:hAnsi="宋体"/>
          <w:b w:val="0"/>
          <w:kern w:val="2"/>
          <w:sz w:val="24"/>
          <w:szCs w:val="24"/>
        </w:rPr>
        <w:t>12.3.5 .5  初期恢复后，神志不清或精神恍惚、躁动，应设法使伤员安静。</w:t>
      </w:r>
    </w:p>
    <w:p w14:paraId="5A2250F6">
      <w:pPr>
        <w:pStyle w:val="3"/>
        <w:spacing w:before="0" w:after="0" w:line="360" w:lineRule="auto"/>
        <w:rPr>
          <w:rFonts w:hint="eastAsia" w:hAnsi="宋体"/>
          <w:b w:val="0"/>
          <w:kern w:val="2"/>
          <w:sz w:val="24"/>
          <w:szCs w:val="24"/>
        </w:rPr>
      </w:pPr>
      <w:r>
        <w:rPr>
          <w:rFonts w:hint="eastAsia" w:hAnsi="宋体"/>
          <w:b w:val="0"/>
          <w:kern w:val="2"/>
          <w:sz w:val="24"/>
          <w:szCs w:val="24"/>
        </w:rPr>
        <w:t>12.3.6 机械伤害事故处置方案</w:t>
      </w:r>
    </w:p>
    <w:p w14:paraId="0FD192D5">
      <w:pPr>
        <w:pStyle w:val="3"/>
        <w:spacing w:before="0" w:after="0" w:line="360" w:lineRule="auto"/>
        <w:rPr>
          <w:rFonts w:hint="eastAsia" w:hAnsi="宋体"/>
          <w:b w:val="0"/>
          <w:kern w:val="2"/>
          <w:sz w:val="24"/>
          <w:szCs w:val="24"/>
        </w:rPr>
      </w:pPr>
      <w:r>
        <w:rPr>
          <w:rFonts w:hint="eastAsia" w:hAnsi="宋体"/>
          <w:b w:val="0"/>
          <w:kern w:val="2"/>
          <w:sz w:val="24"/>
          <w:szCs w:val="24"/>
        </w:rPr>
        <w:t>12.3.6 . 1  现场第一发现人应立即切断设备电源。</w:t>
      </w:r>
    </w:p>
    <w:p w14:paraId="59D5A61C">
      <w:pPr>
        <w:pStyle w:val="3"/>
        <w:spacing w:before="0" w:after="0" w:line="360" w:lineRule="auto"/>
        <w:rPr>
          <w:rFonts w:hint="eastAsia" w:hAnsi="宋体"/>
          <w:b w:val="0"/>
          <w:kern w:val="2"/>
          <w:sz w:val="24"/>
          <w:szCs w:val="24"/>
        </w:rPr>
      </w:pPr>
      <w:r>
        <w:rPr>
          <w:rFonts w:hint="eastAsia" w:hAnsi="宋体"/>
          <w:b w:val="0"/>
          <w:kern w:val="2"/>
          <w:sz w:val="24"/>
          <w:szCs w:val="24"/>
        </w:rPr>
        <w:t>12.3.6 .2  现场人员应采用呼喊、 电话通知等方法争取其他人员的帮助，尽快对现场受伤人员进行施救。同时向医院“ 120”求援。</w:t>
      </w:r>
    </w:p>
    <w:p w14:paraId="6539AC36">
      <w:pPr>
        <w:pStyle w:val="3"/>
        <w:spacing w:before="0" w:after="0" w:line="360" w:lineRule="auto"/>
        <w:rPr>
          <w:rFonts w:hint="eastAsia" w:hAnsi="宋体"/>
          <w:b w:val="0"/>
          <w:kern w:val="2"/>
          <w:sz w:val="24"/>
          <w:szCs w:val="24"/>
        </w:rPr>
      </w:pPr>
      <w:r>
        <w:rPr>
          <w:rFonts w:hint="eastAsia" w:hAnsi="宋体"/>
          <w:b w:val="0"/>
          <w:kern w:val="2"/>
          <w:sz w:val="24"/>
          <w:szCs w:val="24"/>
        </w:rPr>
        <w:t>12.3.6 .3  若伤者伤情较轻，可对伤者进行临时包扎和止血等操作后送往就近医院；若伤势较重或伤势不明，为防止二次伤害，应对伤者受伤部位进行简单止血处理后等待医护人员救护。</w:t>
      </w:r>
    </w:p>
    <w:p w14:paraId="508FC2F4">
      <w:pPr>
        <w:pStyle w:val="3"/>
        <w:spacing w:before="0" w:after="0" w:line="360" w:lineRule="auto"/>
        <w:rPr>
          <w:rFonts w:hint="eastAsia" w:hAnsi="宋体"/>
          <w:b w:val="0"/>
          <w:kern w:val="2"/>
          <w:sz w:val="24"/>
          <w:szCs w:val="24"/>
        </w:rPr>
      </w:pPr>
      <w:r>
        <w:rPr>
          <w:rFonts w:hint="eastAsia" w:hAnsi="宋体"/>
          <w:b w:val="0"/>
          <w:kern w:val="2"/>
          <w:sz w:val="24"/>
          <w:szCs w:val="24"/>
        </w:rPr>
        <w:t>12.3.7  车辆伤害事故处置方案</w:t>
      </w:r>
    </w:p>
    <w:p w14:paraId="0C7ECE73">
      <w:pPr>
        <w:pStyle w:val="3"/>
        <w:spacing w:before="0" w:after="0" w:line="360" w:lineRule="auto"/>
        <w:rPr>
          <w:rFonts w:hint="eastAsia" w:hAnsi="宋体"/>
          <w:b w:val="0"/>
          <w:kern w:val="2"/>
          <w:sz w:val="24"/>
          <w:szCs w:val="24"/>
        </w:rPr>
      </w:pPr>
      <w:r>
        <w:rPr>
          <w:rFonts w:hint="eastAsia" w:hAnsi="宋体"/>
          <w:b w:val="0"/>
          <w:kern w:val="2"/>
          <w:sz w:val="24"/>
          <w:szCs w:val="24"/>
        </w:rPr>
        <w:t>12.3.7 . 1  叉车举升货物到高空后如发生不能放下故障后，操作人员应选择安全地点停车，并警戒任何人不准通过危险区，如短时间内故障处理不好，应用隔离带将铲斗隔离。</w:t>
      </w:r>
    </w:p>
    <w:p w14:paraId="44AC2F3C">
      <w:pPr>
        <w:pStyle w:val="3"/>
        <w:spacing w:before="0" w:after="0" w:line="360" w:lineRule="auto"/>
        <w:rPr>
          <w:rFonts w:hint="eastAsia" w:hAnsi="宋体"/>
          <w:b w:val="0"/>
          <w:kern w:val="2"/>
          <w:sz w:val="24"/>
          <w:szCs w:val="24"/>
        </w:rPr>
      </w:pPr>
      <w:r>
        <w:rPr>
          <w:rFonts w:hint="eastAsia" w:hAnsi="宋体"/>
          <w:b w:val="0"/>
          <w:kern w:val="2"/>
          <w:sz w:val="24"/>
          <w:szCs w:val="24"/>
        </w:rPr>
        <w:t>12.3.7 .2  如需到叉齿下处理故障，则应用支架将叉齿架好，人员才能进入叉齿下检修。</w:t>
      </w:r>
    </w:p>
    <w:p w14:paraId="1565D77B">
      <w:pPr>
        <w:pStyle w:val="3"/>
        <w:spacing w:before="0" w:after="0" w:line="360" w:lineRule="auto"/>
        <w:rPr>
          <w:rFonts w:hint="eastAsia" w:hAnsi="宋体"/>
          <w:b w:val="0"/>
          <w:kern w:val="2"/>
          <w:sz w:val="24"/>
          <w:szCs w:val="24"/>
        </w:rPr>
      </w:pPr>
      <w:r>
        <w:rPr>
          <w:rFonts w:hint="eastAsia" w:hAnsi="宋体"/>
          <w:b w:val="0"/>
          <w:kern w:val="2"/>
          <w:sz w:val="24"/>
          <w:szCs w:val="24"/>
        </w:rPr>
        <w:t>12.3.7 .3  发生碾压、撞车事故，有人员被压埋或驾驶人员被困，应使用紧急组织人力或使用千斤顶、工程救援设备进行解救。救援时应避免车辆移动时造成二次伤害。</w:t>
      </w:r>
    </w:p>
    <w:p w14:paraId="438C4800">
      <w:pPr>
        <w:pStyle w:val="3"/>
        <w:spacing w:before="0" w:after="0" w:line="360" w:lineRule="auto"/>
        <w:rPr>
          <w:rFonts w:hint="eastAsia" w:hAnsi="宋体"/>
          <w:b w:val="0"/>
          <w:kern w:val="2"/>
          <w:sz w:val="24"/>
          <w:szCs w:val="24"/>
        </w:rPr>
      </w:pPr>
      <w:r>
        <w:rPr>
          <w:rFonts w:hint="eastAsia" w:hAnsi="宋体"/>
          <w:b w:val="0"/>
          <w:kern w:val="2"/>
          <w:sz w:val="24"/>
          <w:szCs w:val="24"/>
        </w:rPr>
        <w:t>12.3.7 .4  根据受伤者的情况，按照人身伤亡事故现场应急处置方案立即进行抢救。</w:t>
      </w:r>
    </w:p>
    <w:p w14:paraId="6C58FC1D">
      <w:pPr>
        <w:pStyle w:val="3"/>
        <w:spacing w:before="0" w:after="0" w:line="360" w:lineRule="auto"/>
        <w:rPr>
          <w:rFonts w:hint="eastAsia" w:hAnsi="宋体"/>
          <w:b w:val="0"/>
          <w:kern w:val="2"/>
          <w:sz w:val="24"/>
          <w:szCs w:val="24"/>
        </w:rPr>
      </w:pPr>
      <w:r>
        <w:rPr>
          <w:rFonts w:hint="eastAsia" w:hAnsi="宋体"/>
          <w:b w:val="0"/>
          <w:kern w:val="2"/>
          <w:sz w:val="24"/>
          <w:szCs w:val="24"/>
        </w:rPr>
        <w:t>12.3.8  化学品灼伤应急处置</w:t>
      </w:r>
    </w:p>
    <w:p w14:paraId="55AD5A6F">
      <w:pPr>
        <w:pStyle w:val="3"/>
        <w:spacing w:before="0" w:after="0" w:line="360" w:lineRule="auto"/>
        <w:rPr>
          <w:rFonts w:hint="eastAsia" w:hAnsi="宋体"/>
          <w:b w:val="0"/>
          <w:kern w:val="2"/>
          <w:sz w:val="24"/>
          <w:szCs w:val="24"/>
        </w:rPr>
      </w:pPr>
      <w:r>
        <w:rPr>
          <w:rFonts w:hint="eastAsia" w:hAnsi="宋体"/>
          <w:b w:val="0"/>
          <w:kern w:val="2"/>
          <w:sz w:val="24"/>
          <w:szCs w:val="24"/>
        </w:rPr>
        <w:t>12.3.8. 1  皮肤接触：脱去污染的衣着，立即用水冲洗至少 15 分钟。或用 3%硼酸溶液冲洗。若有灼伤，就医治疗。</w:t>
      </w:r>
    </w:p>
    <w:p w14:paraId="507EF2DD">
      <w:pPr>
        <w:pStyle w:val="3"/>
        <w:spacing w:before="0" w:after="0" w:line="360" w:lineRule="auto"/>
        <w:rPr>
          <w:rFonts w:hint="eastAsia" w:hAnsi="宋体"/>
          <w:b w:val="0"/>
          <w:kern w:val="2"/>
          <w:sz w:val="24"/>
          <w:szCs w:val="24"/>
        </w:rPr>
      </w:pPr>
      <w:r>
        <w:rPr>
          <w:rFonts w:hint="eastAsia" w:hAnsi="宋体"/>
          <w:b w:val="0"/>
          <w:kern w:val="2"/>
          <w:sz w:val="24"/>
          <w:szCs w:val="24"/>
        </w:rPr>
        <w:t>12.3.8..2  眼睛接触：立即提起眼睑，用流动清水或生理盐水冲洗至少 15 分钟。就医。</w:t>
      </w:r>
    </w:p>
    <w:p w14:paraId="3AC163C3">
      <w:pPr>
        <w:pStyle w:val="3"/>
        <w:spacing w:before="0" w:after="0" w:line="360" w:lineRule="auto"/>
        <w:rPr>
          <w:rFonts w:hint="eastAsia" w:hAnsi="宋体"/>
          <w:b w:val="0"/>
          <w:kern w:val="2"/>
          <w:sz w:val="24"/>
          <w:szCs w:val="24"/>
        </w:rPr>
      </w:pPr>
      <w:r>
        <w:rPr>
          <w:rFonts w:hint="eastAsia" w:hAnsi="宋体"/>
          <w:b w:val="0"/>
          <w:kern w:val="2"/>
          <w:sz w:val="24"/>
          <w:szCs w:val="24"/>
        </w:rPr>
        <w:t>12.3.8.3  吸入：迅速脱离现场至空气新鲜处。保持呼吸道通畅。必要时进行人工呼吸。就医。</w:t>
      </w:r>
    </w:p>
    <w:p w14:paraId="1FC627DC">
      <w:pPr>
        <w:pStyle w:val="3"/>
        <w:spacing w:before="0" w:after="0" w:line="360" w:lineRule="auto"/>
        <w:rPr>
          <w:rFonts w:hint="eastAsia" w:hAnsi="宋体"/>
          <w:b w:val="0"/>
          <w:kern w:val="2"/>
          <w:sz w:val="24"/>
          <w:szCs w:val="24"/>
        </w:rPr>
      </w:pPr>
      <w:r>
        <w:rPr>
          <w:rFonts w:hint="eastAsia" w:hAnsi="宋体"/>
          <w:b w:val="0"/>
          <w:kern w:val="2"/>
          <w:sz w:val="24"/>
          <w:szCs w:val="24"/>
        </w:rPr>
        <w:t>12.3.8.4  食入：误服者给饮大量温水，催吐，就医。</w:t>
      </w:r>
    </w:p>
    <w:p w14:paraId="2911A175">
      <w:pPr>
        <w:pStyle w:val="3"/>
        <w:spacing w:before="0" w:after="0" w:line="360" w:lineRule="auto"/>
        <w:rPr>
          <w:rFonts w:hint="eastAsia" w:hAnsi="宋体"/>
          <w:b w:val="0"/>
          <w:kern w:val="2"/>
          <w:sz w:val="24"/>
          <w:szCs w:val="24"/>
        </w:rPr>
      </w:pPr>
      <w:r>
        <w:rPr>
          <w:rFonts w:hint="eastAsia" w:hAnsi="宋体"/>
          <w:b w:val="0"/>
          <w:kern w:val="2"/>
          <w:sz w:val="24"/>
          <w:szCs w:val="24"/>
        </w:rPr>
        <w:t>12.3.9 其他异常的应急预案</w:t>
      </w:r>
    </w:p>
    <w:p w14:paraId="6F5F9C04">
      <w:pPr>
        <w:pStyle w:val="3"/>
        <w:spacing w:before="0" w:after="0" w:line="360" w:lineRule="auto"/>
        <w:rPr>
          <w:rFonts w:hint="eastAsia" w:hAnsi="宋体"/>
          <w:b w:val="0"/>
          <w:kern w:val="2"/>
          <w:sz w:val="24"/>
          <w:szCs w:val="24"/>
        </w:rPr>
      </w:pPr>
      <w:r>
        <w:rPr>
          <w:rFonts w:hint="eastAsia" w:hAnsi="宋体"/>
          <w:b w:val="0"/>
          <w:kern w:val="2"/>
          <w:sz w:val="24"/>
          <w:szCs w:val="24"/>
        </w:rPr>
        <w:t>12.3.9.1  设备故障：真空泵、离心泵的故障，关闭气体进出口阀门，按正常停车程序进行停车。</w:t>
      </w:r>
    </w:p>
    <w:p w14:paraId="3CC9D451">
      <w:pPr>
        <w:pStyle w:val="3"/>
        <w:spacing w:before="0" w:after="0" w:line="360" w:lineRule="auto"/>
        <w:rPr>
          <w:rFonts w:hint="eastAsia" w:hAnsi="宋体"/>
          <w:b w:val="0"/>
          <w:sz w:val="24"/>
        </w:rPr>
      </w:pPr>
      <w:r>
        <w:rPr>
          <w:rFonts w:hint="eastAsia" w:hAnsi="宋体"/>
          <w:b w:val="0"/>
          <w:kern w:val="2"/>
          <w:sz w:val="24"/>
          <w:szCs w:val="24"/>
        </w:rPr>
        <w:t>12.3.9.2  物料泄露： 岗位上马上关闭使用阀门，减少泄露量，并按泄露应急处理措施迅速处</w:t>
      </w:r>
      <w:r>
        <w:rPr>
          <w:rFonts w:hint="eastAsia" w:hAnsi="宋体"/>
          <w:b w:val="0"/>
          <w:sz w:val="24"/>
        </w:rPr>
        <w:t>理。</w:t>
      </w:r>
    </w:p>
    <w:p w14:paraId="32A027C5">
      <w:pPr>
        <w:snapToGrid w:val="0"/>
        <w:spacing w:line="360" w:lineRule="auto"/>
        <w:rPr>
          <w:rFonts w:hint="eastAsia" w:hAnsi="宋体"/>
          <w:bCs/>
          <w:sz w:val="24"/>
        </w:rPr>
      </w:pPr>
      <w:r>
        <w:rPr>
          <w:rFonts w:hint="eastAsia" w:hAnsi="宋体"/>
          <w:bCs/>
          <w:sz w:val="24"/>
        </w:rPr>
        <w:t>12.3.10 甲醛、氨水物料泄漏处置方案</w:t>
      </w:r>
    </w:p>
    <w:p w14:paraId="3D91C3A0">
      <w:pPr>
        <w:snapToGrid w:val="0"/>
        <w:spacing w:line="360" w:lineRule="auto"/>
        <w:ind w:firstLine="480" w:firstLineChars="200"/>
        <w:rPr>
          <w:rFonts w:hint="eastAsia" w:hAnsi="宋体"/>
          <w:bCs/>
          <w:sz w:val="24"/>
        </w:rPr>
      </w:pPr>
      <w:r>
        <w:rPr>
          <w:rFonts w:hint="eastAsia" w:hAnsi="宋体"/>
          <w:bCs/>
          <w:sz w:val="24"/>
        </w:rPr>
        <w:t>无关人员立即撤离泄漏区。现场处置人员戴好个人防护用品，立即用惰性材料（如沙子、 泥土）收容泄漏物。如果该物料在限制性场所泄漏，应实施通风。并当心泄露区地板很滑， 小心摔倒。将液体和固体筑堤材料分别转移到不同的适当容器中以便回收和处理。避免一切接触。防止泄漏物和冲洗流体进入公共下水道和开阔水体。</w:t>
      </w:r>
    </w:p>
    <w:p w14:paraId="0940E04F">
      <w:pPr>
        <w:pStyle w:val="448"/>
        <w:spacing w:line="600" w:lineRule="exact"/>
        <w:jc w:val="center"/>
        <w:rPr>
          <w:rFonts w:cs="Times New Roman"/>
          <w:b/>
          <w:bCs/>
          <w:sz w:val="24"/>
          <w:szCs w:val="24"/>
        </w:rPr>
      </w:pPr>
      <w:r>
        <w:rPr>
          <w:rFonts w:hint="eastAsia" w:cs="Times New Roman"/>
          <w:b/>
          <w:bCs/>
          <w:sz w:val="24"/>
          <w:szCs w:val="24"/>
        </w:rPr>
        <w:t>表12-3</w:t>
      </w:r>
      <w:r>
        <w:rPr>
          <w:rFonts w:cs="Times New Roman"/>
          <w:b/>
          <w:bCs/>
          <w:sz w:val="24"/>
          <w:szCs w:val="24"/>
        </w:rPr>
        <w:t xml:space="preserve"> 本项目涉及危险化学品一览表</w:t>
      </w:r>
    </w:p>
    <w:tbl>
      <w:tblPr>
        <w:tblStyle w:val="48"/>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2"/>
        <w:gridCol w:w="1244"/>
        <w:gridCol w:w="949"/>
        <w:gridCol w:w="1730"/>
        <w:gridCol w:w="3230"/>
      </w:tblGrid>
      <w:tr w14:paraId="172C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25E5E09C">
            <w:pPr>
              <w:widowControl/>
              <w:spacing w:line="240" w:lineRule="exact"/>
              <w:jc w:val="center"/>
              <w:rPr>
                <w:bCs/>
                <w:kern w:val="0"/>
                <w:sz w:val="18"/>
                <w:szCs w:val="18"/>
              </w:rPr>
            </w:pPr>
            <w:r>
              <w:rPr>
                <w:bCs/>
                <w:kern w:val="0"/>
                <w:sz w:val="18"/>
                <w:szCs w:val="18"/>
              </w:rPr>
              <w:t>序号</w:t>
            </w:r>
          </w:p>
        </w:tc>
        <w:tc>
          <w:tcPr>
            <w:tcW w:w="1322" w:type="dxa"/>
            <w:noWrap w:val="0"/>
            <w:vAlign w:val="center"/>
          </w:tcPr>
          <w:p w14:paraId="366C7CDA">
            <w:pPr>
              <w:widowControl/>
              <w:spacing w:line="240" w:lineRule="exact"/>
              <w:jc w:val="center"/>
              <w:rPr>
                <w:bCs/>
                <w:kern w:val="0"/>
                <w:sz w:val="18"/>
                <w:szCs w:val="18"/>
              </w:rPr>
            </w:pPr>
            <w:r>
              <w:rPr>
                <w:bCs/>
                <w:kern w:val="0"/>
                <w:sz w:val="18"/>
                <w:szCs w:val="18"/>
              </w:rPr>
              <w:t>名称</w:t>
            </w:r>
          </w:p>
        </w:tc>
        <w:tc>
          <w:tcPr>
            <w:tcW w:w="1244" w:type="dxa"/>
            <w:noWrap w:val="0"/>
            <w:vAlign w:val="center"/>
          </w:tcPr>
          <w:p w14:paraId="7D76845F">
            <w:pPr>
              <w:widowControl/>
              <w:spacing w:line="240" w:lineRule="exact"/>
              <w:jc w:val="center"/>
              <w:rPr>
                <w:bCs/>
                <w:kern w:val="0"/>
                <w:sz w:val="18"/>
                <w:szCs w:val="18"/>
              </w:rPr>
            </w:pPr>
            <w:r>
              <w:rPr>
                <w:bCs/>
                <w:kern w:val="0"/>
                <w:sz w:val="18"/>
                <w:szCs w:val="18"/>
              </w:rPr>
              <w:t>危序号</w:t>
            </w:r>
          </w:p>
        </w:tc>
        <w:tc>
          <w:tcPr>
            <w:tcW w:w="949" w:type="dxa"/>
            <w:noWrap w:val="0"/>
            <w:vAlign w:val="center"/>
          </w:tcPr>
          <w:p w14:paraId="7B42D053">
            <w:pPr>
              <w:widowControl/>
              <w:spacing w:line="240" w:lineRule="exact"/>
              <w:jc w:val="center"/>
              <w:rPr>
                <w:bCs/>
                <w:kern w:val="0"/>
                <w:sz w:val="18"/>
                <w:szCs w:val="18"/>
              </w:rPr>
            </w:pPr>
            <w:r>
              <w:rPr>
                <w:bCs/>
                <w:kern w:val="0"/>
                <w:sz w:val="18"/>
                <w:szCs w:val="18"/>
              </w:rPr>
              <w:t>火灾类别</w:t>
            </w:r>
          </w:p>
        </w:tc>
        <w:tc>
          <w:tcPr>
            <w:tcW w:w="1730" w:type="dxa"/>
            <w:noWrap w:val="0"/>
            <w:vAlign w:val="center"/>
          </w:tcPr>
          <w:p w14:paraId="1373CDE4">
            <w:pPr>
              <w:widowControl/>
              <w:spacing w:line="240" w:lineRule="exact"/>
              <w:jc w:val="center"/>
              <w:rPr>
                <w:bCs/>
                <w:kern w:val="0"/>
                <w:sz w:val="18"/>
                <w:szCs w:val="18"/>
              </w:rPr>
            </w:pPr>
            <w:r>
              <w:rPr>
                <w:bCs/>
                <w:kern w:val="0"/>
                <w:sz w:val="18"/>
                <w:szCs w:val="18"/>
              </w:rPr>
              <w:t>毒物危害程度分级</w:t>
            </w:r>
          </w:p>
        </w:tc>
        <w:tc>
          <w:tcPr>
            <w:tcW w:w="3230" w:type="dxa"/>
            <w:noWrap w:val="0"/>
            <w:vAlign w:val="center"/>
          </w:tcPr>
          <w:p w14:paraId="29BD8D66">
            <w:pPr>
              <w:widowControl/>
              <w:spacing w:line="240" w:lineRule="exact"/>
              <w:rPr>
                <w:bCs/>
                <w:kern w:val="0"/>
                <w:sz w:val="18"/>
                <w:szCs w:val="18"/>
              </w:rPr>
            </w:pPr>
            <w:r>
              <w:rPr>
                <w:bCs/>
                <w:kern w:val="0"/>
                <w:sz w:val="18"/>
                <w:szCs w:val="18"/>
              </w:rPr>
              <w:t>危险性类别</w:t>
            </w:r>
          </w:p>
        </w:tc>
      </w:tr>
      <w:tr w14:paraId="3C2D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4" w:type="dxa"/>
            <w:noWrap w:val="0"/>
            <w:vAlign w:val="center"/>
          </w:tcPr>
          <w:p w14:paraId="16EBC93A">
            <w:pPr>
              <w:widowControl/>
              <w:spacing w:line="240" w:lineRule="exact"/>
              <w:jc w:val="center"/>
              <w:rPr>
                <w:bCs/>
                <w:kern w:val="0"/>
                <w:sz w:val="18"/>
                <w:szCs w:val="18"/>
              </w:rPr>
            </w:pPr>
            <w:r>
              <w:rPr>
                <w:bCs/>
                <w:kern w:val="0"/>
                <w:sz w:val="18"/>
                <w:szCs w:val="18"/>
              </w:rPr>
              <w:t>1</w:t>
            </w:r>
          </w:p>
        </w:tc>
        <w:tc>
          <w:tcPr>
            <w:tcW w:w="1322" w:type="dxa"/>
            <w:noWrap w:val="0"/>
            <w:vAlign w:val="center"/>
          </w:tcPr>
          <w:p w14:paraId="03B5D9A1">
            <w:pPr>
              <w:widowControl/>
              <w:spacing w:line="240" w:lineRule="exact"/>
              <w:jc w:val="center"/>
              <w:rPr>
                <w:bCs/>
                <w:kern w:val="0"/>
                <w:sz w:val="18"/>
                <w:szCs w:val="18"/>
              </w:rPr>
            </w:pPr>
            <w:r>
              <w:rPr>
                <w:bCs/>
                <w:kern w:val="0"/>
                <w:sz w:val="18"/>
                <w:szCs w:val="18"/>
              </w:rPr>
              <w:t>盐酸</w:t>
            </w:r>
          </w:p>
        </w:tc>
        <w:tc>
          <w:tcPr>
            <w:tcW w:w="1244" w:type="dxa"/>
            <w:noWrap w:val="0"/>
            <w:vAlign w:val="center"/>
          </w:tcPr>
          <w:p w14:paraId="4F4A4F4A">
            <w:pPr>
              <w:widowControl/>
              <w:spacing w:line="240" w:lineRule="exact"/>
              <w:jc w:val="center"/>
              <w:rPr>
                <w:bCs/>
                <w:kern w:val="0"/>
                <w:sz w:val="18"/>
                <w:szCs w:val="18"/>
              </w:rPr>
            </w:pPr>
            <w:r>
              <w:rPr>
                <w:bCs/>
                <w:kern w:val="0"/>
                <w:sz w:val="18"/>
                <w:szCs w:val="18"/>
              </w:rPr>
              <w:t>2507</w:t>
            </w:r>
          </w:p>
        </w:tc>
        <w:tc>
          <w:tcPr>
            <w:tcW w:w="949" w:type="dxa"/>
            <w:noWrap w:val="0"/>
            <w:vAlign w:val="center"/>
          </w:tcPr>
          <w:p w14:paraId="61065084">
            <w:pPr>
              <w:widowControl/>
              <w:spacing w:line="240" w:lineRule="exact"/>
              <w:jc w:val="center"/>
              <w:rPr>
                <w:bCs/>
                <w:kern w:val="0"/>
                <w:sz w:val="18"/>
                <w:szCs w:val="18"/>
              </w:rPr>
            </w:pPr>
            <w:r>
              <w:rPr>
                <w:bCs/>
                <w:kern w:val="0"/>
                <w:sz w:val="18"/>
                <w:szCs w:val="18"/>
              </w:rPr>
              <w:t>戊类</w:t>
            </w:r>
          </w:p>
        </w:tc>
        <w:tc>
          <w:tcPr>
            <w:tcW w:w="1730" w:type="dxa"/>
            <w:noWrap w:val="0"/>
            <w:vAlign w:val="center"/>
          </w:tcPr>
          <w:p w14:paraId="6360B946">
            <w:pPr>
              <w:widowControl/>
              <w:spacing w:line="240" w:lineRule="exact"/>
              <w:jc w:val="center"/>
              <w:rPr>
                <w:bCs/>
                <w:kern w:val="0"/>
                <w:sz w:val="18"/>
                <w:szCs w:val="18"/>
              </w:rPr>
            </w:pPr>
            <w:r>
              <w:rPr>
                <w:sz w:val="18"/>
                <w:szCs w:val="18"/>
              </w:rPr>
              <w:t>Ⅳ</w:t>
            </w:r>
          </w:p>
        </w:tc>
        <w:tc>
          <w:tcPr>
            <w:tcW w:w="3230" w:type="dxa"/>
            <w:noWrap w:val="0"/>
            <w:vAlign w:val="center"/>
          </w:tcPr>
          <w:p w14:paraId="1F4CB040">
            <w:pPr>
              <w:spacing w:line="240" w:lineRule="exact"/>
              <w:rPr>
                <w:bCs/>
                <w:sz w:val="18"/>
                <w:szCs w:val="18"/>
              </w:rPr>
            </w:pPr>
            <w:r>
              <w:rPr>
                <w:bCs/>
                <w:sz w:val="18"/>
                <w:szCs w:val="18"/>
              </w:rPr>
              <w:t>皮肤腐蚀/刺激</w:t>
            </w:r>
            <w:r>
              <w:rPr>
                <w:rFonts w:hint="eastAsia"/>
                <w:bCs/>
                <w:sz w:val="18"/>
                <w:szCs w:val="18"/>
              </w:rPr>
              <w:t>，</w:t>
            </w:r>
            <w:r>
              <w:rPr>
                <w:bCs/>
                <w:sz w:val="18"/>
                <w:szCs w:val="18"/>
              </w:rPr>
              <w:t>类别1B</w:t>
            </w:r>
          </w:p>
          <w:p w14:paraId="7F9A6442">
            <w:pPr>
              <w:spacing w:line="240" w:lineRule="exact"/>
              <w:rPr>
                <w:bCs/>
                <w:sz w:val="18"/>
                <w:szCs w:val="18"/>
              </w:rPr>
            </w:pPr>
            <w:r>
              <w:rPr>
                <w:bCs/>
                <w:sz w:val="18"/>
                <w:szCs w:val="18"/>
              </w:rPr>
              <w:t>严重眼损伤/眼刺激</w:t>
            </w:r>
            <w:r>
              <w:rPr>
                <w:rFonts w:hint="eastAsia"/>
                <w:bCs/>
                <w:sz w:val="18"/>
                <w:szCs w:val="18"/>
              </w:rPr>
              <w:t>，</w:t>
            </w:r>
            <w:r>
              <w:rPr>
                <w:bCs/>
                <w:sz w:val="18"/>
                <w:szCs w:val="18"/>
              </w:rPr>
              <w:t>类别1</w:t>
            </w:r>
          </w:p>
          <w:p w14:paraId="6210116F">
            <w:pPr>
              <w:spacing w:line="240" w:lineRule="exact"/>
              <w:rPr>
                <w:bCs/>
                <w:sz w:val="18"/>
                <w:szCs w:val="18"/>
              </w:rPr>
            </w:pPr>
            <w:r>
              <w:rPr>
                <w:bCs/>
                <w:sz w:val="18"/>
                <w:szCs w:val="18"/>
              </w:rPr>
              <w:t>特异性靶器官毒性-一次接触</w:t>
            </w:r>
            <w:r>
              <w:rPr>
                <w:rFonts w:hint="eastAsia"/>
                <w:bCs/>
                <w:sz w:val="18"/>
                <w:szCs w:val="18"/>
              </w:rPr>
              <w:t>，</w:t>
            </w:r>
            <w:r>
              <w:rPr>
                <w:bCs/>
                <w:sz w:val="18"/>
                <w:szCs w:val="18"/>
              </w:rPr>
              <w:t>类别3（呼吸道刺激）</w:t>
            </w:r>
          </w:p>
          <w:p w14:paraId="4F0C6608">
            <w:pPr>
              <w:widowControl/>
              <w:spacing w:line="240" w:lineRule="exact"/>
              <w:rPr>
                <w:bCs/>
                <w:kern w:val="0"/>
                <w:sz w:val="18"/>
                <w:szCs w:val="18"/>
              </w:rPr>
            </w:pPr>
            <w:r>
              <w:rPr>
                <w:bCs/>
                <w:sz w:val="18"/>
                <w:szCs w:val="18"/>
              </w:rPr>
              <w:t>危害水生环境-急性危害</w:t>
            </w:r>
            <w:r>
              <w:rPr>
                <w:rFonts w:hint="eastAsia"/>
                <w:bCs/>
                <w:sz w:val="18"/>
                <w:szCs w:val="18"/>
              </w:rPr>
              <w:t>，</w:t>
            </w:r>
            <w:r>
              <w:rPr>
                <w:bCs/>
                <w:sz w:val="18"/>
                <w:szCs w:val="18"/>
              </w:rPr>
              <w:t>类别2</w:t>
            </w:r>
          </w:p>
        </w:tc>
      </w:tr>
      <w:tr w14:paraId="05D9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3349B259">
            <w:pPr>
              <w:widowControl/>
              <w:spacing w:line="240" w:lineRule="exact"/>
              <w:jc w:val="center"/>
              <w:rPr>
                <w:bCs/>
                <w:kern w:val="0"/>
                <w:sz w:val="18"/>
                <w:szCs w:val="18"/>
              </w:rPr>
            </w:pPr>
            <w:r>
              <w:rPr>
                <w:bCs/>
                <w:kern w:val="0"/>
                <w:sz w:val="18"/>
                <w:szCs w:val="18"/>
              </w:rPr>
              <w:t>2</w:t>
            </w:r>
          </w:p>
        </w:tc>
        <w:tc>
          <w:tcPr>
            <w:tcW w:w="1322" w:type="dxa"/>
            <w:noWrap w:val="0"/>
            <w:vAlign w:val="center"/>
          </w:tcPr>
          <w:p w14:paraId="6F831BD1">
            <w:pPr>
              <w:widowControl/>
              <w:spacing w:line="240" w:lineRule="exact"/>
              <w:jc w:val="center"/>
              <w:rPr>
                <w:bCs/>
                <w:kern w:val="0"/>
                <w:sz w:val="18"/>
                <w:szCs w:val="18"/>
              </w:rPr>
            </w:pPr>
            <w:r>
              <w:rPr>
                <w:bCs/>
                <w:kern w:val="0"/>
                <w:sz w:val="18"/>
                <w:szCs w:val="18"/>
              </w:rPr>
              <w:t>氨水</w:t>
            </w:r>
          </w:p>
        </w:tc>
        <w:tc>
          <w:tcPr>
            <w:tcW w:w="1244" w:type="dxa"/>
            <w:noWrap w:val="0"/>
            <w:vAlign w:val="center"/>
          </w:tcPr>
          <w:p w14:paraId="2EDF9635">
            <w:pPr>
              <w:widowControl/>
              <w:spacing w:line="240" w:lineRule="exact"/>
              <w:jc w:val="center"/>
              <w:rPr>
                <w:bCs/>
                <w:kern w:val="0"/>
                <w:sz w:val="18"/>
                <w:szCs w:val="18"/>
              </w:rPr>
            </w:pPr>
            <w:r>
              <w:rPr>
                <w:bCs/>
                <w:kern w:val="0"/>
                <w:sz w:val="18"/>
                <w:szCs w:val="18"/>
              </w:rPr>
              <w:t>35</w:t>
            </w:r>
          </w:p>
        </w:tc>
        <w:tc>
          <w:tcPr>
            <w:tcW w:w="949" w:type="dxa"/>
            <w:noWrap w:val="0"/>
            <w:vAlign w:val="center"/>
          </w:tcPr>
          <w:p w14:paraId="3FE1D877">
            <w:pPr>
              <w:widowControl/>
              <w:spacing w:line="240" w:lineRule="exact"/>
              <w:jc w:val="center"/>
              <w:rPr>
                <w:bCs/>
                <w:kern w:val="0"/>
                <w:sz w:val="18"/>
                <w:szCs w:val="18"/>
              </w:rPr>
            </w:pPr>
            <w:r>
              <w:rPr>
                <w:bCs/>
                <w:kern w:val="0"/>
                <w:sz w:val="18"/>
                <w:szCs w:val="18"/>
              </w:rPr>
              <w:t>戊类</w:t>
            </w:r>
          </w:p>
        </w:tc>
        <w:tc>
          <w:tcPr>
            <w:tcW w:w="1730" w:type="dxa"/>
            <w:noWrap w:val="0"/>
            <w:vAlign w:val="center"/>
          </w:tcPr>
          <w:p w14:paraId="49FC8837">
            <w:pPr>
              <w:widowControl/>
              <w:spacing w:line="240" w:lineRule="exact"/>
              <w:jc w:val="center"/>
              <w:rPr>
                <w:bCs/>
                <w:kern w:val="0"/>
                <w:sz w:val="18"/>
                <w:szCs w:val="18"/>
              </w:rPr>
            </w:pPr>
            <w:r>
              <w:rPr>
                <w:sz w:val="18"/>
                <w:szCs w:val="18"/>
              </w:rPr>
              <w:t>Ⅳ</w:t>
            </w:r>
          </w:p>
        </w:tc>
        <w:tc>
          <w:tcPr>
            <w:tcW w:w="3230" w:type="dxa"/>
            <w:noWrap w:val="0"/>
            <w:vAlign w:val="center"/>
          </w:tcPr>
          <w:p w14:paraId="715E0935">
            <w:pPr>
              <w:widowControl/>
              <w:spacing w:line="240" w:lineRule="exact"/>
              <w:rPr>
                <w:bCs/>
                <w:kern w:val="0"/>
                <w:sz w:val="18"/>
                <w:szCs w:val="18"/>
              </w:rPr>
            </w:pPr>
            <w:r>
              <w:rPr>
                <w:bCs/>
                <w:kern w:val="0"/>
                <w:sz w:val="18"/>
                <w:szCs w:val="18"/>
              </w:rPr>
              <w:t>皮肤腐蚀/刺激</w:t>
            </w:r>
            <w:r>
              <w:rPr>
                <w:rFonts w:hint="eastAsia"/>
                <w:bCs/>
                <w:kern w:val="0"/>
                <w:sz w:val="18"/>
                <w:szCs w:val="18"/>
              </w:rPr>
              <w:t>，</w:t>
            </w:r>
            <w:r>
              <w:rPr>
                <w:bCs/>
                <w:kern w:val="0"/>
                <w:sz w:val="18"/>
                <w:szCs w:val="18"/>
              </w:rPr>
              <w:t>类别1B</w:t>
            </w:r>
          </w:p>
          <w:p w14:paraId="6864F9E6">
            <w:pPr>
              <w:widowControl/>
              <w:spacing w:line="240" w:lineRule="exact"/>
              <w:rPr>
                <w:bCs/>
                <w:kern w:val="0"/>
                <w:sz w:val="18"/>
                <w:szCs w:val="18"/>
              </w:rPr>
            </w:pPr>
            <w:r>
              <w:rPr>
                <w:bCs/>
                <w:kern w:val="0"/>
                <w:sz w:val="18"/>
                <w:szCs w:val="18"/>
              </w:rPr>
              <w:t>严重眼损伤/眼刺激</w:t>
            </w:r>
            <w:r>
              <w:rPr>
                <w:rFonts w:hint="eastAsia"/>
                <w:bCs/>
                <w:kern w:val="0"/>
                <w:sz w:val="18"/>
                <w:szCs w:val="18"/>
              </w:rPr>
              <w:t>，</w:t>
            </w:r>
            <w:r>
              <w:rPr>
                <w:bCs/>
                <w:kern w:val="0"/>
                <w:sz w:val="18"/>
                <w:szCs w:val="18"/>
              </w:rPr>
              <w:t>类别1</w:t>
            </w:r>
          </w:p>
          <w:p w14:paraId="1117B3EF">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类别3（呼吸道刺激）</w:t>
            </w:r>
          </w:p>
          <w:p w14:paraId="09EDB8E8">
            <w:pPr>
              <w:widowControl/>
              <w:spacing w:line="240" w:lineRule="exact"/>
              <w:rPr>
                <w:bCs/>
                <w:kern w:val="0"/>
                <w:sz w:val="18"/>
                <w:szCs w:val="18"/>
              </w:rPr>
            </w:pPr>
            <w:r>
              <w:rPr>
                <w:bCs/>
                <w:kern w:val="0"/>
                <w:sz w:val="18"/>
                <w:szCs w:val="18"/>
              </w:rPr>
              <w:t>危害水生环境-急性危害</w:t>
            </w:r>
            <w:r>
              <w:rPr>
                <w:rFonts w:hint="eastAsia"/>
                <w:bCs/>
                <w:kern w:val="0"/>
                <w:sz w:val="18"/>
                <w:szCs w:val="18"/>
              </w:rPr>
              <w:t>，</w:t>
            </w:r>
            <w:r>
              <w:rPr>
                <w:bCs/>
                <w:kern w:val="0"/>
                <w:sz w:val="18"/>
                <w:szCs w:val="18"/>
              </w:rPr>
              <w:t>类别1</w:t>
            </w:r>
          </w:p>
        </w:tc>
      </w:tr>
      <w:tr w14:paraId="300A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6AAD2DF3">
            <w:pPr>
              <w:widowControl/>
              <w:spacing w:line="240" w:lineRule="exact"/>
              <w:jc w:val="center"/>
              <w:rPr>
                <w:bCs/>
                <w:kern w:val="0"/>
                <w:sz w:val="18"/>
                <w:szCs w:val="18"/>
              </w:rPr>
            </w:pPr>
            <w:r>
              <w:rPr>
                <w:bCs/>
                <w:kern w:val="0"/>
                <w:sz w:val="18"/>
                <w:szCs w:val="18"/>
              </w:rPr>
              <w:t>3</w:t>
            </w:r>
          </w:p>
        </w:tc>
        <w:tc>
          <w:tcPr>
            <w:tcW w:w="1322" w:type="dxa"/>
            <w:noWrap w:val="0"/>
            <w:vAlign w:val="center"/>
          </w:tcPr>
          <w:p w14:paraId="3C86560B">
            <w:pPr>
              <w:widowControl/>
              <w:spacing w:line="240" w:lineRule="exact"/>
              <w:jc w:val="center"/>
              <w:rPr>
                <w:bCs/>
                <w:kern w:val="0"/>
                <w:sz w:val="18"/>
                <w:szCs w:val="18"/>
              </w:rPr>
            </w:pPr>
            <w:r>
              <w:rPr>
                <w:bCs/>
                <w:kern w:val="0"/>
                <w:sz w:val="18"/>
                <w:szCs w:val="18"/>
              </w:rPr>
              <w:t>氢氧化钠</w:t>
            </w:r>
          </w:p>
        </w:tc>
        <w:tc>
          <w:tcPr>
            <w:tcW w:w="1244" w:type="dxa"/>
            <w:noWrap w:val="0"/>
            <w:vAlign w:val="center"/>
          </w:tcPr>
          <w:p w14:paraId="46DE29AA">
            <w:pPr>
              <w:widowControl/>
              <w:spacing w:line="240" w:lineRule="exact"/>
              <w:jc w:val="center"/>
              <w:rPr>
                <w:bCs/>
                <w:kern w:val="0"/>
                <w:sz w:val="18"/>
                <w:szCs w:val="18"/>
              </w:rPr>
            </w:pPr>
            <w:r>
              <w:rPr>
                <w:bCs/>
                <w:kern w:val="0"/>
                <w:sz w:val="18"/>
                <w:szCs w:val="18"/>
              </w:rPr>
              <w:t>1669</w:t>
            </w:r>
          </w:p>
        </w:tc>
        <w:tc>
          <w:tcPr>
            <w:tcW w:w="949" w:type="dxa"/>
            <w:noWrap w:val="0"/>
            <w:vAlign w:val="center"/>
          </w:tcPr>
          <w:p w14:paraId="410607D8">
            <w:pPr>
              <w:widowControl/>
              <w:spacing w:line="240" w:lineRule="exact"/>
              <w:jc w:val="center"/>
              <w:rPr>
                <w:bCs/>
                <w:kern w:val="0"/>
                <w:sz w:val="18"/>
                <w:szCs w:val="18"/>
              </w:rPr>
            </w:pPr>
            <w:r>
              <w:rPr>
                <w:bCs/>
                <w:kern w:val="0"/>
                <w:sz w:val="18"/>
                <w:szCs w:val="18"/>
              </w:rPr>
              <w:t>戊类</w:t>
            </w:r>
          </w:p>
        </w:tc>
        <w:tc>
          <w:tcPr>
            <w:tcW w:w="1730" w:type="dxa"/>
            <w:noWrap w:val="0"/>
            <w:vAlign w:val="center"/>
          </w:tcPr>
          <w:p w14:paraId="048EDDC2">
            <w:pPr>
              <w:widowControl/>
              <w:spacing w:line="240" w:lineRule="exact"/>
              <w:jc w:val="center"/>
              <w:rPr>
                <w:bCs/>
                <w:kern w:val="0"/>
                <w:sz w:val="18"/>
                <w:szCs w:val="18"/>
              </w:rPr>
            </w:pPr>
            <w:r>
              <w:rPr>
                <w:sz w:val="18"/>
                <w:szCs w:val="18"/>
              </w:rPr>
              <w:t>Ⅳ</w:t>
            </w:r>
          </w:p>
        </w:tc>
        <w:tc>
          <w:tcPr>
            <w:tcW w:w="3230" w:type="dxa"/>
            <w:noWrap w:val="0"/>
            <w:vAlign w:val="center"/>
          </w:tcPr>
          <w:p w14:paraId="5A99DBE6">
            <w:pPr>
              <w:spacing w:line="240" w:lineRule="exact"/>
              <w:rPr>
                <w:bCs/>
                <w:sz w:val="18"/>
                <w:szCs w:val="18"/>
              </w:rPr>
            </w:pPr>
            <w:r>
              <w:rPr>
                <w:bCs/>
                <w:sz w:val="18"/>
                <w:szCs w:val="18"/>
              </w:rPr>
              <w:t>皮肤腐蚀/刺激</w:t>
            </w:r>
            <w:r>
              <w:rPr>
                <w:rFonts w:hint="eastAsia"/>
                <w:bCs/>
                <w:sz w:val="18"/>
                <w:szCs w:val="18"/>
              </w:rPr>
              <w:t>，</w:t>
            </w:r>
            <w:r>
              <w:rPr>
                <w:bCs/>
                <w:sz w:val="18"/>
                <w:szCs w:val="18"/>
              </w:rPr>
              <w:t>类别1A</w:t>
            </w:r>
          </w:p>
          <w:p w14:paraId="0E1348E8">
            <w:pPr>
              <w:widowControl/>
              <w:spacing w:line="240" w:lineRule="exact"/>
              <w:rPr>
                <w:bCs/>
                <w:kern w:val="0"/>
                <w:sz w:val="18"/>
                <w:szCs w:val="18"/>
              </w:rPr>
            </w:pPr>
            <w:r>
              <w:rPr>
                <w:bCs/>
                <w:sz w:val="18"/>
                <w:szCs w:val="18"/>
              </w:rPr>
              <w:t>严重眼损伤/眼刺激</w:t>
            </w:r>
            <w:r>
              <w:rPr>
                <w:rFonts w:hint="eastAsia"/>
                <w:bCs/>
                <w:sz w:val="18"/>
                <w:szCs w:val="18"/>
              </w:rPr>
              <w:t>，</w:t>
            </w:r>
            <w:r>
              <w:rPr>
                <w:bCs/>
                <w:sz w:val="18"/>
                <w:szCs w:val="18"/>
              </w:rPr>
              <w:t>类别1</w:t>
            </w:r>
          </w:p>
        </w:tc>
      </w:tr>
      <w:tr w14:paraId="5BA2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2A5A2C98">
            <w:pPr>
              <w:widowControl/>
              <w:spacing w:line="240" w:lineRule="exact"/>
              <w:jc w:val="center"/>
              <w:rPr>
                <w:bCs/>
                <w:kern w:val="0"/>
                <w:sz w:val="18"/>
                <w:szCs w:val="18"/>
              </w:rPr>
            </w:pPr>
            <w:r>
              <w:rPr>
                <w:bCs/>
                <w:kern w:val="0"/>
                <w:sz w:val="18"/>
                <w:szCs w:val="18"/>
              </w:rPr>
              <w:t>4</w:t>
            </w:r>
          </w:p>
        </w:tc>
        <w:tc>
          <w:tcPr>
            <w:tcW w:w="1322" w:type="dxa"/>
            <w:noWrap w:val="0"/>
            <w:vAlign w:val="center"/>
          </w:tcPr>
          <w:p w14:paraId="0398B544">
            <w:pPr>
              <w:widowControl/>
              <w:spacing w:line="240" w:lineRule="exact"/>
              <w:jc w:val="center"/>
              <w:rPr>
                <w:bCs/>
                <w:kern w:val="0"/>
                <w:sz w:val="18"/>
                <w:szCs w:val="18"/>
              </w:rPr>
            </w:pPr>
            <w:r>
              <w:rPr>
                <w:bCs/>
                <w:kern w:val="0"/>
                <w:sz w:val="18"/>
                <w:szCs w:val="18"/>
              </w:rPr>
              <w:t>四氢呋喃</w:t>
            </w:r>
          </w:p>
        </w:tc>
        <w:tc>
          <w:tcPr>
            <w:tcW w:w="1244" w:type="dxa"/>
            <w:noWrap w:val="0"/>
            <w:vAlign w:val="center"/>
          </w:tcPr>
          <w:p w14:paraId="4D06E6F8">
            <w:pPr>
              <w:widowControl/>
              <w:spacing w:line="240" w:lineRule="exact"/>
              <w:jc w:val="center"/>
              <w:rPr>
                <w:bCs/>
                <w:kern w:val="0"/>
                <w:sz w:val="18"/>
                <w:szCs w:val="18"/>
              </w:rPr>
            </w:pPr>
            <w:r>
              <w:rPr>
                <w:bCs/>
                <w:kern w:val="0"/>
                <w:sz w:val="18"/>
                <w:szCs w:val="18"/>
              </w:rPr>
              <w:t>2</w:t>
            </w:r>
            <w:r>
              <w:rPr>
                <w:rFonts w:hint="eastAsia"/>
                <w:bCs/>
                <w:kern w:val="0"/>
                <w:sz w:val="18"/>
                <w:szCs w:val="18"/>
              </w:rPr>
              <w:t>071</w:t>
            </w:r>
          </w:p>
        </w:tc>
        <w:tc>
          <w:tcPr>
            <w:tcW w:w="949" w:type="dxa"/>
            <w:noWrap w:val="0"/>
            <w:vAlign w:val="center"/>
          </w:tcPr>
          <w:p w14:paraId="5156877C">
            <w:pPr>
              <w:widowControl/>
              <w:spacing w:line="240" w:lineRule="exact"/>
              <w:jc w:val="center"/>
              <w:rPr>
                <w:bCs/>
                <w:kern w:val="0"/>
                <w:sz w:val="18"/>
                <w:szCs w:val="18"/>
              </w:rPr>
            </w:pPr>
            <w:r>
              <w:rPr>
                <w:bCs/>
                <w:kern w:val="0"/>
                <w:sz w:val="18"/>
                <w:szCs w:val="18"/>
              </w:rPr>
              <w:t>甲类</w:t>
            </w:r>
          </w:p>
        </w:tc>
        <w:tc>
          <w:tcPr>
            <w:tcW w:w="1730" w:type="dxa"/>
            <w:noWrap w:val="0"/>
            <w:vAlign w:val="center"/>
          </w:tcPr>
          <w:p w14:paraId="7716B275">
            <w:pPr>
              <w:widowControl/>
              <w:spacing w:line="240" w:lineRule="exact"/>
              <w:jc w:val="center"/>
              <w:rPr>
                <w:bCs/>
                <w:kern w:val="0"/>
                <w:sz w:val="18"/>
                <w:szCs w:val="18"/>
              </w:rPr>
            </w:pPr>
            <w:r>
              <w:rPr>
                <w:sz w:val="18"/>
                <w:szCs w:val="18"/>
              </w:rPr>
              <w:t>Ⅲ</w:t>
            </w:r>
          </w:p>
        </w:tc>
        <w:tc>
          <w:tcPr>
            <w:tcW w:w="3230" w:type="dxa"/>
            <w:noWrap w:val="0"/>
            <w:vAlign w:val="center"/>
          </w:tcPr>
          <w:p w14:paraId="48627A25">
            <w:pPr>
              <w:widowControl/>
              <w:spacing w:line="240" w:lineRule="exact"/>
              <w:rPr>
                <w:bCs/>
                <w:kern w:val="0"/>
                <w:sz w:val="18"/>
                <w:szCs w:val="18"/>
              </w:rPr>
            </w:pPr>
            <w:r>
              <w:rPr>
                <w:bCs/>
                <w:kern w:val="0"/>
                <w:sz w:val="18"/>
                <w:szCs w:val="18"/>
              </w:rPr>
              <w:t>严重眼损伤/眼刺激</w:t>
            </w:r>
            <w:r>
              <w:rPr>
                <w:rFonts w:hint="eastAsia"/>
                <w:bCs/>
                <w:kern w:val="0"/>
                <w:sz w:val="18"/>
                <w:szCs w:val="18"/>
              </w:rPr>
              <w:t>，</w:t>
            </w:r>
            <w:r>
              <w:rPr>
                <w:bCs/>
                <w:kern w:val="0"/>
                <w:sz w:val="18"/>
                <w:szCs w:val="18"/>
              </w:rPr>
              <w:t>类别2</w:t>
            </w:r>
          </w:p>
          <w:p w14:paraId="14B4DA52">
            <w:pPr>
              <w:widowControl/>
              <w:spacing w:line="240" w:lineRule="exact"/>
              <w:rPr>
                <w:bCs/>
                <w:kern w:val="0"/>
                <w:sz w:val="18"/>
                <w:szCs w:val="18"/>
              </w:rPr>
            </w:pPr>
            <w:r>
              <w:rPr>
                <w:bCs/>
                <w:kern w:val="0"/>
                <w:sz w:val="18"/>
                <w:szCs w:val="18"/>
              </w:rPr>
              <w:t>致癌性</w:t>
            </w:r>
            <w:r>
              <w:rPr>
                <w:rFonts w:hint="eastAsia"/>
                <w:bCs/>
                <w:kern w:val="0"/>
                <w:sz w:val="18"/>
                <w:szCs w:val="18"/>
              </w:rPr>
              <w:t>，</w:t>
            </w:r>
            <w:r>
              <w:rPr>
                <w:bCs/>
                <w:kern w:val="0"/>
                <w:sz w:val="18"/>
                <w:szCs w:val="18"/>
              </w:rPr>
              <w:t>类别2</w:t>
            </w:r>
          </w:p>
          <w:p w14:paraId="200A9ED5">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类别3（呼吸道刺激）</w:t>
            </w:r>
          </w:p>
        </w:tc>
      </w:tr>
      <w:tr w14:paraId="4B41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3ED5589F">
            <w:pPr>
              <w:widowControl/>
              <w:spacing w:line="240" w:lineRule="exact"/>
              <w:jc w:val="center"/>
              <w:rPr>
                <w:bCs/>
                <w:kern w:val="0"/>
                <w:sz w:val="18"/>
                <w:szCs w:val="18"/>
              </w:rPr>
            </w:pPr>
            <w:r>
              <w:rPr>
                <w:bCs/>
                <w:kern w:val="0"/>
                <w:sz w:val="18"/>
                <w:szCs w:val="18"/>
              </w:rPr>
              <w:t>5</w:t>
            </w:r>
          </w:p>
        </w:tc>
        <w:tc>
          <w:tcPr>
            <w:tcW w:w="1322" w:type="dxa"/>
            <w:noWrap w:val="0"/>
            <w:vAlign w:val="center"/>
          </w:tcPr>
          <w:p w14:paraId="75CA0A1B">
            <w:pPr>
              <w:widowControl/>
              <w:spacing w:line="240" w:lineRule="exact"/>
              <w:jc w:val="center"/>
              <w:rPr>
                <w:bCs/>
                <w:kern w:val="0"/>
                <w:sz w:val="18"/>
                <w:szCs w:val="18"/>
              </w:rPr>
            </w:pPr>
            <w:r>
              <w:rPr>
                <w:bCs/>
                <w:kern w:val="0"/>
                <w:sz w:val="18"/>
                <w:szCs w:val="18"/>
              </w:rPr>
              <w:t>正庚烷</w:t>
            </w:r>
          </w:p>
        </w:tc>
        <w:tc>
          <w:tcPr>
            <w:tcW w:w="1244" w:type="dxa"/>
            <w:noWrap w:val="0"/>
            <w:vAlign w:val="center"/>
          </w:tcPr>
          <w:p w14:paraId="470D7C3E">
            <w:pPr>
              <w:widowControl/>
              <w:spacing w:line="240" w:lineRule="exact"/>
              <w:jc w:val="center"/>
              <w:rPr>
                <w:bCs/>
                <w:kern w:val="0"/>
                <w:sz w:val="18"/>
                <w:szCs w:val="18"/>
              </w:rPr>
            </w:pPr>
            <w:r>
              <w:rPr>
                <w:bCs/>
                <w:kern w:val="0"/>
                <w:sz w:val="18"/>
                <w:szCs w:val="18"/>
              </w:rPr>
              <w:t>2782</w:t>
            </w:r>
          </w:p>
        </w:tc>
        <w:tc>
          <w:tcPr>
            <w:tcW w:w="949" w:type="dxa"/>
            <w:noWrap w:val="0"/>
            <w:vAlign w:val="center"/>
          </w:tcPr>
          <w:p w14:paraId="5321AF7C">
            <w:pPr>
              <w:widowControl/>
              <w:spacing w:line="240" w:lineRule="exact"/>
              <w:jc w:val="center"/>
              <w:rPr>
                <w:bCs/>
                <w:kern w:val="0"/>
                <w:sz w:val="18"/>
                <w:szCs w:val="18"/>
              </w:rPr>
            </w:pPr>
            <w:r>
              <w:rPr>
                <w:bCs/>
                <w:kern w:val="0"/>
                <w:sz w:val="18"/>
                <w:szCs w:val="18"/>
              </w:rPr>
              <w:t>甲类</w:t>
            </w:r>
          </w:p>
        </w:tc>
        <w:tc>
          <w:tcPr>
            <w:tcW w:w="1730" w:type="dxa"/>
            <w:noWrap w:val="0"/>
            <w:vAlign w:val="center"/>
          </w:tcPr>
          <w:p w14:paraId="0B8AC7DA">
            <w:pPr>
              <w:widowControl/>
              <w:spacing w:line="240" w:lineRule="exact"/>
              <w:jc w:val="center"/>
              <w:rPr>
                <w:bCs/>
                <w:kern w:val="0"/>
                <w:sz w:val="18"/>
                <w:szCs w:val="18"/>
              </w:rPr>
            </w:pPr>
            <w:r>
              <w:rPr>
                <w:sz w:val="18"/>
                <w:szCs w:val="18"/>
              </w:rPr>
              <w:t>Ⅲ</w:t>
            </w:r>
          </w:p>
        </w:tc>
        <w:tc>
          <w:tcPr>
            <w:tcW w:w="3230" w:type="dxa"/>
            <w:noWrap w:val="0"/>
            <w:vAlign w:val="center"/>
          </w:tcPr>
          <w:p w14:paraId="495343FA">
            <w:pPr>
              <w:widowControl/>
              <w:spacing w:line="240" w:lineRule="exact"/>
              <w:rPr>
                <w:bCs/>
                <w:kern w:val="0"/>
                <w:sz w:val="18"/>
                <w:szCs w:val="18"/>
              </w:rPr>
            </w:pPr>
            <w:r>
              <w:rPr>
                <w:bCs/>
                <w:kern w:val="0"/>
                <w:sz w:val="18"/>
                <w:szCs w:val="18"/>
              </w:rPr>
              <w:t>易燃液体</w:t>
            </w:r>
            <w:r>
              <w:rPr>
                <w:rFonts w:hint="eastAsia"/>
                <w:bCs/>
                <w:kern w:val="0"/>
                <w:sz w:val="18"/>
                <w:szCs w:val="18"/>
              </w:rPr>
              <w:t>，</w:t>
            </w:r>
            <w:r>
              <w:rPr>
                <w:bCs/>
                <w:kern w:val="0"/>
                <w:sz w:val="18"/>
                <w:szCs w:val="18"/>
              </w:rPr>
              <w:t>类别2</w:t>
            </w:r>
          </w:p>
          <w:p w14:paraId="4498FE9C">
            <w:pPr>
              <w:widowControl/>
              <w:spacing w:line="240" w:lineRule="exact"/>
              <w:rPr>
                <w:bCs/>
                <w:kern w:val="0"/>
                <w:sz w:val="18"/>
                <w:szCs w:val="18"/>
              </w:rPr>
            </w:pPr>
            <w:r>
              <w:rPr>
                <w:bCs/>
                <w:kern w:val="0"/>
                <w:sz w:val="18"/>
                <w:szCs w:val="18"/>
              </w:rPr>
              <w:t>皮肤腐蚀/刺激</w:t>
            </w:r>
            <w:r>
              <w:rPr>
                <w:rFonts w:hint="eastAsia"/>
                <w:bCs/>
                <w:kern w:val="0"/>
                <w:sz w:val="18"/>
                <w:szCs w:val="18"/>
              </w:rPr>
              <w:t>，</w:t>
            </w:r>
            <w:r>
              <w:rPr>
                <w:bCs/>
                <w:kern w:val="0"/>
                <w:sz w:val="18"/>
                <w:szCs w:val="18"/>
              </w:rPr>
              <w:t>类别2</w:t>
            </w:r>
          </w:p>
          <w:p w14:paraId="24116D12">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类别3（麻醉效应）</w:t>
            </w:r>
          </w:p>
          <w:p w14:paraId="76A5BABE">
            <w:pPr>
              <w:widowControl/>
              <w:spacing w:line="240" w:lineRule="exact"/>
              <w:rPr>
                <w:bCs/>
                <w:kern w:val="0"/>
                <w:sz w:val="18"/>
                <w:szCs w:val="18"/>
              </w:rPr>
            </w:pPr>
            <w:r>
              <w:rPr>
                <w:bCs/>
                <w:kern w:val="0"/>
                <w:sz w:val="18"/>
                <w:szCs w:val="18"/>
              </w:rPr>
              <w:t>吸入危害</w:t>
            </w:r>
            <w:r>
              <w:rPr>
                <w:rFonts w:hint="eastAsia"/>
                <w:bCs/>
                <w:kern w:val="0"/>
                <w:sz w:val="18"/>
                <w:szCs w:val="18"/>
              </w:rPr>
              <w:t>，</w:t>
            </w:r>
            <w:r>
              <w:rPr>
                <w:bCs/>
                <w:kern w:val="0"/>
                <w:sz w:val="18"/>
                <w:szCs w:val="18"/>
              </w:rPr>
              <w:t>类别1</w:t>
            </w:r>
          </w:p>
          <w:p w14:paraId="0F817B60">
            <w:pPr>
              <w:widowControl/>
              <w:spacing w:line="240" w:lineRule="exact"/>
              <w:rPr>
                <w:bCs/>
                <w:kern w:val="0"/>
                <w:sz w:val="18"/>
                <w:szCs w:val="18"/>
              </w:rPr>
            </w:pPr>
            <w:r>
              <w:rPr>
                <w:bCs/>
                <w:kern w:val="0"/>
                <w:sz w:val="18"/>
                <w:szCs w:val="18"/>
              </w:rPr>
              <w:t>危害水生环境-急性危害</w:t>
            </w:r>
            <w:r>
              <w:rPr>
                <w:rFonts w:hint="eastAsia"/>
                <w:bCs/>
                <w:kern w:val="0"/>
                <w:sz w:val="18"/>
                <w:szCs w:val="18"/>
              </w:rPr>
              <w:t>，</w:t>
            </w:r>
            <w:r>
              <w:rPr>
                <w:bCs/>
                <w:kern w:val="0"/>
                <w:sz w:val="18"/>
                <w:szCs w:val="18"/>
              </w:rPr>
              <w:t>类别1</w:t>
            </w:r>
          </w:p>
          <w:p w14:paraId="7339C779">
            <w:pPr>
              <w:widowControl/>
              <w:spacing w:line="240" w:lineRule="exact"/>
              <w:rPr>
                <w:bCs/>
                <w:kern w:val="0"/>
                <w:sz w:val="18"/>
                <w:szCs w:val="18"/>
              </w:rPr>
            </w:pPr>
            <w:r>
              <w:rPr>
                <w:bCs/>
                <w:kern w:val="0"/>
                <w:sz w:val="18"/>
                <w:szCs w:val="18"/>
              </w:rPr>
              <w:t>危害水生环境-长期危害</w:t>
            </w:r>
            <w:r>
              <w:rPr>
                <w:rFonts w:hint="eastAsia"/>
                <w:bCs/>
                <w:kern w:val="0"/>
                <w:sz w:val="18"/>
                <w:szCs w:val="18"/>
              </w:rPr>
              <w:t>，</w:t>
            </w:r>
            <w:r>
              <w:rPr>
                <w:bCs/>
                <w:kern w:val="0"/>
                <w:sz w:val="18"/>
                <w:szCs w:val="18"/>
              </w:rPr>
              <w:t>类别1</w:t>
            </w:r>
          </w:p>
        </w:tc>
      </w:tr>
      <w:tr w14:paraId="35B2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7122C54E">
            <w:pPr>
              <w:widowControl/>
              <w:spacing w:line="240" w:lineRule="exact"/>
              <w:jc w:val="center"/>
              <w:rPr>
                <w:bCs/>
                <w:kern w:val="0"/>
                <w:sz w:val="18"/>
                <w:szCs w:val="18"/>
              </w:rPr>
            </w:pPr>
            <w:r>
              <w:rPr>
                <w:bCs/>
                <w:kern w:val="0"/>
                <w:sz w:val="18"/>
                <w:szCs w:val="18"/>
              </w:rPr>
              <w:t>6</w:t>
            </w:r>
          </w:p>
        </w:tc>
        <w:tc>
          <w:tcPr>
            <w:tcW w:w="1322" w:type="dxa"/>
            <w:noWrap w:val="0"/>
            <w:vAlign w:val="center"/>
          </w:tcPr>
          <w:p w14:paraId="4FF4DCF6">
            <w:pPr>
              <w:widowControl/>
              <w:spacing w:line="240" w:lineRule="exact"/>
              <w:jc w:val="center"/>
              <w:rPr>
                <w:bCs/>
                <w:kern w:val="0"/>
                <w:sz w:val="18"/>
                <w:szCs w:val="18"/>
              </w:rPr>
            </w:pPr>
            <w:r>
              <w:rPr>
                <w:bCs/>
                <w:kern w:val="0"/>
                <w:sz w:val="18"/>
                <w:szCs w:val="18"/>
              </w:rPr>
              <w:t>乙酸乙酯</w:t>
            </w:r>
          </w:p>
        </w:tc>
        <w:tc>
          <w:tcPr>
            <w:tcW w:w="1244" w:type="dxa"/>
            <w:noWrap w:val="0"/>
            <w:vAlign w:val="center"/>
          </w:tcPr>
          <w:p w14:paraId="645086F6">
            <w:pPr>
              <w:widowControl/>
              <w:spacing w:line="240" w:lineRule="exact"/>
              <w:jc w:val="center"/>
              <w:rPr>
                <w:rFonts w:hint="eastAsia"/>
                <w:bCs/>
                <w:kern w:val="0"/>
                <w:sz w:val="18"/>
                <w:szCs w:val="18"/>
              </w:rPr>
            </w:pPr>
            <w:r>
              <w:rPr>
                <w:bCs/>
                <w:kern w:val="0"/>
                <w:sz w:val="18"/>
                <w:szCs w:val="18"/>
              </w:rPr>
              <w:t>265</w:t>
            </w:r>
            <w:r>
              <w:rPr>
                <w:rFonts w:hint="eastAsia"/>
                <w:bCs/>
                <w:kern w:val="0"/>
                <w:sz w:val="18"/>
                <w:szCs w:val="18"/>
              </w:rPr>
              <w:t>1</w:t>
            </w:r>
          </w:p>
        </w:tc>
        <w:tc>
          <w:tcPr>
            <w:tcW w:w="949" w:type="dxa"/>
            <w:noWrap w:val="0"/>
            <w:vAlign w:val="center"/>
          </w:tcPr>
          <w:p w14:paraId="5D06F68B">
            <w:pPr>
              <w:widowControl/>
              <w:spacing w:line="240" w:lineRule="exact"/>
              <w:jc w:val="center"/>
              <w:rPr>
                <w:bCs/>
                <w:kern w:val="0"/>
                <w:sz w:val="18"/>
                <w:szCs w:val="18"/>
              </w:rPr>
            </w:pPr>
            <w:r>
              <w:rPr>
                <w:bCs/>
                <w:kern w:val="0"/>
                <w:sz w:val="18"/>
                <w:szCs w:val="18"/>
              </w:rPr>
              <w:t>甲类</w:t>
            </w:r>
          </w:p>
        </w:tc>
        <w:tc>
          <w:tcPr>
            <w:tcW w:w="1730" w:type="dxa"/>
            <w:noWrap w:val="0"/>
            <w:vAlign w:val="center"/>
          </w:tcPr>
          <w:p w14:paraId="65E113E4">
            <w:pPr>
              <w:widowControl/>
              <w:spacing w:line="240" w:lineRule="exact"/>
              <w:jc w:val="center"/>
              <w:rPr>
                <w:bCs/>
                <w:kern w:val="0"/>
                <w:sz w:val="18"/>
                <w:szCs w:val="18"/>
              </w:rPr>
            </w:pPr>
            <w:r>
              <w:rPr>
                <w:sz w:val="18"/>
                <w:szCs w:val="18"/>
              </w:rPr>
              <w:t>Ⅳ</w:t>
            </w:r>
          </w:p>
        </w:tc>
        <w:tc>
          <w:tcPr>
            <w:tcW w:w="3230" w:type="dxa"/>
            <w:noWrap w:val="0"/>
            <w:vAlign w:val="center"/>
          </w:tcPr>
          <w:p w14:paraId="28463294">
            <w:pPr>
              <w:widowControl/>
              <w:spacing w:line="240" w:lineRule="exact"/>
              <w:rPr>
                <w:bCs/>
                <w:kern w:val="0"/>
                <w:sz w:val="18"/>
                <w:szCs w:val="18"/>
              </w:rPr>
            </w:pPr>
            <w:r>
              <w:rPr>
                <w:bCs/>
                <w:kern w:val="0"/>
                <w:sz w:val="18"/>
                <w:szCs w:val="18"/>
              </w:rPr>
              <w:t>易燃液体</w:t>
            </w:r>
            <w:r>
              <w:rPr>
                <w:rFonts w:hint="eastAsia"/>
                <w:bCs/>
                <w:kern w:val="0"/>
                <w:sz w:val="18"/>
                <w:szCs w:val="18"/>
              </w:rPr>
              <w:t>，</w:t>
            </w:r>
            <w:r>
              <w:rPr>
                <w:bCs/>
                <w:kern w:val="0"/>
                <w:sz w:val="18"/>
                <w:szCs w:val="18"/>
              </w:rPr>
              <w:t>类别2</w:t>
            </w:r>
          </w:p>
          <w:p w14:paraId="62FB0978">
            <w:pPr>
              <w:widowControl/>
              <w:spacing w:line="240" w:lineRule="exact"/>
              <w:rPr>
                <w:bCs/>
                <w:kern w:val="0"/>
                <w:sz w:val="18"/>
                <w:szCs w:val="18"/>
              </w:rPr>
            </w:pPr>
            <w:r>
              <w:rPr>
                <w:bCs/>
                <w:kern w:val="0"/>
                <w:sz w:val="18"/>
                <w:szCs w:val="18"/>
              </w:rPr>
              <w:t>严重眼损伤/眼刺激</w:t>
            </w:r>
            <w:r>
              <w:rPr>
                <w:rFonts w:hint="eastAsia"/>
                <w:bCs/>
                <w:kern w:val="0"/>
                <w:sz w:val="18"/>
                <w:szCs w:val="18"/>
              </w:rPr>
              <w:t>，</w:t>
            </w:r>
            <w:r>
              <w:rPr>
                <w:bCs/>
                <w:kern w:val="0"/>
                <w:sz w:val="18"/>
                <w:szCs w:val="18"/>
              </w:rPr>
              <w:t>类别2</w:t>
            </w:r>
          </w:p>
          <w:p w14:paraId="69286343">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类别3（麻醉效应）</w:t>
            </w:r>
          </w:p>
        </w:tc>
      </w:tr>
      <w:tr w14:paraId="2B7D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4FE7AF96">
            <w:pPr>
              <w:widowControl/>
              <w:spacing w:line="240" w:lineRule="exact"/>
              <w:jc w:val="center"/>
              <w:rPr>
                <w:bCs/>
                <w:kern w:val="0"/>
                <w:sz w:val="18"/>
                <w:szCs w:val="18"/>
              </w:rPr>
            </w:pPr>
            <w:r>
              <w:rPr>
                <w:bCs/>
                <w:kern w:val="0"/>
                <w:sz w:val="18"/>
                <w:szCs w:val="18"/>
              </w:rPr>
              <w:t>7</w:t>
            </w:r>
          </w:p>
        </w:tc>
        <w:tc>
          <w:tcPr>
            <w:tcW w:w="1322" w:type="dxa"/>
            <w:noWrap w:val="0"/>
            <w:vAlign w:val="center"/>
          </w:tcPr>
          <w:p w14:paraId="0563B1CE">
            <w:pPr>
              <w:widowControl/>
              <w:spacing w:line="240" w:lineRule="exact"/>
              <w:jc w:val="center"/>
              <w:rPr>
                <w:rFonts w:hint="eastAsia"/>
                <w:bCs/>
                <w:kern w:val="0"/>
                <w:sz w:val="18"/>
                <w:szCs w:val="18"/>
              </w:rPr>
            </w:pPr>
            <w:r>
              <w:rPr>
                <w:bCs/>
                <w:kern w:val="0"/>
                <w:sz w:val="18"/>
                <w:szCs w:val="18"/>
              </w:rPr>
              <w:t>甲醛</w:t>
            </w:r>
            <w:r>
              <w:rPr>
                <w:rFonts w:hint="eastAsia"/>
                <w:bCs/>
                <w:kern w:val="0"/>
                <w:sz w:val="18"/>
                <w:szCs w:val="18"/>
              </w:rPr>
              <w:t>溶液</w:t>
            </w:r>
          </w:p>
        </w:tc>
        <w:tc>
          <w:tcPr>
            <w:tcW w:w="1244" w:type="dxa"/>
            <w:noWrap w:val="0"/>
            <w:vAlign w:val="center"/>
          </w:tcPr>
          <w:p w14:paraId="277E264D">
            <w:pPr>
              <w:widowControl/>
              <w:spacing w:line="240" w:lineRule="exact"/>
              <w:jc w:val="center"/>
              <w:rPr>
                <w:bCs/>
                <w:kern w:val="0"/>
                <w:sz w:val="18"/>
                <w:szCs w:val="18"/>
              </w:rPr>
            </w:pPr>
            <w:r>
              <w:rPr>
                <w:bCs/>
                <w:kern w:val="0"/>
                <w:sz w:val="18"/>
                <w:szCs w:val="18"/>
              </w:rPr>
              <w:t>1173</w:t>
            </w:r>
          </w:p>
        </w:tc>
        <w:tc>
          <w:tcPr>
            <w:tcW w:w="949" w:type="dxa"/>
            <w:noWrap w:val="0"/>
            <w:vAlign w:val="center"/>
          </w:tcPr>
          <w:p w14:paraId="1376112E">
            <w:pPr>
              <w:widowControl/>
              <w:spacing w:line="240" w:lineRule="exact"/>
              <w:jc w:val="center"/>
              <w:rPr>
                <w:bCs/>
                <w:kern w:val="0"/>
                <w:sz w:val="18"/>
                <w:szCs w:val="18"/>
              </w:rPr>
            </w:pPr>
            <w:r>
              <w:rPr>
                <w:bCs/>
                <w:kern w:val="0"/>
                <w:sz w:val="18"/>
                <w:szCs w:val="18"/>
              </w:rPr>
              <w:t>丙类</w:t>
            </w:r>
          </w:p>
        </w:tc>
        <w:tc>
          <w:tcPr>
            <w:tcW w:w="1730" w:type="dxa"/>
            <w:noWrap w:val="0"/>
            <w:vAlign w:val="center"/>
          </w:tcPr>
          <w:p w14:paraId="3DC727E5">
            <w:pPr>
              <w:widowControl/>
              <w:spacing w:line="240" w:lineRule="exact"/>
              <w:jc w:val="center"/>
              <w:rPr>
                <w:bCs/>
                <w:kern w:val="0"/>
                <w:sz w:val="18"/>
                <w:szCs w:val="18"/>
              </w:rPr>
            </w:pPr>
            <w:r>
              <w:rPr>
                <w:sz w:val="18"/>
                <w:szCs w:val="18"/>
              </w:rPr>
              <w:t>Ⅲ</w:t>
            </w:r>
          </w:p>
        </w:tc>
        <w:tc>
          <w:tcPr>
            <w:tcW w:w="3230" w:type="dxa"/>
            <w:noWrap w:val="0"/>
            <w:vAlign w:val="center"/>
          </w:tcPr>
          <w:p w14:paraId="7937B367">
            <w:pPr>
              <w:widowControl/>
              <w:spacing w:line="240" w:lineRule="exact"/>
              <w:rPr>
                <w:bCs/>
                <w:kern w:val="0"/>
                <w:sz w:val="18"/>
                <w:szCs w:val="18"/>
              </w:rPr>
            </w:pPr>
            <w:r>
              <w:rPr>
                <w:bCs/>
                <w:kern w:val="0"/>
                <w:sz w:val="18"/>
                <w:szCs w:val="18"/>
              </w:rPr>
              <w:t>急性毒性-经口</w:t>
            </w:r>
            <w:r>
              <w:rPr>
                <w:rFonts w:hint="eastAsia"/>
                <w:bCs/>
                <w:kern w:val="0"/>
                <w:sz w:val="18"/>
                <w:szCs w:val="18"/>
              </w:rPr>
              <w:t>，</w:t>
            </w:r>
            <w:r>
              <w:rPr>
                <w:bCs/>
                <w:kern w:val="0"/>
                <w:sz w:val="18"/>
                <w:szCs w:val="18"/>
              </w:rPr>
              <w:t>类别3*</w:t>
            </w:r>
          </w:p>
          <w:p w14:paraId="354AD734">
            <w:pPr>
              <w:widowControl/>
              <w:spacing w:line="240" w:lineRule="exact"/>
              <w:rPr>
                <w:bCs/>
                <w:kern w:val="0"/>
                <w:sz w:val="18"/>
                <w:szCs w:val="18"/>
              </w:rPr>
            </w:pPr>
            <w:r>
              <w:rPr>
                <w:bCs/>
                <w:kern w:val="0"/>
                <w:sz w:val="18"/>
                <w:szCs w:val="18"/>
              </w:rPr>
              <w:t>急性毒性-经皮</w:t>
            </w:r>
            <w:r>
              <w:rPr>
                <w:rFonts w:hint="eastAsia"/>
                <w:bCs/>
                <w:kern w:val="0"/>
                <w:sz w:val="18"/>
                <w:szCs w:val="18"/>
              </w:rPr>
              <w:t>，</w:t>
            </w:r>
            <w:r>
              <w:rPr>
                <w:bCs/>
                <w:kern w:val="0"/>
                <w:sz w:val="18"/>
                <w:szCs w:val="18"/>
              </w:rPr>
              <w:t>类别3*</w:t>
            </w:r>
          </w:p>
          <w:p w14:paraId="0018E0D0">
            <w:pPr>
              <w:widowControl/>
              <w:spacing w:line="240" w:lineRule="exact"/>
              <w:rPr>
                <w:bCs/>
                <w:kern w:val="0"/>
                <w:sz w:val="18"/>
                <w:szCs w:val="18"/>
              </w:rPr>
            </w:pPr>
            <w:r>
              <w:rPr>
                <w:bCs/>
                <w:kern w:val="0"/>
                <w:sz w:val="18"/>
                <w:szCs w:val="18"/>
              </w:rPr>
              <w:t>急性毒性-吸入</w:t>
            </w:r>
            <w:r>
              <w:rPr>
                <w:rFonts w:hint="eastAsia"/>
                <w:bCs/>
                <w:kern w:val="0"/>
                <w:sz w:val="18"/>
                <w:szCs w:val="18"/>
              </w:rPr>
              <w:t>，</w:t>
            </w:r>
            <w:r>
              <w:rPr>
                <w:bCs/>
                <w:kern w:val="0"/>
                <w:sz w:val="18"/>
                <w:szCs w:val="18"/>
              </w:rPr>
              <w:t>类别3*</w:t>
            </w:r>
          </w:p>
          <w:p w14:paraId="3F773F99">
            <w:pPr>
              <w:widowControl/>
              <w:spacing w:line="240" w:lineRule="exact"/>
              <w:rPr>
                <w:bCs/>
                <w:kern w:val="0"/>
                <w:sz w:val="18"/>
                <w:szCs w:val="18"/>
              </w:rPr>
            </w:pPr>
            <w:r>
              <w:rPr>
                <w:bCs/>
                <w:kern w:val="0"/>
                <w:sz w:val="18"/>
                <w:szCs w:val="18"/>
              </w:rPr>
              <w:t>皮肤腐蚀/刺激</w:t>
            </w:r>
            <w:r>
              <w:rPr>
                <w:rFonts w:hint="eastAsia"/>
                <w:bCs/>
                <w:kern w:val="0"/>
                <w:sz w:val="18"/>
                <w:szCs w:val="18"/>
              </w:rPr>
              <w:t>，</w:t>
            </w:r>
            <w:r>
              <w:rPr>
                <w:bCs/>
                <w:kern w:val="0"/>
                <w:sz w:val="18"/>
                <w:szCs w:val="18"/>
              </w:rPr>
              <w:t>类别1B</w:t>
            </w:r>
          </w:p>
          <w:p w14:paraId="0371399E">
            <w:pPr>
              <w:widowControl/>
              <w:spacing w:line="240" w:lineRule="exact"/>
              <w:rPr>
                <w:bCs/>
                <w:kern w:val="0"/>
                <w:sz w:val="18"/>
                <w:szCs w:val="18"/>
              </w:rPr>
            </w:pPr>
            <w:r>
              <w:rPr>
                <w:bCs/>
                <w:kern w:val="0"/>
                <w:sz w:val="18"/>
                <w:szCs w:val="18"/>
              </w:rPr>
              <w:t>严重眼损伤/眼刺激</w:t>
            </w:r>
            <w:r>
              <w:rPr>
                <w:rFonts w:hint="eastAsia"/>
                <w:bCs/>
                <w:kern w:val="0"/>
                <w:sz w:val="18"/>
                <w:szCs w:val="18"/>
              </w:rPr>
              <w:t>，</w:t>
            </w:r>
            <w:r>
              <w:rPr>
                <w:bCs/>
                <w:kern w:val="0"/>
                <w:sz w:val="18"/>
                <w:szCs w:val="18"/>
              </w:rPr>
              <w:t>类别1</w:t>
            </w:r>
          </w:p>
          <w:p w14:paraId="481C6645">
            <w:pPr>
              <w:widowControl/>
              <w:spacing w:line="240" w:lineRule="exact"/>
              <w:rPr>
                <w:bCs/>
                <w:kern w:val="0"/>
                <w:sz w:val="18"/>
                <w:szCs w:val="18"/>
              </w:rPr>
            </w:pPr>
            <w:r>
              <w:rPr>
                <w:bCs/>
                <w:kern w:val="0"/>
                <w:sz w:val="18"/>
                <w:szCs w:val="18"/>
              </w:rPr>
              <w:t>皮肤致敏物</w:t>
            </w:r>
            <w:r>
              <w:rPr>
                <w:rFonts w:hint="eastAsia"/>
                <w:bCs/>
                <w:kern w:val="0"/>
                <w:sz w:val="18"/>
                <w:szCs w:val="18"/>
              </w:rPr>
              <w:t>，</w:t>
            </w:r>
            <w:r>
              <w:rPr>
                <w:bCs/>
                <w:kern w:val="0"/>
                <w:sz w:val="18"/>
                <w:szCs w:val="18"/>
              </w:rPr>
              <w:t>类别1</w:t>
            </w:r>
          </w:p>
          <w:p w14:paraId="77E2B7EC">
            <w:pPr>
              <w:widowControl/>
              <w:spacing w:line="240" w:lineRule="exact"/>
              <w:rPr>
                <w:bCs/>
                <w:kern w:val="0"/>
                <w:sz w:val="18"/>
                <w:szCs w:val="18"/>
              </w:rPr>
            </w:pPr>
            <w:r>
              <w:rPr>
                <w:bCs/>
                <w:kern w:val="0"/>
                <w:sz w:val="18"/>
                <w:szCs w:val="18"/>
              </w:rPr>
              <w:t>生殖细胞致突变性</w:t>
            </w:r>
            <w:r>
              <w:rPr>
                <w:rFonts w:hint="eastAsia"/>
                <w:bCs/>
                <w:kern w:val="0"/>
                <w:sz w:val="18"/>
                <w:szCs w:val="18"/>
              </w:rPr>
              <w:t>，</w:t>
            </w:r>
            <w:r>
              <w:rPr>
                <w:bCs/>
                <w:kern w:val="0"/>
                <w:sz w:val="18"/>
                <w:szCs w:val="18"/>
              </w:rPr>
              <w:t>类别2</w:t>
            </w:r>
          </w:p>
          <w:p w14:paraId="3BD22F3F">
            <w:pPr>
              <w:widowControl/>
              <w:spacing w:line="240" w:lineRule="exact"/>
              <w:rPr>
                <w:bCs/>
                <w:kern w:val="0"/>
                <w:sz w:val="18"/>
                <w:szCs w:val="18"/>
              </w:rPr>
            </w:pPr>
            <w:r>
              <w:rPr>
                <w:bCs/>
                <w:kern w:val="0"/>
                <w:sz w:val="18"/>
                <w:szCs w:val="18"/>
              </w:rPr>
              <w:t>致癌性</w:t>
            </w:r>
            <w:r>
              <w:rPr>
                <w:rFonts w:hint="eastAsia"/>
                <w:bCs/>
                <w:kern w:val="0"/>
                <w:sz w:val="18"/>
                <w:szCs w:val="18"/>
              </w:rPr>
              <w:t>，</w:t>
            </w:r>
            <w:r>
              <w:rPr>
                <w:bCs/>
                <w:kern w:val="0"/>
                <w:sz w:val="18"/>
                <w:szCs w:val="18"/>
              </w:rPr>
              <w:t>类别1A</w:t>
            </w:r>
          </w:p>
          <w:p w14:paraId="0589B913">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类别3（呼吸道刺激）</w:t>
            </w:r>
          </w:p>
          <w:p w14:paraId="3C5285C6">
            <w:pPr>
              <w:widowControl/>
              <w:spacing w:line="240" w:lineRule="exact"/>
              <w:rPr>
                <w:bCs/>
                <w:kern w:val="0"/>
                <w:sz w:val="18"/>
                <w:szCs w:val="18"/>
              </w:rPr>
            </w:pPr>
            <w:r>
              <w:rPr>
                <w:bCs/>
                <w:kern w:val="0"/>
                <w:sz w:val="18"/>
                <w:szCs w:val="18"/>
              </w:rPr>
              <w:t>危害水生环境-急性危害</w:t>
            </w:r>
            <w:r>
              <w:rPr>
                <w:rFonts w:hint="eastAsia"/>
                <w:bCs/>
                <w:kern w:val="0"/>
                <w:sz w:val="18"/>
                <w:szCs w:val="18"/>
              </w:rPr>
              <w:t>，</w:t>
            </w:r>
            <w:r>
              <w:rPr>
                <w:bCs/>
                <w:kern w:val="0"/>
                <w:sz w:val="18"/>
                <w:szCs w:val="18"/>
              </w:rPr>
              <w:t>类别2</w:t>
            </w:r>
          </w:p>
        </w:tc>
      </w:tr>
      <w:tr w14:paraId="5BA3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77700E6C">
            <w:pPr>
              <w:widowControl/>
              <w:spacing w:line="240" w:lineRule="exact"/>
              <w:jc w:val="center"/>
              <w:rPr>
                <w:bCs/>
                <w:kern w:val="0"/>
                <w:sz w:val="18"/>
                <w:szCs w:val="18"/>
              </w:rPr>
            </w:pPr>
            <w:r>
              <w:rPr>
                <w:bCs/>
                <w:kern w:val="0"/>
                <w:sz w:val="18"/>
                <w:szCs w:val="18"/>
              </w:rPr>
              <w:t>8</w:t>
            </w:r>
          </w:p>
        </w:tc>
        <w:tc>
          <w:tcPr>
            <w:tcW w:w="1322" w:type="dxa"/>
            <w:noWrap w:val="0"/>
            <w:vAlign w:val="center"/>
          </w:tcPr>
          <w:p w14:paraId="6C33990B">
            <w:pPr>
              <w:widowControl/>
              <w:spacing w:line="240" w:lineRule="exact"/>
              <w:jc w:val="center"/>
              <w:rPr>
                <w:rFonts w:hint="eastAsia"/>
                <w:bCs/>
                <w:kern w:val="0"/>
                <w:sz w:val="18"/>
                <w:szCs w:val="18"/>
              </w:rPr>
            </w:pPr>
            <w:r>
              <w:rPr>
                <w:bCs/>
                <w:kern w:val="0"/>
                <w:sz w:val="18"/>
                <w:szCs w:val="18"/>
              </w:rPr>
              <w:t>乙醇</w:t>
            </w:r>
            <w:r>
              <w:rPr>
                <w:rFonts w:hint="eastAsia"/>
                <w:bCs/>
                <w:kern w:val="0"/>
                <w:sz w:val="18"/>
                <w:szCs w:val="18"/>
              </w:rPr>
              <w:t>溶液</w:t>
            </w:r>
          </w:p>
        </w:tc>
        <w:tc>
          <w:tcPr>
            <w:tcW w:w="1244" w:type="dxa"/>
            <w:noWrap w:val="0"/>
            <w:vAlign w:val="center"/>
          </w:tcPr>
          <w:p w14:paraId="176752B7">
            <w:pPr>
              <w:widowControl/>
              <w:spacing w:line="240" w:lineRule="exact"/>
              <w:jc w:val="center"/>
              <w:rPr>
                <w:bCs/>
                <w:kern w:val="0"/>
                <w:sz w:val="18"/>
                <w:szCs w:val="18"/>
              </w:rPr>
            </w:pPr>
            <w:r>
              <w:rPr>
                <w:rFonts w:hint="eastAsia"/>
                <w:bCs/>
                <w:kern w:val="0"/>
                <w:sz w:val="18"/>
                <w:szCs w:val="18"/>
              </w:rPr>
              <w:t>2828-87</w:t>
            </w:r>
          </w:p>
        </w:tc>
        <w:tc>
          <w:tcPr>
            <w:tcW w:w="949" w:type="dxa"/>
            <w:noWrap w:val="0"/>
            <w:vAlign w:val="center"/>
          </w:tcPr>
          <w:p w14:paraId="35ADC427">
            <w:pPr>
              <w:widowControl/>
              <w:spacing w:line="240" w:lineRule="exact"/>
              <w:jc w:val="center"/>
              <w:rPr>
                <w:bCs/>
                <w:kern w:val="0"/>
                <w:sz w:val="18"/>
                <w:szCs w:val="18"/>
              </w:rPr>
            </w:pPr>
            <w:r>
              <w:rPr>
                <w:bCs/>
                <w:kern w:val="0"/>
                <w:sz w:val="18"/>
                <w:szCs w:val="18"/>
              </w:rPr>
              <w:t>甲类</w:t>
            </w:r>
          </w:p>
        </w:tc>
        <w:tc>
          <w:tcPr>
            <w:tcW w:w="1730" w:type="dxa"/>
            <w:noWrap w:val="0"/>
            <w:vAlign w:val="center"/>
          </w:tcPr>
          <w:p w14:paraId="4ACA13C0">
            <w:pPr>
              <w:widowControl/>
              <w:spacing w:line="240" w:lineRule="exact"/>
              <w:jc w:val="center"/>
              <w:rPr>
                <w:bCs/>
                <w:kern w:val="0"/>
                <w:sz w:val="18"/>
                <w:szCs w:val="18"/>
              </w:rPr>
            </w:pPr>
            <w:r>
              <w:rPr>
                <w:sz w:val="18"/>
                <w:szCs w:val="18"/>
              </w:rPr>
              <w:t>Ⅳ</w:t>
            </w:r>
          </w:p>
        </w:tc>
        <w:tc>
          <w:tcPr>
            <w:tcW w:w="3230" w:type="dxa"/>
            <w:noWrap w:val="0"/>
            <w:vAlign w:val="center"/>
          </w:tcPr>
          <w:p w14:paraId="4F5826E8">
            <w:pPr>
              <w:widowControl/>
              <w:spacing w:line="240" w:lineRule="exact"/>
              <w:rPr>
                <w:bCs/>
                <w:kern w:val="0"/>
                <w:sz w:val="18"/>
                <w:szCs w:val="18"/>
              </w:rPr>
            </w:pPr>
            <w:r>
              <w:rPr>
                <w:bCs/>
                <w:kern w:val="0"/>
                <w:sz w:val="18"/>
                <w:szCs w:val="18"/>
              </w:rPr>
              <w:t>易燃液体</w:t>
            </w:r>
            <w:r>
              <w:rPr>
                <w:rFonts w:hint="eastAsia"/>
                <w:bCs/>
                <w:kern w:val="0"/>
                <w:sz w:val="18"/>
                <w:szCs w:val="18"/>
              </w:rPr>
              <w:t>，</w:t>
            </w:r>
            <w:r>
              <w:rPr>
                <w:bCs/>
                <w:kern w:val="0"/>
                <w:sz w:val="18"/>
                <w:szCs w:val="18"/>
              </w:rPr>
              <w:t>类别2</w:t>
            </w:r>
          </w:p>
        </w:tc>
      </w:tr>
      <w:tr w14:paraId="2D0D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2639B59A">
            <w:pPr>
              <w:widowControl/>
              <w:spacing w:line="240" w:lineRule="exact"/>
              <w:jc w:val="center"/>
              <w:rPr>
                <w:bCs/>
                <w:kern w:val="0"/>
                <w:sz w:val="18"/>
                <w:szCs w:val="18"/>
              </w:rPr>
            </w:pPr>
            <w:r>
              <w:rPr>
                <w:bCs/>
                <w:kern w:val="0"/>
                <w:sz w:val="18"/>
                <w:szCs w:val="18"/>
              </w:rPr>
              <w:t>9</w:t>
            </w:r>
          </w:p>
        </w:tc>
        <w:tc>
          <w:tcPr>
            <w:tcW w:w="1322" w:type="dxa"/>
            <w:noWrap w:val="0"/>
            <w:vAlign w:val="center"/>
          </w:tcPr>
          <w:p w14:paraId="3FF13CE0">
            <w:pPr>
              <w:widowControl/>
              <w:spacing w:line="240" w:lineRule="exact"/>
              <w:jc w:val="center"/>
              <w:rPr>
                <w:bCs/>
                <w:kern w:val="0"/>
                <w:sz w:val="18"/>
                <w:szCs w:val="18"/>
              </w:rPr>
            </w:pPr>
            <w:r>
              <w:rPr>
                <w:bCs/>
                <w:kern w:val="0"/>
                <w:sz w:val="18"/>
                <w:szCs w:val="18"/>
              </w:rPr>
              <w:t>三乙胺</w:t>
            </w:r>
          </w:p>
        </w:tc>
        <w:tc>
          <w:tcPr>
            <w:tcW w:w="1244" w:type="dxa"/>
            <w:noWrap w:val="0"/>
            <w:vAlign w:val="center"/>
          </w:tcPr>
          <w:p w14:paraId="6AABC9E3">
            <w:pPr>
              <w:widowControl/>
              <w:spacing w:line="240" w:lineRule="exact"/>
              <w:jc w:val="center"/>
              <w:rPr>
                <w:bCs/>
                <w:kern w:val="0"/>
                <w:sz w:val="18"/>
                <w:szCs w:val="18"/>
              </w:rPr>
            </w:pPr>
            <w:r>
              <w:rPr>
                <w:bCs/>
                <w:kern w:val="0"/>
                <w:sz w:val="18"/>
                <w:szCs w:val="18"/>
              </w:rPr>
              <w:t>1915</w:t>
            </w:r>
          </w:p>
        </w:tc>
        <w:tc>
          <w:tcPr>
            <w:tcW w:w="949" w:type="dxa"/>
            <w:noWrap w:val="0"/>
            <w:vAlign w:val="center"/>
          </w:tcPr>
          <w:p w14:paraId="4E761D6E">
            <w:pPr>
              <w:widowControl/>
              <w:spacing w:line="240" w:lineRule="exact"/>
              <w:jc w:val="center"/>
              <w:rPr>
                <w:bCs/>
                <w:kern w:val="0"/>
                <w:sz w:val="18"/>
                <w:szCs w:val="18"/>
              </w:rPr>
            </w:pPr>
            <w:r>
              <w:rPr>
                <w:bCs/>
                <w:kern w:val="0"/>
                <w:sz w:val="18"/>
                <w:szCs w:val="18"/>
              </w:rPr>
              <w:t>甲类</w:t>
            </w:r>
          </w:p>
        </w:tc>
        <w:tc>
          <w:tcPr>
            <w:tcW w:w="1730" w:type="dxa"/>
            <w:noWrap w:val="0"/>
            <w:vAlign w:val="center"/>
          </w:tcPr>
          <w:p w14:paraId="03D74CA1">
            <w:pPr>
              <w:widowControl/>
              <w:spacing w:line="240" w:lineRule="exact"/>
              <w:jc w:val="center"/>
              <w:rPr>
                <w:bCs/>
                <w:kern w:val="0"/>
                <w:sz w:val="18"/>
                <w:szCs w:val="18"/>
              </w:rPr>
            </w:pPr>
            <w:r>
              <w:rPr>
                <w:sz w:val="18"/>
                <w:szCs w:val="18"/>
              </w:rPr>
              <w:t>Ⅲ</w:t>
            </w:r>
          </w:p>
        </w:tc>
        <w:tc>
          <w:tcPr>
            <w:tcW w:w="3230" w:type="dxa"/>
            <w:noWrap w:val="0"/>
            <w:vAlign w:val="center"/>
          </w:tcPr>
          <w:p w14:paraId="51D70023">
            <w:pPr>
              <w:widowControl/>
              <w:spacing w:line="240" w:lineRule="exact"/>
              <w:rPr>
                <w:bCs/>
                <w:kern w:val="0"/>
                <w:sz w:val="18"/>
                <w:szCs w:val="18"/>
              </w:rPr>
            </w:pPr>
            <w:r>
              <w:rPr>
                <w:bCs/>
                <w:kern w:val="0"/>
                <w:sz w:val="18"/>
                <w:szCs w:val="18"/>
              </w:rPr>
              <w:t>易燃液体</w:t>
            </w:r>
            <w:r>
              <w:rPr>
                <w:rFonts w:hint="eastAsia"/>
                <w:bCs/>
                <w:kern w:val="0"/>
                <w:sz w:val="18"/>
                <w:szCs w:val="18"/>
              </w:rPr>
              <w:t>，</w:t>
            </w:r>
            <w:r>
              <w:rPr>
                <w:bCs/>
                <w:kern w:val="0"/>
                <w:sz w:val="18"/>
                <w:szCs w:val="18"/>
              </w:rPr>
              <w:t>类别2</w:t>
            </w:r>
          </w:p>
          <w:p w14:paraId="41C44D43">
            <w:pPr>
              <w:widowControl/>
              <w:spacing w:line="240" w:lineRule="exact"/>
              <w:rPr>
                <w:bCs/>
                <w:kern w:val="0"/>
                <w:sz w:val="18"/>
                <w:szCs w:val="18"/>
              </w:rPr>
            </w:pPr>
            <w:r>
              <w:rPr>
                <w:bCs/>
                <w:kern w:val="0"/>
                <w:sz w:val="18"/>
                <w:szCs w:val="18"/>
              </w:rPr>
              <w:t>皮肤腐蚀/刺激</w:t>
            </w:r>
            <w:r>
              <w:rPr>
                <w:rFonts w:hint="eastAsia"/>
                <w:bCs/>
                <w:kern w:val="0"/>
                <w:sz w:val="18"/>
                <w:szCs w:val="18"/>
              </w:rPr>
              <w:t>，</w:t>
            </w:r>
            <w:r>
              <w:rPr>
                <w:bCs/>
                <w:kern w:val="0"/>
                <w:sz w:val="18"/>
                <w:szCs w:val="18"/>
              </w:rPr>
              <w:t>类别1A</w:t>
            </w:r>
          </w:p>
          <w:p w14:paraId="68647A02">
            <w:pPr>
              <w:widowControl/>
              <w:spacing w:line="240" w:lineRule="exact"/>
              <w:rPr>
                <w:bCs/>
                <w:kern w:val="0"/>
                <w:sz w:val="18"/>
                <w:szCs w:val="18"/>
              </w:rPr>
            </w:pPr>
            <w:r>
              <w:rPr>
                <w:bCs/>
                <w:kern w:val="0"/>
                <w:sz w:val="18"/>
                <w:szCs w:val="18"/>
              </w:rPr>
              <w:t>严重眼损伤/眼刺激</w:t>
            </w:r>
            <w:r>
              <w:rPr>
                <w:rFonts w:hint="eastAsia"/>
                <w:bCs/>
                <w:kern w:val="0"/>
                <w:sz w:val="18"/>
                <w:szCs w:val="18"/>
              </w:rPr>
              <w:t>，</w:t>
            </w:r>
            <w:r>
              <w:rPr>
                <w:bCs/>
                <w:kern w:val="0"/>
                <w:sz w:val="18"/>
                <w:szCs w:val="18"/>
              </w:rPr>
              <w:t>类别1</w:t>
            </w:r>
          </w:p>
          <w:p w14:paraId="23266CC0">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类别3（呼吸道刺激）</w:t>
            </w:r>
          </w:p>
        </w:tc>
      </w:tr>
      <w:tr w14:paraId="4698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noWrap w:val="0"/>
            <w:vAlign w:val="center"/>
          </w:tcPr>
          <w:p w14:paraId="2AA02A0B">
            <w:pPr>
              <w:widowControl/>
              <w:spacing w:line="240" w:lineRule="exact"/>
              <w:jc w:val="center"/>
              <w:rPr>
                <w:bCs/>
                <w:kern w:val="0"/>
                <w:sz w:val="18"/>
                <w:szCs w:val="18"/>
              </w:rPr>
            </w:pPr>
            <w:r>
              <w:rPr>
                <w:bCs/>
                <w:kern w:val="0"/>
                <w:sz w:val="18"/>
                <w:szCs w:val="18"/>
              </w:rPr>
              <w:t>10</w:t>
            </w:r>
          </w:p>
        </w:tc>
        <w:tc>
          <w:tcPr>
            <w:tcW w:w="1322" w:type="dxa"/>
            <w:noWrap w:val="0"/>
            <w:vAlign w:val="center"/>
          </w:tcPr>
          <w:p w14:paraId="704AB4E7">
            <w:pPr>
              <w:widowControl/>
              <w:spacing w:line="240" w:lineRule="exact"/>
              <w:jc w:val="center"/>
              <w:rPr>
                <w:bCs/>
                <w:kern w:val="0"/>
                <w:sz w:val="18"/>
                <w:szCs w:val="18"/>
              </w:rPr>
            </w:pPr>
            <w:r>
              <w:rPr>
                <w:bCs/>
                <w:sz w:val="18"/>
                <w:szCs w:val="18"/>
              </w:rPr>
              <w:t>丙酮</w:t>
            </w:r>
          </w:p>
        </w:tc>
        <w:tc>
          <w:tcPr>
            <w:tcW w:w="1244" w:type="dxa"/>
            <w:noWrap w:val="0"/>
            <w:vAlign w:val="center"/>
          </w:tcPr>
          <w:p w14:paraId="2F6245A4">
            <w:pPr>
              <w:widowControl/>
              <w:spacing w:line="240" w:lineRule="exact"/>
              <w:jc w:val="center"/>
              <w:rPr>
                <w:bCs/>
                <w:kern w:val="0"/>
                <w:sz w:val="18"/>
                <w:szCs w:val="18"/>
              </w:rPr>
            </w:pPr>
            <w:r>
              <w:rPr>
                <w:bCs/>
                <w:kern w:val="0"/>
                <w:sz w:val="18"/>
                <w:szCs w:val="18"/>
              </w:rPr>
              <w:t>137</w:t>
            </w:r>
          </w:p>
        </w:tc>
        <w:tc>
          <w:tcPr>
            <w:tcW w:w="949" w:type="dxa"/>
            <w:noWrap w:val="0"/>
            <w:vAlign w:val="center"/>
          </w:tcPr>
          <w:p w14:paraId="6FA41058">
            <w:pPr>
              <w:widowControl/>
              <w:spacing w:line="240" w:lineRule="exact"/>
              <w:jc w:val="center"/>
              <w:rPr>
                <w:bCs/>
                <w:kern w:val="0"/>
                <w:sz w:val="18"/>
                <w:szCs w:val="18"/>
              </w:rPr>
            </w:pPr>
            <w:r>
              <w:rPr>
                <w:bCs/>
                <w:kern w:val="0"/>
                <w:sz w:val="18"/>
                <w:szCs w:val="18"/>
              </w:rPr>
              <w:t>甲类</w:t>
            </w:r>
          </w:p>
        </w:tc>
        <w:tc>
          <w:tcPr>
            <w:tcW w:w="1730" w:type="dxa"/>
            <w:noWrap w:val="0"/>
            <w:vAlign w:val="center"/>
          </w:tcPr>
          <w:p w14:paraId="51C1F8E0">
            <w:pPr>
              <w:widowControl/>
              <w:spacing w:line="240" w:lineRule="exact"/>
              <w:jc w:val="center"/>
              <w:rPr>
                <w:bCs/>
                <w:kern w:val="0"/>
                <w:sz w:val="18"/>
                <w:szCs w:val="18"/>
              </w:rPr>
            </w:pPr>
            <w:r>
              <w:rPr>
                <w:sz w:val="18"/>
                <w:szCs w:val="18"/>
              </w:rPr>
              <w:t>Ⅳ</w:t>
            </w:r>
          </w:p>
        </w:tc>
        <w:tc>
          <w:tcPr>
            <w:tcW w:w="3230" w:type="dxa"/>
            <w:noWrap w:val="0"/>
            <w:vAlign w:val="center"/>
          </w:tcPr>
          <w:p w14:paraId="5B5C788A">
            <w:pPr>
              <w:widowControl/>
              <w:spacing w:line="240" w:lineRule="exact"/>
              <w:rPr>
                <w:bCs/>
                <w:kern w:val="0"/>
                <w:sz w:val="18"/>
                <w:szCs w:val="18"/>
              </w:rPr>
            </w:pPr>
            <w:r>
              <w:rPr>
                <w:bCs/>
                <w:kern w:val="0"/>
                <w:sz w:val="18"/>
                <w:szCs w:val="18"/>
              </w:rPr>
              <w:t>易燃液体</w:t>
            </w:r>
            <w:r>
              <w:rPr>
                <w:rFonts w:hint="eastAsia"/>
                <w:bCs/>
                <w:kern w:val="0"/>
                <w:sz w:val="18"/>
                <w:szCs w:val="18"/>
              </w:rPr>
              <w:t>，</w:t>
            </w:r>
            <w:r>
              <w:rPr>
                <w:bCs/>
                <w:kern w:val="0"/>
                <w:sz w:val="18"/>
                <w:szCs w:val="18"/>
              </w:rPr>
              <w:t>类别2</w:t>
            </w:r>
          </w:p>
          <w:p w14:paraId="1E1189C0">
            <w:pPr>
              <w:widowControl/>
              <w:spacing w:line="240" w:lineRule="exact"/>
              <w:rPr>
                <w:bCs/>
                <w:kern w:val="0"/>
                <w:sz w:val="18"/>
                <w:szCs w:val="18"/>
              </w:rPr>
            </w:pPr>
            <w:r>
              <w:rPr>
                <w:bCs/>
                <w:kern w:val="0"/>
                <w:sz w:val="18"/>
                <w:szCs w:val="18"/>
              </w:rPr>
              <w:t>严重眼损伤/眼刺激</w:t>
            </w:r>
            <w:r>
              <w:rPr>
                <w:rFonts w:hint="eastAsia"/>
                <w:bCs/>
                <w:kern w:val="0"/>
                <w:sz w:val="18"/>
                <w:szCs w:val="18"/>
              </w:rPr>
              <w:t>，</w:t>
            </w:r>
            <w:r>
              <w:rPr>
                <w:bCs/>
                <w:kern w:val="0"/>
                <w:sz w:val="18"/>
                <w:szCs w:val="18"/>
              </w:rPr>
              <w:t>类别2</w:t>
            </w:r>
          </w:p>
          <w:p w14:paraId="4F33BA2D">
            <w:pPr>
              <w:widowControl/>
              <w:spacing w:line="240" w:lineRule="exact"/>
              <w:rPr>
                <w:bCs/>
                <w:kern w:val="0"/>
                <w:sz w:val="18"/>
                <w:szCs w:val="18"/>
              </w:rPr>
            </w:pPr>
            <w:r>
              <w:rPr>
                <w:bCs/>
                <w:kern w:val="0"/>
                <w:sz w:val="18"/>
                <w:szCs w:val="18"/>
              </w:rPr>
              <w:t>特异性靶器官毒性-一次接触</w:t>
            </w:r>
            <w:r>
              <w:rPr>
                <w:rFonts w:hint="eastAsia"/>
                <w:bCs/>
                <w:kern w:val="0"/>
                <w:sz w:val="18"/>
                <w:szCs w:val="18"/>
              </w:rPr>
              <w:t>，</w:t>
            </w:r>
            <w:r>
              <w:rPr>
                <w:bCs/>
                <w:kern w:val="0"/>
                <w:sz w:val="18"/>
                <w:szCs w:val="18"/>
              </w:rPr>
              <w:t>类别3（麻醉效应）</w:t>
            </w:r>
          </w:p>
        </w:tc>
      </w:tr>
    </w:tbl>
    <w:p w14:paraId="1A49B1F1">
      <w:pPr>
        <w:pStyle w:val="448"/>
        <w:spacing w:line="600" w:lineRule="exact"/>
        <w:jc w:val="center"/>
        <w:rPr>
          <w:rFonts w:cs="Times New Roman"/>
          <w:b/>
          <w:bCs/>
          <w:sz w:val="24"/>
          <w:szCs w:val="24"/>
        </w:rPr>
      </w:pPr>
      <w:r>
        <w:rPr>
          <w:rFonts w:cs="Times New Roman"/>
          <w:b/>
          <w:bCs/>
          <w:sz w:val="24"/>
          <w:szCs w:val="24"/>
        </w:rPr>
        <w:t>表</w:t>
      </w:r>
      <w:r>
        <w:rPr>
          <w:rFonts w:hint="eastAsia" w:cs="Times New Roman"/>
          <w:b/>
          <w:bCs/>
          <w:sz w:val="24"/>
          <w:szCs w:val="24"/>
        </w:rPr>
        <w:t>12-3</w:t>
      </w:r>
      <w:r>
        <w:rPr>
          <w:rFonts w:cs="Times New Roman"/>
          <w:b/>
          <w:bCs/>
          <w:sz w:val="24"/>
          <w:szCs w:val="24"/>
        </w:rPr>
        <w:t>（1） 盐酸危险、有害识别表</w:t>
      </w:r>
    </w:p>
    <w:tbl>
      <w:tblPr>
        <w:tblStyle w:val="4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140"/>
        <w:gridCol w:w="1793"/>
        <w:gridCol w:w="2347"/>
      </w:tblGrid>
      <w:tr w14:paraId="5949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67D65610">
            <w:pPr>
              <w:spacing w:line="272" w:lineRule="exact"/>
              <w:ind w:left="90" w:hanging="90" w:hangingChars="50"/>
              <w:jc w:val="center"/>
              <w:rPr>
                <w:sz w:val="18"/>
                <w:szCs w:val="18"/>
              </w:rPr>
            </w:pPr>
            <w:r>
              <w:rPr>
                <w:sz w:val="18"/>
                <w:szCs w:val="18"/>
              </w:rPr>
              <w:t>标</w:t>
            </w:r>
          </w:p>
          <w:p w14:paraId="661A7E76">
            <w:pPr>
              <w:spacing w:line="272" w:lineRule="exact"/>
              <w:ind w:left="90" w:hanging="90" w:hangingChars="50"/>
              <w:jc w:val="center"/>
              <w:rPr>
                <w:sz w:val="18"/>
                <w:szCs w:val="18"/>
              </w:rPr>
            </w:pPr>
            <w:r>
              <w:rPr>
                <w:sz w:val="18"/>
                <w:szCs w:val="18"/>
              </w:rPr>
              <w:t>识</w:t>
            </w:r>
          </w:p>
        </w:tc>
        <w:tc>
          <w:tcPr>
            <w:tcW w:w="4140" w:type="dxa"/>
            <w:noWrap w:val="0"/>
            <w:vAlign w:val="top"/>
          </w:tcPr>
          <w:p w14:paraId="4D764664">
            <w:pPr>
              <w:spacing w:line="272" w:lineRule="exact"/>
              <w:rPr>
                <w:sz w:val="18"/>
                <w:szCs w:val="18"/>
              </w:rPr>
            </w:pPr>
            <w:r>
              <w:rPr>
                <w:sz w:val="18"/>
                <w:szCs w:val="18"/>
              </w:rPr>
              <w:t>中文名：盐酸；氢氯酸</w:t>
            </w:r>
          </w:p>
        </w:tc>
        <w:tc>
          <w:tcPr>
            <w:tcW w:w="4140" w:type="dxa"/>
            <w:gridSpan w:val="2"/>
            <w:noWrap w:val="0"/>
            <w:vAlign w:val="top"/>
          </w:tcPr>
          <w:p w14:paraId="1E2E01BB">
            <w:pPr>
              <w:spacing w:line="272" w:lineRule="exact"/>
              <w:rPr>
                <w:sz w:val="18"/>
                <w:szCs w:val="18"/>
              </w:rPr>
            </w:pPr>
            <w:r>
              <w:rPr>
                <w:sz w:val="18"/>
                <w:szCs w:val="18"/>
              </w:rPr>
              <w:t>英文名：hydrochloric acid;chlorohydric acid</w:t>
            </w:r>
          </w:p>
        </w:tc>
      </w:tr>
      <w:tr w14:paraId="3611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04A3831">
            <w:pPr>
              <w:spacing w:line="272" w:lineRule="exact"/>
              <w:rPr>
                <w:sz w:val="18"/>
                <w:szCs w:val="18"/>
              </w:rPr>
            </w:pPr>
          </w:p>
        </w:tc>
        <w:tc>
          <w:tcPr>
            <w:tcW w:w="4140" w:type="dxa"/>
            <w:noWrap w:val="0"/>
            <w:vAlign w:val="top"/>
          </w:tcPr>
          <w:p w14:paraId="36E2CD0D">
            <w:pPr>
              <w:spacing w:line="272" w:lineRule="exact"/>
              <w:rPr>
                <w:sz w:val="18"/>
                <w:szCs w:val="18"/>
              </w:rPr>
            </w:pPr>
            <w:r>
              <w:rPr>
                <w:sz w:val="18"/>
                <w:szCs w:val="18"/>
              </w:rPr>
              <w:t>分子式：HCI</w:t>
            </w:r>
          </w:p>
        </w:tc>
        <w:tc>
          <w:tcPr>
            <w:tcW w:w="1793" w:type="dxa"/>
            <w:noWrap w:val="0"/>
            <w:vAlign w:val="top"/>
          </w:tcPr>
          <w:p w14:paraId="1E9D20D8">
            <w:pPr>
              <w:spacing w:line="272" w:lineRule="exact"/>
              <w:rPr>
                <w:sz w:val="18"/>
                <w:szCs w:val="18"/>
              </w:rPr>
            </w:pPr>
            <w:r>
              <w:rPr>
                <w:sz w:val="18"/>
                <w:szCs w:val="18"/>
              </w:rPr>
              <w:t>分子量：36.46</w:t>
            </w:r>
          </w:p>
        </w:tc>
        <w:tc>
          <w:tcPr>
            <w:tcW w:w="2347" w:type="dxa"/>
            <w:noWrap w:val="0"/>
            <w:vAlign w:val="top"/>
          </w:tcPr>
          <w:p w14:paraId="5AF22940">
            <w:pPr>
              <w:spacing w:line="272" w:lineRule="exact"/>
              <w:rPr>
                <w:sz w:val="18"/>
                <w:szCs w:val="18"/>
              </w:rPr>
            </w:pPr>
            <w:r>
              <w:rPr>
                <w:sz w:val="18"/>
                <w:szCs w:val="18"/>
              </w:rPr>
              <w:t>UN编号：1789</w:t>
            </w:r>
          </w:p>
        </w:tc>
      </w:tr>
      <w:tr w14:paraId="168C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E3F5BEA">
            <w:pPr>
              <w:spacing w:line="272" w:lineRule="exact"/>
              <w:rPr>
                <w:sz w:val="18"/>
                <w:szCs w:val="18"/>
              </w:rPr>
            </w:pPr>
          </w:p>
        </w:tc>
        <w:tc>
          <w:tcPr>
            <w:tcW w:w="4140" w:type="dxa"/>
            <w:noWrap w:val="0"/>
            <w:vAlign w:val="top"/>
          </w:tcPr>
          <w:p w14:paraId="5B28024E">
            <w:pPr>
              <w:spacing w:line="272" w:lineRule="exact"/>
              <w:rPr>
                <w:sz w:val="18"/>
                <w:szCs w:val="18"/>
              </w:rPr>
            </w:pPr>
            <w:r>
              <w:rPr>
                <w:sz w:val="18"/>
                <w:szCs w:val="18"/>
              </w:rPr>
              <w:t>序号：2507</w:t>
            </w:r>
          </w:p>
        </w:tc>
        <w:tc>
          <w:tcPr>
            <w:tcW w:w="1793" w:type="dxa"/>
            <w:noWrap w:val="0"/>
            <w:vAlign w:val="top"/>
          </w:tcPr>
          <w:p w14:paraId="725CF1FE">
            <w:pPr>
              <w:spacing w:line="272" w:lineRule="exact"/>
              <w:rPr>
                <w:sz w:val="18"/>
                <w:szCs w:val="18"/>
              </w:rPr>
            </w:pPr>
            <w:r>
              <w:rPr>
                <w:sz w:val="18"/>
                <w:szCs w:val="18"/>
              </w:rPr>
              <w:t>RTECS号：</w:t>
            </w:r>
          </w:p>
        </w:tc>
        <w:tc>
          <w:tcPr>
            <w:tcW w:w="2347" w:type="dxa"/>
            <w:noWrap w:val="0"/>
            <w:vAlign w:val="top"/>
          </w:tcPr>
          <w:p w14:paraId="2AFDB3F3">
            <w:pPr>
              <w:spacing w:line="272" w:lineRule="exact"/>
              <w:rPr>
                <w:sz w:val="18"/>
                <w:szCs w:val="18"/>
              </w:rPr>
            </w:pPr>
            <w:r>
              <w:rPr>
                <w:sz w:val="18"/>
                <w:szCs w:val="18"/>
              </w:rPr>
              <w:t>CAS号：7647-01-0</w:t>
            </w:r>
          </w:p>
        </w:tc>
      </w:tr>
      <w:tr w14:paraId="7DA2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D92AB69">
            <w:pPr>
              <w:spacing w:line="272" w:lineRule="exact"/>
              <w:rPr>
                <w:sz w:val="18"/>
                <w:szCs w:val="18"/>
              </w:rPr>
            </w:pPr>
          </w:p>
        </w:tc>
        <w:tc>
          <w:tcPr>
            <w:tcW w:w="4140" w:type="dxa"/>
            <w:noWrap w:val="0"/>
            <w:vAlign w:val="top"/>
          </w:tcPr>
          <w:p w14:paraId="6879D96A">
            <w:pPr>
              <w:spacing w:line="272" w:lineRule="exact"/>
              <w:rPr>
                <w:sz w:val="18"/>
                <w:szCs w:val="18"/>
              </w:rPr>
            </w:pPr>
            <w:r>
              <w:rPr>
                <w:sz w:val="18"/>
                <w:szCs w:val="18"/>
              </w:rPr>
              <w:t>危险性类别：皮肤腐蚀/刺激</w:t>
            </w:r>
            <w:r>
              <w:rPr>
                <w:rFonts w:hint="eastAsia"/>
                <w:sz w:val="18"/>
                <w:szCs w:val="18"/>
              </w:rPr>
              <w:t>，</w:t>
            </w:r>
            <w:r>
              <w:rPr>
                <w:sz w:val="18"/>
                <w:szCs w:val="18"/>
              </w:rPr>
              <w:t>类别1B</w:t>
            </w:r>
          </w:p>
          <w:p w14:paraId="29A52CEB">
            <w:pPr>
              <w:spacing w:line="272" w:lineRule="exact"/>
              <w:rPr>
                <w:sz w:val="18"/>
                <w:szCs w:val="18"/>
              </w:rPr>
            </w:pPr>
            <w:r>
              <w:rPr>
                <w:sz w:val="18"/>
                <w:szCs w:val="18"/>
              </w:rPr>
              <w:t>严重眼损伤/眼刺激</w:t>
            </w:r>
            <w:r>
              <w:rPr>
                <w:rFonts w:hint="eastAsia"/>
                <w:sz w:val="18"/>
                <w:szCs w:val="18"/>
              </w:rPr>
              <w:t>，</w:t>
            </w:r>
            <w:r>
              <w:rPr>
                <w:sz w:val="18"/>
                <w:szCs w:val="18"/>
              </w:rPr>
              <w:t>类别1</w:t>
            </w:r>
          </w:p>
          <w:p w14:paraId="3D85A003">
            <w:pPr>
              <w:spacing w:line="272" w:lineRule="exact"/>
              <w:rPr>
                <w:sz w:val="18"/>
                <w:szCs w:val="18"/>
              </w:rPr>
            </w:pPr>
            <w:r>
              <w:rPr>
                <w:sz w:val="18"/>
                <w:szCs w:val="18"/>
              </w:rPr>
              <w:t>特异性靶器官毒性-一次接触</w:t>
            </w:r>
            <w:r>
              <w:rPr>
                <w:rFonts w:hint="eastAsia"/>
                <w:sz w:val="18"/>
                <w:szCs w:val="18"/>
              </w:rPr>
              <w:t>，</w:t>
            </w:r>
            <w:r>
              <w:rPr>
                <w:sz w:val="18"/>
                <w:szCs w:val="18"/>
              </w:rPr>
              <w:t>类别3（呼吸道刺激）</w:t>
            </w:r>
          </w:p>
          <w:p w14:paraId="659F3FD3">
            <w:pPr>
              <w:spacing w:line="272" w:lineRule="exact"/>
              <w:rPr>
                <w:sz w:val="18"/>
                <w:szCs w:val="18"/>
              </w:rPr>
            </w:pPr>
            <w:r>
              <w:rPr>
                <w:sz w:val="18"/>
                <w:szCs w:val="18"/>
              </w:rPr>
              <w:t>危害水生环境-急性危害</w:t>
            </w:r>
            <w:r>
              <w:rPr>
                <w:rFonts w:hint="eastAsia"/>
                <w:sz w:val="18"/>
                <w:szCs w:val="18"/>
              </w:rPr>
              <w:t>，</w:t>
            </w:r>
            <w:r>
              <w:rPr>
                <w:sz w:val="18"/>
                <w:szCs w:val="18"/>
              </w:rPr>
              <w:t>类别2</w:t>
            </w:r>
          </w:p>
        </w:tc>
        <w:tc>
          <w:tcPr>
            <w:tcW w:w="4140" w:type="dxa"/>
            <w:gridSpan w:val="2"/>
            <w:noWrap w:val="0"/>
            <w:vAlign w:val="top"/>
          </w:tcPr>
          <w:p w14:paraId="59DAF31F">
            <w:pPr>
              <w:spacing w:line="272" w:lineRule="exact"/>
              <w:rPr>
                <w:sz w:val="18"/>
                <w:szCs w:val="18"/>
              </w:rPr>
            </w:pPr>
            <w:r>
              <w:rPr>
                <w:sz w:val="18"/>
                <w:szCs w:val="18"/>
              </w:rPr>
              <w:t>化学类别：无机酸</w:t>
            </w:r>
          </w:p>
        </w:tc>
      </w:tr>
      <w:tr w14:paraId="688B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078C4D64">
            <w:pPr>
              <w:spacing w:line="272" w:lineRule="exact"/>
              <w:rPr>
                <w:sz w:val="18"/>
                <w:szCs w:val="18"/>
              </w:rPr>
            </w:pPr>
          </w:p>
          <w:p w14:paraId="76FF8119">
            <w:pPr>
              <w:spacing w:line="272" w:lineRule="exact"/>
              <w:jc w:val="center"/>
              <w:rPr>
                <w:sz w:val="18"/>
                <w:szCs w:val="18"/>
              </w:rPr>
            </w:pPr>
            <w:r>
              <w:rPr>
                <w:sz w:val="18"/>
                <w:szCs w:val="18"/>
              </w:rPr>
              <w:t>理化性质</w:t>
            </w:r>
          </w:p>
        </w:tc>
        <w:tc>
          <w:tcPr>
            <w:tcW w:w="8280" w:type="dxa"/>
            <w:gridSpan w:val="3"/>
            <w:noWrap w:val="0"/>
            <w:vAlign w:val="top"/>
          </w:tcPr>
          <w:p w14:paraId="68481475">
            <w:pPr>
              <w:spacing w:line="272" w:lineRule="exact"/>
              <w:rPr>
                <w:sz w:val="18"/>
                <w:szCs w:val="18"/>
              </w:rPr>
            </w:pPr>
            <w:r>
              <w:rPr>
                <w:sz w:val="18"/>
                <w:szCs w:val="18"/>
              </w:rPr>
              <w:t>性状：无色或微黄色发烟液体，有刺鼻的酸味。</w:t>
            </w:r>
          </w:p>
        </w:tc>
      </w:tr>
      <w:tr w14:paraId="61FC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724290B">
            <w:pPr>
              <w:spacing w:line="272" w:lineRule="exact"/>
              <w:rPr>
                <w:sz w:val="18"/>
                <w:szCs w:val="18"/>
              </w:rPr>
            </w:pPr>
          </w:p>
        </w:tc>
        <w:tc>
          <w:tcPr>
            <w:tcW w:w="4140" w:type="dxa"/>
            <w:noWrap w:val="0"/>
            <w:vAlign w:val="top"/>
          </w:tcPr>
          <w:p w14:paraId="448DB27C">
            <w:pPr>
              <w:spacing w:line="272" w:lineRule="exact"/>
              <w:rPr>
                <w:sz w:val="18"/>
                <w:szCs w:val="18"/>
              </w:rPr>
            </w:pPr>
            <w:r>
              <w:rPr>
                <w:sz w:val="18"/>
                <w:szCs w:val="18"/>
              </w:rPr>
              <w:t>熔点/℃：-114.8（纯）</w:t>
            </w:r>
          </w:p>
        </w:tc>
        <w:tc>
          <w:tcPr>
            <w:tcW w:w="4140" w:type="dxa"/>
            <w:gridSpan w:val="2"/>
            <w:noWrap w:val="0"/>
            <w:vAlign w:val="top"/>
          </w:tcPr>
          <w:p w14:paraId="28186A57">
            <w:pPr>
              <w:spacing w:line="272" w:lineRule="exact"/>
              <w:rPr>
                <w:spacing w:val="-8"/>
                <w:sz w:val="18"/>
                <w:szCs w:val="18"/>
              </w:rPr>
            </w:pPr>
            <w:r>
              <w:rPr>
                <w:spacing w:val="-8"/>
                <w:sz w:val="18"/>
                <w:szCs w:val="18"/>
              </w:rPr>
              <w:t>溶解性：与水混溶，溶于碱液</w:t>
            </w:r>
          </w:p>
        </w:tc>
      </w:tr>
      <w:tr w14:paraId="1F37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6DA53CF">
            <w:pPr>
              <w:spacing w:line="272" w:lineRule="exact"/>
              <w:rPr>
                <w:sz w:val="18"/>
                <w:szCs w:val="18"/>
              </w:rPr>
            </w:pPr>
          </w:p>
        </w:tc>
        <w:tc>
          <w:tcPr>
            <w:tcW w:w="4140" w:type="dxa"/>
            <w:noWrap w:val="0"/>
            <w:vAlign w:val="top"/>
          </w:tcPr>
          <w:p w14:paraId="51F3B174">
            <w:pPr>
              <w:spacing w:line="272" w:lineRule="exact"/>
              <w:rPr>
                <w:sz w:val="18"/>
                <w:szCs w:val="18"/>
              </w:rPr>
            </w:pPr>
            <w:r>
              <w:rPr>
                <w:sz w:val="18"/>
                <w:szCs w:val="18"/>
              </w:rPr>
              <w:t>沸点/℃：108.6（20％）</w:t>
            </w:r>
          </w:p>
        </w:tc>
        <w:tc>
          <w:tcPr>
            <w:tcW w:w="4140" w:type="dxa"/>
            <w:gridSpan w:val="2"/>
            <w:noWrap w:val="0"/>
            <w:vAlign w:val="top"/>
          </w:tcPr>
          <w:p w14:paraId="2C655F21">
            <w:pPr>
              <w:spacing w:line="272" w:lineRule="exact"/>
              <w:rPr>
                <w:sz w:val="18"/>
                <w:szCs w:val="18"/>
              </w:rPr>
            </w:pPr>
            <w:r>
              <w:rPr>
                <w:sz w:val="18"/>
                <w:szCs w:val="18"/>
              </w:rPr>
              <w:t>相对密度（水=1）：1.20</w:t>
            </w:r>
          </w:p>
        </w:tc>
      </w:tr>
      <w:tr w14:paraId="611C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A444B6B">
            <w:pPr>
              <w:spacing w:line="272" w:lineRule="exact"/>
              <w:rPr>
                <w:sz w:val="18"/>
                <w:szCs w:val="18"/>
              </w:rPr>
            </w:pPr>
          </w:p>
        </w:tc>
        <w:tc>
          <w:tcPr>
            <w:tcW w:w="4140" w:type="dxa"/>
            <w:noWrap w:val="0"/>
            <w:vAlign w:val="top"/>
          </w:tcPr>
          <w:p w14:paraId="7D01BA5A">
            <w:pPr>
              <w:spacing w:line="272" w:lineRule="exact"/>
              <w:rPr>
                <w:sz w:val="18"/>
                <w:szCs w:val="18"/>
              </w:rPr>
            </w:pPr>
            <w:r>
              <w:rPr>
                <w:sz w:val="18"/>
                <w:szCs w:val="18"/>
              </w:rPr>
              <w:t>饱和蒸气压/kPa：30.66（21℃）</w:t>
            </w:r>
          </w:p>
        </w:tc>
        <w:tc>
          <w:tcPr>
            <w:tcW w:w="4140" w:type="dxa"/>
            <w:gridSpan w:val="2"/>
            <w:noWrap w:val="0"/>
            <w:vAlign w:val="top"/>
          </w:tcPr>
          <w:p w14:paraId="0397BE8E">
            <w:pPr>
              <w:spacing w:line="272" w:lineRule="exact"/>
              <w:rPr>
                <w:sz w:val="18"/>
                <w:szCs w:val="18"/>
              </w:rPr>
            </w:pPr>
            <w:r>
              <w:rPr>
                <w:sz w:val="18"/>
                <w:szCs w:val="18"/>
              </w:rPr>
              <w:t>相对密度（空气=1）：1.26</w:t>
            </w:r>
          </w:p>
        </w:tc>
      </w:tr>
      <w:tr w14:paraId="264F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5FE83EF">
            <w:pPr>
              <w:spacing w:line="272" w:lineRule="exact"/>
              <w:rPr>
                <w:sz w:val="18"/>
                <w:szCs w:val="18"/>
              </w:rPr>
            </w:pPr>
          </w:p>
        </w:tc>
        <w:tc>
          <w:tcPr>
            <w:tcW w:w="4140" w:type="dxa"/>
            <w:noWrap w:val="0"/>
            <w:vAlign w:val="top"/>
          </w:tcPr>
          <w:p w14:paraId="348274ED">
            <w:pPr>
              <w:spacing w:line="272" w:lineRule="exact"/>
              <w:rPr>
                <w:sz w:val="18"/>
                <w:szCs w:val="18"/>
              </w:rPr>
            </w:pPr>
            <w:r>
              <w:rPr>
                <w:sz w:val="18"/>
                <w:szCs w:val="18"/>
              </w:rPr>
              <w:t>临界温度/℃：</w:t>
            </w:r>
          </w:p>
        </w:tc>
        <w:tc>
          <w:tcPr>
            <w:tcW w:w="4140" w:type="dxa"/>
            <w:gridSpan w:val="2"/>
            <w:noWrap w:val="0"/>
            <w:vAlign w:val="top"/>
          </w:tcPr>
          <w:p w14:paraId="5F65CDC9">
            <w:pPr>
              <w:spacing w:line="272" w:lineRule="exact"/>
              <w:rPr>
                <w:sz w:val="18"/>
                <w:szCs w:val="18"/>
              </w:rPr>
            </w:pPr>
            <w:r>
              <w:rPr>
                <w:sz w:val="18"/>
                <w:szCs w:val="18"/>
              </w:rPr>
              <w:t>燃烧热（kJ·mol</w:t>
            </w:r>
            <w:r>
              <w:rPr>
                <w:sz w:val="18"/>
                <w:szCs w:val="18"/>
                <w:vertAlign w:val="superscript"/>
              </w:rPr>
              <w:t>-1</w:t>
            </w:r>
            <w:r>
              <w:rPr>
                <w:sz w:val="18"/>
                <w:szCs w:val="18"/>
              </w:rPr>
              <w:t>）：无意义</w:t>
            </w:r>
          </w:p>
        </w:tc>
      </w:tr>
      <w:tr w14:paraId="31A9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96AE41B">
            <w:pPr>
              <w:spacing w:line="272" w:lineRule="exact"/>
              <w:rPr>
                <w:sz w:val="18"/>
                <w:szCs w:val="18"/>
              </w:rPr>
            </w:pPr>
          </w:p>
        </w:tc>
        <w:tc>
          <w:tcPr>
            <w:tcW w:w="4140" w:type="dxa"/>
            <w:noWrap w:val="0"/>
            <w:vAlign w:val="top"/>
          </w:tcPr>
          <w:p w14:paraId="15EA78A8">
            <w:pPr>
              <w:spacing w:line="272" w:lineRule="exact"/>
              <w:rPr>
                <w:sz w:val="18"/>
                <w:szCs w:val="18"/>
              </w:rPr>
            </w:pPr>
            <w:r>
              <w:rPr>
                <w:sz w:val="18"/>
                <w:szCs w:val="18"/>
              </w:rPr>
              <w:t>临界压力/Mpa：</w:t>
            </w:r>
          </w:p>
        </w:tc>
        <w:tc>
          <w:tcPr>
            <w:tcW w:w="4140" w:type="dxa"/>
            <w:gridSpan w:val="2"/>
            <w:noWrap w:val="0"/>
            <w:vAlign w:val="top"/>
          </w:tcPr>
          <w:p w14:paraId="19A52F02">
            <w:pPr>
              <w:spacing w:line="272" w:lineRule="exact"/>
              <w:rPr>
                <w:sz w:val="18"/>
                <w:szCs w:val="18"/>
              </w:rPr>
            </w:pPr>
            <w:r>
              <w:rPr>
                <w:sz w:val="18"/>
                <w:szCs w:val="18"/>
              </w:rPr>
              <w:t>最小引燃能量/mJ：无意义</w:t>
            </w:r>
          </w:p>
        </w:tc>
      </w:tr>
      <w:tr w14:paraId="5C3D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247FA768">
            <w:pPr>
              <w:spacing w:line="272" w:lineRule="exact"/>
              <w:rPr>
                <w:sz w:val="18"/>
                <w:szCs w:val="18"/>
              </w:rPr>
            </w:pPr>
          </w:p>
          <w:p w14:paraId="0802DF49">
            <w:pPr>
              <w:spacing w:line="272" w:lineRule="exact"/>
              <w:jc w:val="center"/>
              <w:rPr>
                <w:sz w:val="18"/>
                <w:szCs w:val="18"/>
              </w:rPr>
            </w:pPr>
            <w:r>
              <w:rPr>
                <w:sz w:val="18"/>
                <w:szCs w:val="18"/>
              </w:rPr>
              <w:t>燃烧爆炸危险性</w:t>
            </w:r>
          </w:p>
        </w:tc>
        <w:tc>
          <w:tcPr>
            <w:tcW w:w="4140" w:type="dxa"/>
            <w:noWrap w:val="0"/>
            <w:vAlign w:val="top"/>
          </w:tcPr>
          <w:p w14:paraId="03131C15">
            <w:pPr>
              <w:spacing w:line="272" w:lineRule="exact"/>
              <w:rPr>
                <w:sz w:val="18"/>
                <w:szCs w:val="18"/>
              </w:rPr>
            </w:pPr>
            <w:r>
              <w:rPr>
                <w:sz w:val="18"/>
                <w:szCs w:val="18"/>
              </w:rPr>
              <w:t>燃烧性：不燃</w:t>
            </w:r>
          </w:p>
        </w:tc>
        <w:tc>
          <w:tcPr>
            <w:tcW w:w="4140" w:type="dxa"/>
            <w:gridSpan w:val="2"/>
            <w:noWrap w:val="0"/>
            <w:vAlign w:val="top"/>
          </w:tcPr>
          <w:p w14:paraId="228F5F49">
            <w:pPr>
              <w:spacing w:line="272" w:lineRule="exact"/>
              <w:rPr>
                <w:sz w:val="18"/>
                <w:szCs w:val="18"/>
              </w:rPr>
            </w:pPr>
            <w:r>
              <w:rPr>
                <w:sz w:val="18"/>
                <w:szCs w:val="18"/>
              </w:rPr>
              <w:t>燃烧分解产物：氯化氢</w:t>
            </w:r>
          </w:p>
        </w:tc>
      </w:tr>
      <w:tr w14:paraId="0043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D404234">
            <w:pPr>
              <w:spacing w:line="272" w:lineRule="exact"/>
              <w:rPr>
                <w:sz w:val="18"/>
                <w:szCs w:val="18"/>
              </w:rPr>
            </w:pPr>
          </w:p>
        </w:tc>
        <w:tc>
          <w:tcPr>
            <w:tcW w:w="4140" w:type="dxa"/>
            <w:noWrap w:val="0"/>
            <w:vAlign w:val="top"/>
          </w:tcPr>
          <w:p w14:paraId="5E8F077B">
            <w:pPr>
              <w:spacing w:line="272" w:lineRule="exact"/>
              <w:rPr>
                <w:sz w:val="18"/>
                <w:szCs w:val="18"/>
              </w:rPr>
            </w:pPr>
            <w:r>
              <w:rPr>
                <w:sz w:val="18"/>
                <w:szCs w:val="18"/>
              </w:rPr>
              <w:t>闪点/℃：无意义</w:t>
            </w:r>
          </w:p>
        </w:tc>
        <w:tc>
          <w:tcPr>
            <w:tcW w:w="4140" w:type="dxa"/>
            <w:gridSpan w:val="2"/>
            <w:noWrap w:val="0"/>
            <w:vAlign w:val="top"/>
          </w:tcPr>
          <w:p w14:paraId="3F9A925B">
            <w:pPr>
              <w:spacing w:line="272" w:lineRule="exact"/>
              <w:rPr>
                <w:sz w:val="18"/>
                <w:szCs w:val="18"/>
              </w:rPr>
            </w:pPr>
            <w:r>
              <w:rPr>
                <w:sz w:val="18"/>
                <w:szCs w:val="18"/>
              </w:rPr>
              <w:t>聚合危害：不聚合</w:t>
            </w:r>
          </w:p>
        </w:tc>
      </w:tr>
      <w:tr w14:paraId="48BA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4CB72D8">
            <w:pPr>
              <w:spacing w:line="272" w:lineRule="exact"/>
              <w:rPr>
                <w:sz w:val="18"/>
                <w:szCs w:val="18"/>
              </w:rPr>
            </w:pPr>
          </w:p>
        </w:tc>
        <w:tc>
          <w:tcPr>
            <w:tcW w:w="4140" w:type="dxa"/>
            <w:noWrap w:val="0"/>
            <w:vAlign w:val="top"/>
          </w:tcPr>
          <w:p w14:paraId="4C93CBCD">
            <w:pPr>
              <w:spacing w:line="272" w:lineRule="exact"/>
              <w:rPr>
                <w:sz w:val="18"/>
                <w:szCs w:val="18"/>
              </w:rPr>
            </w:pPr>
            <w:r>
              <w:rPr>
                <w:sz w:val="18"/>
                <w:szCs w:val="18"/>
              </w:rPr>
              <w:t>爆炸极限（体积分数）/％：无意义</w:t>
            </w:r>
          </w:p>
        </w:tc>
        <w:tc>
          <w:tcPr>
            <w:tcW w:w="4140" w:type="dxa"/>
            <w:gridSpan w:val="2"/>
            <w:noWrap w:val="0"/>
            <w:vAlign w:val="top"/>
          </w:tcPr>
          <w:p w14:paraId="5C82863D">
            <w:pPr>
              <w:spacing w:line="272" w:lineRule="exact"/>
              <w:rPr>
                <w:sz w:val="18"/>
                <w:szCs w:val="18"/>
              </w:rPr>
            </w:pPr>
            <w:r>
              <w:rPr>
                <w:sz w:val="18"/>
                <w:szCs w:val="18"/>
              </w:rPr>
              <w:t>稳定性：稳定</w:t>
            </w:r>
          </w:p>
        </w:tc>
      </w:tr>
      <w:tr w14:paraId="6783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565FF3B">
            <w:pPr>
              <w:spacing w:line="272" w:lineRule="exact"/>
              <w:rPr>
                <w:sz w:val="18"/>
                <w:szCs w:val="18"/>
              </w:rPr>
            </w:pPr>
          </w:p>
        </w:tc>
        <w:tc>
          <w:tcPr>
            <w:tcW w:w="4140" w:type="dxa"/>
            <w:noWrap w:val="0"/>
            <w:vAlign w:val="top"/>
          </w:tcPr>
          <w:p w14:paraId="627D5819">
            <w:pPr>
              <w:spacing w:line="272" w:lineRule="exact"/>
              <w:rPr>
                <w:sz w:val="18"/>
                <w:szCs w:val="18"/>
              </w:rPr>
            </w:pPr>
            <w:r>
              <w:rPr>
                <w:sz w:val="18"/>
                <w:szCs w:val="18"/>
              </w:rPr>
              <w:t>引燃温度/℃：无意义</w:t>
            </w:r>
          </w:p>
        </w:tc>
        <w:tc>
          <w:tcPr>
            <w:tcW w:w="4140" w:type="dxa"/>
            <w:gridSpan w:val="2"/>
            <w:noWrap w:val="0"/>
            <w:vAlign w:val="top"/>
          </w:tcPr>
          <w:p w14:paraId="5DF12445">
            <w:pPr>
              <w:spacing w:line="272" w:lineRule="exact"/>
              <w:rPr>
                <w:sz w:val="18"/>
                <w:szCs w:val="18"/>
              </w:rPr>
            </w:pPr>
            <w:r>
              <w:rPr>
                <w:sz w:val="18"/>
                <w:szCs w:val="18"/>
              </w:rPr>
              <w:t>禁忌物：碱类、胺类、碱金属、易燃或可燃物</w:t>
            </w:r>
          </w:p>
        </w:tc>
      </w:tr>
      <w:tr w14:paraId="367A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57EFCCB">
            <w:pPr>
              <w:spacing w:line="272" w:lineRule="exact"/>
              <w:rPr>
                <w:sz w:val="18"/>
                <w:szCs w:val="18"/>
              </w:rPr>
            </w:pPr>
          </w:p>
        </w:tc>
        <w:tc>
          <w:tcPr>
            <w:tcW w:w="8280" w:type="dxa"/>
            <w:gridSpan w:val="3"/>
            <w:tcBorders>
              <w:right w:val="single" w:color="auto" w:sz="4" w:space="0"/>
            </w:tcBorders>
            <w:noWrap w:val="0"/>
            <w:vAlign w:val="top"/>
          </w:tcPr>
          <w:p w14:paraId="646D0F32">
            <w:pPr>
              <w:spacing w:line="272" w:lineRule="exact"/>
              <w:rPr>
                <w:sz w:val="18"/>
                <w:szCs w:val="18"/>
              </w:rPr>
            </w:pPr>
            <w:r>
              <w:rPr>
                <w:sz w:val="18"/>
                <w:szCs w:val="18"/>
              </w:rPr>
              <w:t>·危险特性：能与一些活性金属粉末发生反应，放出氢气。遇氰化物能产生巨毒的氰化氢气体。与碱发生中和反应，并放出大量的热。具有较强的腐蚀性。</w:t>
            </w:r>
          </w:p>
        </w:tc>
      </w:tr>
      <w:tr w14:paraId="2A1F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F4CF94E">
            <w:pPr>
              <w:spacing w:line="272" w:lineRule="exact"/>
              <w:rPr>
                <w:sz w:val="18"/>
                <w:szCs w:val="18"/>
              </w:rPr>
            </w:pPr>
          </w:p>
        </w:tc>
        <w:tc>
          <w:tcPr>
            <w:tcW w:w="8280" w:type="dxa"/>
            <w:gridSpan w:val="3"/>
            <w:tcBorders>
              <w:top w:val="single" w:color="auto" w:sz="4" w:space="0"/>
            </w:tcBorders>
            <w:noWrap w:val="0"/>
            <w:vAlign w:val="top"/>
          </w:tcPr>
          <w:p w14:paraId="3D0ED8D0">
            <w:pPr>
              <w:spacing w:line="272" w:lineRule="exact"/>
              <w:rPr>
                <w:sz w:val="18"/>
                <w:szCs w:val="18"/>
              </w:rPr>
            </w:pPr>
            <w:r>
              <w:rPr>
                <w:sz w:val="18"/>
                <w:szCs w:val="18"/>
              </w:rPr>
              <w:t>·灭火方法：消防人员必须佩戴氧气呼吸器、穿全身防护服。用碱性物质如碳酸氢钠、碳酸钠、消石灰等中和。也可用大量水扑救。</w:t>
            </w:r>
          </w:p>
        </w:tc>
      </w:tr>
      <w:tr w14:paraId="4EB2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7923C58">
            <w:pPr>
              <w:spacing w:line="272" w:lineRule="exact"/>
              <w:jc w:val="center"/>
              <w:rPr>
                <w:sz w:val="18"/>
                <w:szCs w:val="18"/>
              </w:rPr>
            </w:pPr>
            <w:r>
              <w:rPr>
                <w:sz w:val="18"/>
                <w:szCs w:val="18"/>
              </w:rPr>
              <w:t>毒性</w:t>
            </w:r>
          </w:p>
        </w:tc>
        <w:tc>
          <w:tcPr>
            <w:tcW w:w="8280" w:type="dxa"/>
            <w:gridSpan w:val="3"/>
            <w:noWrap w:val="0"/>
            <w:vAlign w:val="top"/>
          </w:tcPr>
          <w:p w14:paraId="67385861">
            <w:pPr>
              <w:spacing w:line="272" w:lineRule="exact"/>
              <w:rPr>
                <w:sz w:val="18"/>
                <w:szCs w:val="18"/>
              </w:rPr>
            </w:pPr>
            <w:r>
              <w:rPr>
                <w:sz w:val="18"/>
                <w:szCs w:val="18"/>
              </w:rPr>
              <w:t>接触限值：MAC：7.5 mg/m</w:t>
            </w:r>
            <w:r>
              <w:rPr>
                <w:sz w:val="18"/>
                <w:szCs w:val="18"/>
                <w:vertAlign w:val="superscript"/>
              </w:rPr>
              <w:t>3</w:t>
            </w:r>
          </w:p>
          <w:p w14:paraId="7A82596F">
            <w:pPr>
              <w:spacing w:line="272" w:lineRule="exact"/>
              <w:rPr>
                <w:sz w:val="18"/>
                <w:szCs w:val="18"/>
                <w:vertAlign w:val="superscript"/>
              </w:rPr>
            </w:pPr>
            <w:r>
              <w:rPr>
                <w:sz w:val="18"/>
                <w:szCs w:val="18"/>
              </w:rPr>
              <w:t>急性毒性：LD</w:t>
            </w:r>
            <w:r>
              <w:rPr>
                <w:sz w:val="18"/>
                <w:szCs w:val="18"/>
                <w:vertAlign w:val="subscript"/>
              </w:rPr>
              <w:t>50</w:t>
            </w:r>
            <w:r>
              <w:rPr>
                <w:sz w:val="18"/>
                <w:szCs w:val="18"/>
              </w:rPr>
              <w:t>：</w:t>
            </w:r>
            <w:r>
              <w:rPr>
                <w:sz w:val="18"/>
                <w:szCs w:val="18"/>
                <w:vertAlign w:val="subscript"/>
              </w:rPr>
              <w:t xml:space="preserve">               </w:t>
            </w:r>
            <w:r>
              <w:rPr>
                <w:sz w:val="18"/>
                <w:szCs w:val="18"/>
              </w:rPr>
              <w:t>LC</w:t>
            </w:r>
            <w:r>
              <w:rPr>
                <w:sz w:val="18"/>
                <w:szCs w:val="18"/>
                <w:vertAlign w:val="subscript"/>
              </w:rPr>
              <w:t>50</w:t>
            </w:r>
            <w:r>
              <w:rPr>
                <w:sz w:val="18"/>
                <w:szCs w:val="18"/>
              </w:rPr>
              <w:t>：</w:t>
            </w:r>
          </w:p>
        </w:tc>
      </w:tr>
      <w:tr w14:paraId="33B4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9CD1C4D">
            <w:pPr>
              <w:spacing w:line="272" w:lineRule="exact"/>
              <w:jc w:val="center"/>
              <w:rPr>
                <w:sz w:val="18"/>
                <w:szCs w:val="18"/>
              </w:rPr>
            </w:pPr>
            <w:r>
              <w:rPr>
                <w:sz w:val="18"/>
                <w:szCs w:val="18"/>
              </w:rPr>
              <w:t>对人体危害</w:t>
            </w:r>
          </w:p>
        </w:tc>
        <w:tc>
          <w:tcPr>
            <w:tcW w:w="8280" w:type="dxa"/>
            <w:gridSpan w:val="3"/>
            <w:noWrap w:val="0"/>
            <w:vAlign w:val="top"/>
          </w:tcPr>
          <w:p w14:paraId="25562F0E">
            <w:pPr>
              <w:spacing w:line="272" w:lineRule="exact"/>
              <w:rPr>
                <w:sz w:val="18"/>
                <w:szCs w:val="18"/>
              </w:rPr>
            </w:pPr>
            <w:r>
              <w:rPr>
                <w:sz w:val="18"/>
                <w:szCs w:val="18"/>
              </w:rPr>
              <w:t>·侵入途径：吸入、食入。</w:t>
            </w:r>
          </w:p>
          <w:p w14:paraId="1961C234">
            <w:pPr>
              <w:spacing w:line="272" w:lineRule="exact"/>
              <w:rPr>
                <w:sz w:val="18"/>
                <w:szCs w:val="18"/>
              </w:rPr>
            </w:pPr>
            <w:r>
              <w:rPr>
                <w:sz w:val="18"/>
                <w:szCs w:val="18"/>
              </w:rPr>
              <w:t>·接触其蒸气或烟雾，可引起急性中毒，出现眼结膜炎，鼻及口腔粘膜有烧灼感，鼻衄，齿龈出血，气管炎等。误服可引起消化道灼伤、溃肠形成，有可能引起胃穿孔、腹膜炎等。眼和皮肤接触可致灼伤。</w:t>
            </w:r>
          </w:p>
          <w:p w14:paraId="568EC015">
            <w:pPr>
              <w:spacing w:line="272" w:lineRule="exact"/>
              <w:rPr>
                <w:sz w:val="18"/>
                <w:szCs w:val="18"/>
              </w:rPr>
            </w:pPr>
            <w:r>
              <w:rPr>
                <w:sz w:val="18"/>
                <w:szCs w:val="18"/>
              </w:rPr>
              <w:t>慢性影响：长期接触，引起慢性鼻炎、慢性支气管炎、牙齿酸蚀症及皮肤损害。</w:t>
            </w:r>
          </w:p>
        </w:tc>
      </w:tr>
      <w:tr w14:paraId="0E4A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F66D41A">
            <w:pPr>
              <w:spacing w:line="272" w:lineRule="exact"/>
              <w:jc w:val="center"/>
              <w:rPr>
                <w:sz w:val="18"/>
                <w:szCs w:val="18"/>
              </w:rPr>
            </w:pPr>
            <w:r>
              <w:rPr>
                <w:sz w:val="18"/>
                <w:szCs w:val="18"/>
              </w:rPr>
              <w:t>急救</w:t>
            </w:r>
          </w:p>
        </w:tc>
        <w:tc>
          <w:tcPr>
            <w:tcW w:w="8280" w:type="dxa"/>
            <w:gridSpan w:val="3"/>
            <w:noWrap w:val="0"/>
            <w:vAlign w:val="top"/>
          </w:tcPr>
          <w:p w14:paraId="185C2E34">
            <w:pPr>
              <w:spacing w:line="272" w:lineRule="exact"/>
              <w:rPr>
                <w:sz w:val="18"/>
                <w:szCs w:val="18"/>
              </w:rPr>
            </w:pPr>
            <w:r>
              <w:rPr>
                <w:sz w:val="18"/>
                <w:szCs w:val="18"/>
              </w:rPr>
              <w:t>·皮肤接触：立即脱去被污染的衣着，用大量流动清水冲洗，至少15分钟。就医。</w:t>
            </w:r>
          </w:p>
          <w:p w14:paraId="268EF09B">
            <w:pPr>
              <w:spacing w:line="272" w:lineRule="exact"/>
              <w:rPr>
                <w:sz w:val="18"/>
                <w:szCs w:val="18"/>
              </w:rPr>
            </w:pPr>
            <w:r>
              <w:rPr>
                <w:sz w:val="18"/>
                <w:szCs w:val="18"/>
              </w:rPr>
              <w:t>·眼睛接触：立即提起眼睑，用大量流动清水或生理盐水彻底冲洗至少15分钟。就医。</w:t>
            </w:r>
          </w:p>
          <w:p w14:paraId="22BA52E7">
            <w:pPr>
              <w:spacing w:line="272" w:lineRule="exact"/>
              <w:rPr>
                <w:sz w:val="18"/>
                <w:szCs w:val="18"/>
              </w:rPr>
            </w:pPr>
            <w:r>
              <w:rPr>
                <w:sz w:val="18"/>
                <w:szCs w:val="18"/>
              </w:rPr>
              <w:t>·吸入：迅速脱离现场至空气新鲜处。保持呼吸道通畅。如呼吸困难，给输氧。如呼吸停止，立即进行人工呼吸。就医。</w:t>
            </w:r>
          </w:p>
          <w:p w14:paraId="5B4DA40B">
            <w:pPr>
              <w:spacing w:line="272" w:lineRule="exact"/>
              <w:rPr>
                <w:sz w:val="18"/>
                <w:szCs w:val="18"/>
              </w:rPr>
            </w:pPr>
            <w:r>
              <w:rPr>
                <w:sz w:val="18"/>
                <w:szCs w:val="18"/>
              </w:rPr>
              <w:t>·食入：误服者用水漱口，给饮牛奶或蛋青。就医。</w:t>
            </w:r>
          </w:p>
        </w:tc>
      </w:tr>
      <w:tr w14:paraId="2B28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929DF1B">
            <w:pPr>
              <w:spacing w:line="272" w:lineRule="exact"/>
              <w:jc w:val="center"/>
              <w:rPr>
                <w:sz w:val="18"/>
                <w:szCs w:val="18"/>
              </w:rPr>
            </w:pPr>
            <w:r>
              <w:rPr>
                <w:sz w:val="18"/>
                <w:szCs w:val="18"/>
              </w:rPr>
              <w:t>防护</w:t>
            </w:r>
          </w:p>
        </w:tc>
        <w:tc>
          <w:tcPr>
            <w:tcW w:w="8280" w:type="dxa"/>
            <w:gridSpan w:val="3"/>
            <w:noWrap w:val="0"/>
            <w:vAlign w:val="top"/>
          </w:tcPr>
          <w:p w14:paraId="282327F4">
            <w:pPr>
              <w:spacing w:line="272" w:lineRule="exact"/>
              <w:rPr>
                <w:sz w:val="18"/>
                <w:szCs w:val="18"/>
              </w:rPr>
            </w:pPr>
            <w:r>
              <w:rPr>
                <w:sz w:val="18"/>
                <w:szCs w:val="18"/>
              </w:rPr>
              <w:t>·工程控制：密闭操作，注意通风。尽可能机械化、自动化。提供安全淋浴和洗眼设备。</w:t>
            </w:r>
          </w:p>
          <w:p w14:paraId="09EFA6DF">
            <w:pPr>
              <w:spacing w:line="272" w:lineRule="exact"/>
              <w:rPr>
                <w:sz w:val="18"/>
                <w:szCs w:val="18"/>
              </w:rPr>
            </w:pPr>
            <w:r>
              <w:rPr>
                <w:sz w:val="18"/>
                <w:szCs w:val="18"/>
              </w:rPr>
              <w:t>·呼吸系统防护：可能接触其烟雾时，佩戴自吸过滤式防毒面具（全面罩）或空气呼吸器。紧急事态抢救或撤离时，建议佩戴氧气呼吸器。</w:t>
            </w:r>
          </w:p>
          <w:p w14:paraId="6E1B038F">
            <w:pPr>
              <w:spacing w:line="272" w:lineRule="exact"/>
              <w:rPr>
                <w:sz w:val="18"/>
                <w:szCs w:val="18"/>
              </w:rPr>
            </w:pPr>
            <w:r>
              <w:rPr>
                <w:sz w:val="18"/>
                <w:szCs w:val="18"/>
              </w:rPr>
              <w:t>·眼睛防护：呼吸系统防护中已作防护。</w:t>
            </w:r>
          </w:p>
          <w:p w14:paraId="2786B418">
            <w:pPr>
              <w:spacing w:line="272" w:lineRule="exact"/>
              <w:rPr>
                <w:sz w:val="18"/>
                <w:szCs w:val="18"/>
              </w:rPr>
            </w:pPr>
            <w:r>
              <w:rPr>
                <w:sz w:val="18"/>
                <w:szCs w:val="18"/>
              </w:rPr>
              <w:t>·手防护：戴橡胶耐酸碱手套。</w:t>
            </w:r>
          </w:p>
          <w:p w14:paraId="2F582168">
            <w:pPr>
              <w:spacing w:line="272" w:lineRule="exact"/>
              <w:rPr>
                <w:sz w:val="18"/>
                <w:szCs w:val="18"/>
              </w:rPr>
            </w:pPr>
            <w:r>
              <w:rPr>
                <w:sz w:val="18"/>
                <w:szCs w:val="18"/>
              </w:rPr>
              <w:t>·身体防护：穿橡胶耐酸碱服。</w:t>
            </w:r>
          </w:p>
          <w:p w14:paraId="0C99B4E6">
            <w:pPr>
              <w:spacing w:line="272" w:lineRule="exact"/>
              <w:rPr>
                <w:sz w:val="18"/>
                <w:szCs w:val="18"/>
              </w:rPr>
            </w:pPr>
            <w:r>
              <w:rPr>
                <w:sz w:val="18"/>
                <w:szCs w:val="18"/>
              </w:rPr>
              <w:t>·其它：工作现场严禁吸烟、进食和饮水。工作毕，淋浴更衣。单独存放被毒物污染的衣服，洗后备用。保持良好的卫生习惯。</w:t>
            </w:r>
          </w:p>
        </w:tc>
      </w:tr>
      <w:tr w14:paraId="23C0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5A627E42">
            <w:pPr>
              <w:spacing w:line="272" w:lineRule="exact"/>
              <w:jc w:val="center"/>
              <w:rPr>
                <w:sz w:val="18"/>
                <w:szCs w:val="18"/>
              </w:rPr>
            </w:pPr>
            <w:r>
              <w:rPr>
                <w:sz w:val="18"/>
                <w:szCs w:val="18"/>
              </w:rPr>
              <w:t>泄漏 处理</w:t>
            </w:r>
          </w:p>
        </w:tc>
        <w:tc>
          <w:tcPr>
            <w:tcW w:w="8280" w:type="dxa"/>
            <w:gridSpan w:val="3"/>
            <w:noWrap w:val="0"/>
            <w:vAlign w:val="top"/>
          </w:tcPr>
          <w:p w14:paraId="2186DFC7">
            <w:pPr>
              <w:spacing w:line="272" w:lineRule="exact"/>
              <w:rPr>
                <w:sz w:val="18"/>
                <w:szCs w:val="18"/>
              </w:rPr>
            </w:pPr>
            <w:r>
              <w:rPr>
                <w:sz w:val="18"/>
                <w:szCs w:val="18"/>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14:paraId="0BB2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5FC3459F">
            <w:pPr>
              <w:spacing w:line="272" w:lineRule="exact"/>
              <w:jc w:val="center"/>
              <w:rPr>
                <w:sz w:val="18"/>
                <w:szCs w:val="18"/>
              </w:rPr>
            </w:pPr>
            <w:r>
              <w:rPr>
                <w:sz w:val="18"/>
                <w:szCs w:val="18"/>
              </w:rPr>
              <w:t>储运</w:t>
            </w:r>
          </w:p>
        </w:tc>
        <w:tc>
          <w:tcPr>
            <w:tcW w:w="8280" w:type="dxa"/>
            <w:gridSpan w:val="3"/>
            <w:noWrap w:val="0"/>
            <w:vAlign w:val="top"/>
          </w:tcPr>
          <w:p w14:paraId="02C57AE1">
            <w:pPr>
              <w:spacing w:line="272" w:lineRule="exact"/>
              <w:rPr>
                <w:sz w:val="18"/>
                <w:szCs w:val="18"/>
              </w:rPr>
            </w:pPr>
            <w:r>
              <w:rPr>
                <w:sz w:val="18"/>
                <w:szCs w:val="18"/>
              </w:rPr>
              <w:t>储存于阴凉、干燥、通风良好仓间内。应与碱类、金属粉末、卤素（氟、氯、溴）、易燃或可燃物等分开存放。不可混储混运。搬运时要轻装轻卸，防止包装及容器损坏。分装和搬运作业要注意个人防护。运输按规定路线行驶。</w:t>
            </w:r>
          </w:p>
        </w:tc>
      </w:tr>
    </w:tbl>
    <w:p w14:paraId="013B0E84">
      <w:pPr>
        <w:pStyle w:val="448"/>
        <w:spacing w:line="600" w:lineRule="exact"/>
        <w:jc w:val="center"/>
        <w:rPr>
          <w:rFonts w:cs="Times New Roman"/>
          <w:b/>
          <w:bCs/>
          <w:sz w:val="24"/>
          <w:szCs w:val="24"/>
        </w:rPr>
      </w:pPr>
      <w:r>
        <w:rPr>
          <w:rFonts w:cs="Times New Roman"/>
          <w:b/>
          <w:bCs/>
          <w:sz w:val="24"/>
          <w:szCs w:val="24"/>
        </w:rPr>
        <w:t>表</w:t>
      </w:r>
      <w:r>
        <w:rPr>
          <w:rFonts w:hint="eastAsia" w:cs="Times New Roman"/>
          <w:b/>
          <w:bCs/>
          <w:sz w:val="24"/>
          <w:szCs w:val="24"/>
        </w:rPr>
        <w:t>12-3</w:t>
      </w:r>
      <w:r>
        <w:rPr>
          <w:rFonts w:cs="Times New Roman"/>
          <w:b/>
          <w:bCs/>
          <w:sz w:val="24"/>
          <w:szCs w:val="24"/>
        </w:rPr>
        <w:t>（2） 氨水危险、有害识别表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04147489">
        <w:tblPrEx>
          <w:tblCellMar>
            <w:top w:w="0" w:type="dxa"/>
            <w:left w:w="108" w:type="dxa"/>
            <w:bottom w:w="0" w:type="dxa"/>
            <w:right w:w="108" w:type="dxa"/>
          </w:tblCellMar>
        </w:tblPrEx>
        <w:tc>
          <w:tcPr>
            <w:tcW w:w="468" w:type="dxa"/>
            <w:vMerge w:val="restart"/>
            <w:noWrap w:val="0"/>
            <w:vAlign w:val="center"/>
          </w:tcPr>
          <w:p w14:paraId="5585BEE4">
            <w:pPr>
              <w:spacing w:line="260" w:lineRule="exact"/>
              <w:ind w:left="90" w:hanging="90" w:hangingChars="50"/>
              <w:jc w:val="center"/>
              <w:rPr>
                <w:sz w:val="18"/>
                <w:szCs w:val="18"/>
              </w:rPr>
            </w:pPr>
            <w:r>
              <w:rPr>
                <w:sz w:val="18"/>
                <w:szCs w:val="18"/>
              </w:rPr>
              <w:t>标</w:t>
            </w:r>
          </w:p>
          <w:p w14:paraId="63AA0A11">
            <w:pPr>
              <w:spacing w:line="260" w:lineRule="exact"/>
              <w:ind w:left="90" w:hanging="90" w:hangingChars="50"/>
              <w:jc w:val="center"/>
              <w:rPr>
                <w:sz w:val="18"/>
                <w:szCs w:val="18"/>
              </w:rPr>
            </w:pPr>
            <w:r>
              <w:rPr>
                <w:sz w:val="18"/>
                <w:szCs w:val="18"/>
              </w:rPr>
              <w:t>识</w:t>
            </w:r>
          </w:p>
        </w:tc>
        <w:tc>
          <w:tcPr>
            <w:tcW w:w="3871" w:type="dxa"/>
            <w:noWrap w:val="0"/>
            <w:vAlign w:val="top"/>
          </w:tcPr>
          <w:p w14:paraId="7088C276">
            <w:pPr>
              <w:spacing w:line="260" w:lineRule="exact"/>
              <w:rPr>
                <w:sz w:val="18"/>
                <w:szCs w:val="18"/>
              </w:rPr>
            </w:pPr>
            <w:r>
              <w:rPr>
                <w:sz w:val="18"/>
                <w:szCs w:val="18"/>
              </w:rPr>
              <w:t>中文名：氨溶液；氨水</w:t>
            </w:r>
          </w:p>
        </w:tc>
        <w:tc>
          <w:tcPr>
            <w:tcW w:w="4183" w:type="dxa"/>
            <w:gridSpan w:val="2"/>
            <w:noWrap w:val="0"/>
            <w:vAlign w:val="top"/>
          </w:tcPr>
          <w:p w14:paraId="45C40613">
            <w:pPr>
              <w:spacing w:line="260" w:lineRule="exact"/>
              <w:rPr>
                <w:sz w:val="18"/>
                <w:szCs w:val="18"/>
              </w:rPr>
            </w:pPr>
            <w:r>
              <w:rPr>
                <w:sz w:val="18"/>
                <w:szCs w:val="18"/>
              </w:rPr>
              <w:t>英文名：Ammonium hydroxide；Ammonia water</w:t>
            </w:r>
          </w:p>
        </w:tc>
      </w:tr>
      <w:tr w14:paraId="74A307F7">
        <w:tblPrEx>
          <w:tblCellMar>
            <w:top w:w="0" w:type="dxa"/>
            <w:left w:w="108" w:type="dxa"/>
            <w:bottom w:w="0" w:type="dxa"/>
            <w:right w:w="108" w:type="dxa"/>
          </w:tblCellMar>
        </w:tblPrEx>
        <w:tc>
          <w:tcPr>
            <w:tcW w:w="468" w:type="dxa"/>
            <w:vMerge w:val="continue"/>
            <w:noWrap w:val="0"/>
            <w:vAlign w:val="top"/>
          </w:tcPr>
          <w:p w14:paraId="758D8D8A">
            <w:pPr>
              <w:spacing w:line="260" w:lineRule="exact"/>
              <w:rPr>
                <w:sz w:val="18"/>
                <w:szCs w:val="18"/>
              </w:rPr>
            </w:pPr>
          </w:p>
        </w:tc>
        <w:tc>
          <w:tcPr>
            <w:tcW w:w="3871" w:type="dxa"/>
            <w:noWrap w:val="0"/>
            <w:vAlign w:val="top"/>
          </w:tcPr>
          <w:p w14:paraId="1B221958">
            <w:pPr>
              <w:spacing w:line="260" w:lineRule="exact"/>
              <w:rPr>
                <w:sz w:val="18"/>
                <w:szCs w:val="18"/>
              </w:rPr>
            </w:pPr>
            <w:r>
              <w:rPr>
                <w:sz w:val="18"/>
                <w:szCs w:val="18"/>
              </w:rPr>
              <w:t>分子式：NH</w:t>
            </w:r>
            <w:r>
              <w:rPr>
                <w:sz w:val="18"/>
                <w:szCs w:val="18"/>
                <w:vertAlign w:val="subscript"/>
              </w:rPr>
              <w:t>4</w:t>
            </w:r>
            <w:r>
              <w:rPr>
                <w:sz w:val="18"/>
                <w:szCs w:val="18"/>
              </w:rPr>
              <w:t>OH</w:t>
            </w:r>
          </w:p>
        </w:tc>
        <w:tc>
          <w:tcPr>
            <w:tcW w:w="2062" w:type="dxa"/>
            <w:noWrap w:val="0"/>
            <w:vAlign w:val="top"/>
          </w:tcPr>
          <w:p w14:paraId="25BCA707">
            <w:pPr>
              <w:spacing w:line="260" w:lineRule="exact"/>
              <w:rPr>
                <w:sz w:val="18"/>
                <w:szCs w:val="18"/>
              </w:rPr>
            </w:pPr>
            <w:r>
              <w:rPr>
                <w:sz w:val="18"/>
                <w:szCs w:val="18"/>
              </w:rPr>
              <w:t>分子量：35.05</w:t>
            </w:r>
          </w:p>
        </w:tc>
        <w:tc>
          <w:tcPr>
            <w:tcW w:w="2121" w:type="dxa"/>
            <w:noWrap w:val="0"/>
            <w:vAlign w:val="top"/>
          </w:tcPr>
          <w:p w14:paraId="33321AFF">
            <w:pPr>
              <w:spacing w:line="260" w:lineRule="exact"/>
              <w:rPr>
                <w:sz w:val="18"/>
                <w:szCs w:val="18"/>
              </w:rPr>
            </w:pPr>
            <w:r>
              <w:rPr>
                <w:sz w:val="18"/>
                <w:szCs w:val="18"/>
              </w:rPr>
              <w:t>UN编号：2672</w:t>
            </w:r>
          </w:p>
        </w:tc>
      </w:tr>
      <w:tr w14:paraId="4636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75404BDB">
            <w:pPr>
              <w:spacing w:line="260" w:lineRule="exact"/>
              <w:rPr>
                <w:sz w:val="18"/>
                <w:szCs w:val="18"/>
              </w:rPr>
            </w:pPr>
          </w:p>
        </w:tc>
        <w:tc>
          <w:tcPr>
            <w:tcW w:w="3871" w:type="dxa"/>
            <w:noWrap w:val="0"/>
            <w:vAlign w:val="top"/>
          </w:tcPr>
          <w:p w14:paraId="4ED473D1">
            <w:pPr>
              <w:spacing w:line="260" w:lineRule="exact"/>
              <w:rPr>
                <w:sz w:val="18"/>
                <w:szCs w:val="18"/>
              </w:rPr>
            </w:pPr>
            <w:r>
              <w:rPr>
                <w:sz w:val="18"/>
                <w:szCs w:val="18"/>
              </w:rPr>
              <w:t>危规号：35</w:t>
            </w:r>
          </w:p>
        </w:tc>
        <w:tc>
          <w:tcPr>
            <w:tcW w:w="2062" w:type="dxa"/>
            <w:noWrap w:val="0"/>
            <w:vAlign w:val="top"/>
          </w:tcPr>
          <w:p w14:paraId="030B93EB">
            <w:pPr>
              <w:spacing w:line="260" w:lineRule="exact"/>
              <w:rPr>
                <w:sz w:val="18"/>
                <w:szCs w:val="18"/>
              </w:rPr>
            </w:pPr>
            <w:r>
              <w:rPr>
                <w:sz w:val="18"/>
                <w:szCs w:val="18"/>
              </w:rPr>
              <w:t>RTECS号：BQ9625000</w:t>
            </w:r>
          </w:p>
        </w:tc>
        <w:tc>
          <w:tcPr>
            <w:tcW w:w="2121" w:type="dxa"/>
            <w:noWrap w:val="0"/>
            <w:vAlign w:val="top"/>
          </w:tcPr>
          <w:p w14:paraId="060D98B2">
            <w:pPr>
              <w:spacing w:line="260" w:lineRule="exact"/>
              <w:rPr>
                <w:sz w:val="18"/>
                <w:szCs w:val="18"/>
              </w:rPr>
            </w:pPr>
            <w:r>
              <w:rPr>
                <w:sz w:val="18"/>
                <w:szCs w:val="18"/>
              </w:rPr>
              <w:t>CAS号：1336-21-6</w:t>
            </w:r>
          </w:p>
        </w:tc>
      </w:tr>
      <w:tr w14:paraId="11E5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78A05B52">
            <w:pPr>
              <w:spacing w:line="260" w:lineRule="exact"/>
              <w:rPr>
                <w:sz w:val="18"/>
                <w:szCs w:val="18"/>
              </w:rPr>
            </w:pPr>
          </w:p>
        </w:tc>
        <w:tc>
          <w:tcPr>
            <w:tcW w:w="3871" w:type="dxa"/>
            <w:noWrap w:val="0"/>
            <w:vAlign w:val="top"/>
          </w:tcPr>
          <w:p w14:paraId="6B50252E">
            <w:pPr>
              <w:spacing w:line="260" w:lineRule="exact"/>
              <w:rPr>
                <w:sz w:val="18"/>
                <w:szCs w:val="18"/>
              </w:rPr>
            </w:pPr>
            <w:r>
              <w:rPr>
                <w:sz w:val="18"/>
                <w:szCs w:val="18"/>
              </w:rPr>
              <w:t>危险性类别： 碱性腐蚀品</w:t>
            </w:r>
          </w:p>
        </w:tc>
        <w:tc>
          <w:tcPr>
            <w:tcW w:w="4183" w:type="dxa"/>
            <w:gridSpan w:val="2"/>
            <w:noWrap w:val="0"/>
            <w:vAlign w:val="top"/>
          </w:tcPr>
          <w:p w14:paraId="4C514965">
            <w:pPr>
              <w:spacing w:line="260" w:lineRule="exact"/>
              <w:rPr>
                <w:sz w:val="18"/>
                <w:szCs w:val="18"/>
              </w:rPr>
            </w:pPr>
            <w:r>
              <w:rPr>
                <w:sz w:val="18"/>
                <w:szCs w:val="18"/>
              </w:rPr>
              <w:t>化学类别：无机碱</w:t>
            </w:r>
          </w:p>
        </w:tc>
      </w:tr>
      <w:tr w14:paraId="32F4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noWrap w:val="0"/>
            <w:vAlign w:val="center"/>
          </w:tcPr>
          <w:p w14:paraId="7E514BBD">
            <w:pPr>
              <w:spacing w:line="260" w:lineRule="exact"/>
              <w:rPr>
                <w:sz w:val="18"/>
                <w:szCs w:val="18"/>
              </w:rPr>
            </w:pPr>
          </w:p>
          <w:p w14:paraId="6099D897">
            <w:pPr>
              <w:spacing w:line="260" w:lineRule="exact"/>
              <w:jc w:val="center"/>
              <w:rPr>
                <w:sz w:val="18"/>
                <w:szCs w:val="18"/>
              </w:rPr>
            </w:pPr>
            <w:r>
              <w:rPr>
                <w:sz w:val="18"/>
                <w:szCs w:val="18"/>
              </w:rPr>
              <w:t>理化性质</w:t>
            </w:r>
          </w:p>
        </w:tc>
        <w:tc>
          <w:tcPr>
            <w:tcW w:w="8054" w:type="dxa"/>
            <w:gridSpan w:val="3"/>
            <w:noWrap w:val="0"/>
            <w:vAlign w:val="top"/>
          </w:tcPr>
          <w:p w14:paraId="4697C8D9">
            <w:pPr>
              <w:spacing w:line="260" w:lineRule="exact"/>
              <w:rPr>
                <w:sz w:val="18"/>
                <w:szCs w:val="18"/>
              </w:rPr>
            </w:pPr>
            <w:r>
              <w:rPr>
                <w:sz w:val="18"/>
                <w:szCs w:val="18"/>
              </w:rPr>
              <w:t>性状：无色透明液体，有强烈的刺激性臭味。</w:t>
            </w:r>
          </w:p>
        </w:tc>
      </w:tr>
      <w:tr w14:paraId="6B3C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07ACED4B">
            <w:pPr>
              <w:spacing w:line="260" w:lineRule="exact"/>
              <w:rPr>
                <w:sz w:val="18"/>
                <w:szCs w:val="18"/>
              </w:rPr>
            </w:pPr>
          </w:p>
        </w:tc>
        <w:tc>
          <w:tcPr>
            <w:tcW w:w="3871" w:type="dxa"/>
            <w:noWrap w:val="0"/>
            <w:vAlign w:val="top"/>
          </w:tcPr>
          <w:p w14:paraId="634BED6C">
            <w:pPr>
              <w:spacing w:line="260" w:lineRule="exact"/>
              <w:rPr>
                <w:sz w:val="18"/>
                <w:szCs w:val="18"/>
              </w:rPr>
            </w:pPr>
            <w:r>
              <w:rPr>
                <w:sz w:val="18"/>
                <w:szCs w:val="18"/>
              </w:rPr>
              <w:t>熔点/℃：</w:t>
            </w:r>
          </w:p>
        </w:tc>
        <w:tc>
          <w:tcPr>
            <w:tcW w:w="4183" w:type="dxa"/>
            <w:gridSpan w:val="2"/>
            <w:noWrap w:val="0"/>
            <w:vAlign w:val="top"/>
          </w:tcPr>
          <w:p w14:paraId="5681259B">
            <w:pPr>
              <w:spacing w:line="260" w:lineRule="exact"/>
              <w:rPr>
                <w:spacing w:val="-8"/>
                <w:sz w:val="18"/>
                <w:szCs w:val="18"/>
              </w:rPr>
            </w:pPr>
            <w:r>
              <w:rPr>
                <w:spacing w:val="-8"/>
                <w:sz w:val="18"/>
                <w:szCs w:val="18"/>
              </w:rPr>
              <w:t>溶解性：</w:t>
            </w:r>
            <w:r>
              <w:rPr>
                <w:sz w:val="18"/>
                <w:szCs w:val="18"/>
              </w:rPr>
              <w:t>溶于水、醇。</w:t>
            </w:r>
          </w:p>
        </w:tc>
      </w:tr>
      <w:tr w14:paraId="6968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7059945B">
            <w:pPr>
              <w:spacing w:line="260" w:lineRule="exact"/>
              <w:rPr>
                <w:sz w:val="18"/>
                <w:szCs w:val="18"/>
              </w:rPr>
            </w:pPr>
          </w:p>
        </w:tc>
        <w:tc>
          <w:tcPr>
            <w:tcW w:w="3871" w:type="dxa"/>
            <w:noWrap w:val="0"/>
            <w:vAlign w:val="top"/>
          </w:tcPr>
          <w:p w14:paraId="1A3154B1">
            <w:pPr>
              <w:spacing w:line="260" w:lineRule="exact"/>
              <w:rPr>
                <w:sz w:val="18"/>
                <w:szCs w:val="18"/>
              </w:rPr>
            </w:pPr>
            <w:r>
              <w:rPr>
                <w:sz w:val="18"/>
                <w:szCs w:val="18"/>
              </w:rPr>
              <w:t>沸点/℃：</w:t>
            </w:r>
          </w:p>
        </w:tc>
        <w:tc>
          <w:tcPr>
            <w:tcW w:w="4183" w:type="dxa"/>
            <w:gridSpan w:val="2"/>
            <w:noWrap w:val="0"/>
            <w:vAlign w:val="top"/>
          </w:tcPr>
          <w:p w14:paraId="7AC99277">
            <w:pPr>
              <w:spacing w:line="260" w:lineRule="exact"/>
              <w:rPr>
                <w:sz w:val="18"/>
                <w:szCs w:val="18"/>
              </w:rPr>
            </w:pPr>
            <w:r>
              <w:rPr>
                <w:sz w:val="18"/>
                <w:szCs w:val="18"/>
              </w:rPr>
              <w:t>相对密度（水=1）：0.91</w:t>
            </w:r>
          </w:p>
        </w:tc>
      </w:tr>
      <w:tr w14:paraId="5D57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5B42E6BF">
            <w:pPr>
              <w:spacing w:line="260" w:lineRule="exact"/>
              <w:rPr>
                <w:sz w:val="18"/>
                <w:szCs w:val="18"/>
              </w:rPr>
            </w:pPr>
          </w:p>
        </w:tc>
        <w:tc>
          <w:tcPr>
            <w:tcW w:w="3871" w:type="dxa"/>
            <w:noWrap w:val="0"/>
            <w:vAlign w:val="top"/>
          </w:tcPr>
          <w:p w14:paraId="11EA0AAB">
            <w:pPr>
              <w:spacing w:line="260" w:lineRule="exact"/>
              <w:rPr>
                <w:sz w:val="18"/>
                <w:szCs w:val="18"/>
              </w:rPr>
            </w:pPr>
            <w:r>
              <w:rPr>
                <w:sz w:val="18"/>
                <w:szCs w:val="18"/>
              </w:rPr>
              <w:t>饱和蒸气压/kPa：1.59／20℃</w:t>
            </w:r>
          </w:p>
        </w:tc>
        <w:tc>
          <w:tcPr>
            <w:tcW w:w="4183" w:type="dxa"/>
            <w:gridSpan w:val="2"/>
            <w:noWrap w:val="0"/>
            <w:vAlign w:val="top"/>
          </w:tcPr>
          <w:p w14:paraId="1DA18FDA">
            <w:pPr>
              <w:spacing w:line="260" w:lineRule="exact"/>
              <w:rPr>
                <w:sz w:val="18"/>
                <w:szCs w:val="18"/>
              </w:rPr>
            </w:pPr>
            <w:r>
              <w:rPr>
                <w:sz w:val="18"/>
                <w:szCs w:val="18"/>
              </w:rPr>
              <w:t>相对密度（空气=1）：</w:t>
            </w:r>
          </w:p>
        </w:tc>
      </w:tr>
      <w:tr w14:paraId="7FDC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53364D9F">
            <w:pPr>
              <w:spacing w:line="260" w:lineRule="exact"/>
              <w:rPr>
                <w:sz w:val="18"/>
                <w:szCs w:val="18"/>
              </w:rPr>
            </w:pPr>
          </w:p>
        </w:tc>
        <w:tc>
          <w:tcPr>
            <w:tcW w:w="3871" w:type="dxa"/>
            <w:noWrap w:val="0"/>
            <w:vAlign w:val="top"/>
          </w:tcPr>
          <w:p w14:paraId="23146C93">
            <w:pPr>
              <w:spacing w:line="260" w:lineRule="exact"/>
              <w:rPr>
                <w:sz w:val="18"/>
                <w:szCs w:val="18"/>
              </w:rPr>
            </w:pPr>
            <w:r>
              <w:rPr>
                <w:sz w:val="18"/>
                <w:szCs w:val="18"/>
              </w:rPr>
              <w:t>临界温度/℃：</w:t>
            </w:r>
          </w:p>
        </w:tc>
        <w:tc>
          <w:tcPr>
            <w:tcW w:w="4183" w:type="dxa"/>
            <w:gridSpan w:val="2"/>
            <w:noWrap w:val="0"/>
            <w:vAlign w:val="top"/>
          </w:tcPr>
          <w:p w14:paraId="71DC457C">
            <w:pPr>
              <w:spacing w:line="260" w:lineRule="exact"/>
              <w:rPr>
                <w:sz w:val="18"/>
                <w:szCs w:val="18"/>
              </w:rPr>
            </w:pPr>
            <w:r>
              <w:rPr>
                <w:sz w:val="18"/>
                <w:szCs w:val="18"/>
              </w:rPr>
              <w:t>燃烧热（kJ·mol</w:t>
            </w:r>
            <w:r>
              <w:rPr>
                <w:sz w:val="18"/>
                <w:szCs w:val="18"/>
                <w:vertAlign w:val="superscript"/>
              </w:rPr>
              <w:t>-1</w:t>
            </w:r>
            <w:r>
              <w:rPr>
                <w:sz w:val="18"/>
                <w:szCs w:val="18"/>
              </w:rPr>
              <w:t>）：</w:t>
            </w:r>
          </w:p>
        </w:tc>
      </w:tr>
      <w:tr w14:paraId="4610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6AFB43C2">
            <w:pPr>
              <w:spacing w:line="260" w:lineRule="exact"/>
              <w:rPr>
                <w:sz w:val="18"/>
                <w:szCs w:val="18"/>
              </w:rPr>
            </w:pPr>
          </w:p>
        </w:tc>
        <w:tc>
          <w:tcPr>
            <w:tcW w:w="3871" w:type="dxa"/>
            <w:noWrap w:val="0"/>
            <w:vAlign w:val="top"/>
          </w:tcPr>
          <w:p w14:paraId="4900EEE3">
            <w:pPr>
              <w:spacing w:line="260" w:lineRule="exact"/>
              <w:rPr>
                <w:sz w:val="18"/>
                <w:szCs w:val="18"/>
              </w:rPr>
            </w:pPr>
            <w:r>
              <w:rPr>
                <w:sz w:val="18"/>
                <w:szCs w:val="18"/>
              </w:rPr>
              <w:t>临界压力/Mpa：</w:t>
            </w:r>
          </w:p>
        </w:tc>
        <w:tc>
          <w:tcPr>
            <w:tcW w:w="4183" w:type="dxa"/>
            <w:gridSpan w:val="2"/>
            <w:noWrap w:val="0"/>
            <w:vAlign w:val="top"/>
          </w:tcPr>
          <w:p w14:paraId="702CE57D">
            <w:pPr>
              <w:spacing w:line="260" w:lineRule="exact"/>
              <w:rPr>
                <w:sz w:val="18"/>
                <w:szCs w:val="18"/>
              </w:rPr>
            </w:pPr>
            <w:r>
              <w:rPr>
                <w:sz w:val="18"/>
                <w:szCs w:val="18"/>
              </w:rPr>
              <w:t>最小点火能/mJ：</w:t>
            </w:r>
          </w:p>
        </w:tc>
      </w:tr>
      <w:tr w14:paraId="00C6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noWrap w:val="0"/>
            <w:vAlign w:val="center"/>
          </w:tcPr>
          <w:p w14:paraId="4E137188">
            <w:pPr>
              <w:spacing w:line="260" w:lineRule="exact"/>
              <w:rPr>
                <w:sz w:val="18"/>
                <w:szCs w:val="18"/>
              </w:rPr>
            </w:pPr>
            <w:r>
              <w:rPr>
                <w:sz w:val="18"/>
                <w:szCs w:val="18"/>
              </w:rPr>
              <w:t>燃烧爆炸危险性</w:t>
            </w:r>
          </w:p>
        </w:tc>
        <w:tc>
          <w:tcPr>
            <w:tcW w:w="3871" w:type="dxa"/>
            <w:noWrap w:val="0"/>
            <w:vAlign w:val="top"/>
          </w:tcPr>
          <w:p w14:paraId="4A919A4B">
            <w:pPr>
              <w:spacing w:line="260" w:lineRule="exact"/>
              <w:rPr>
                <w:sz w:val="18"/>
                <w:szCs w:val="18"/>
              </w:rPr>
            </w:pPr>
            <w:r>
              <w:rPr>
                <w:sz w:val="18"/>
                <w:szCs w:val="18"/>
              </w:rPr>
              <w:t>燃烧性：：不燃</w:t>
            </w:r>
          </w:p>
        </w:tc>
        <w:tc>
          <w:tcPr>
            <w:tcW w:w="4183" w:type="dxa"/>
            <w:gridSpan w:val="2"/>
            <w:noWrap w:val="0"/>
            <w:vAlign w:val="top"/>
          </w:tcPr>
          <w:p w14:paraId="197EE831">
            <w:pPr>
              <w:spacing w:line="260" w:lineRule="exact"/>
              <w:rPr>
                <w:sz w:val="18"/>
                <w:szCs w:val="18"/>
              </w:rPr>
            </w:pPr>
            <w:r>
              <w:rPr>
                <w:sz w:val="18"/>
                <w:szCs w:val="18"/>
              </w:rPr>
              <w:t>燃烧分解产物：氨。</w:t>
            </w:r>
          </w:p>
        </w:tc>
      </w:tr>
      <w:tr w14:paraId="0601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06924C75">
            <w:pPr>
              <w:spacing w:line="260" w:lineRule="exact"/>
              <w:rPr>
                <w:sz w:val="18"/>
                <w:szCs w:val="18"/>
              </w:rPr>
            </w:pPr>
          </w:p>
        </w:tc>
        <w:tc>
          <w:tcPr>
            <w:tcW w:w="3871" w:type="dxa"/>
            <w:noWrap w:val="0"/>
            <w:vAlign w:val="top"/>
          </w:tcPr>
          <w:p w14:paraId="2E1C4EFC">
            <w:pPr>
              <w:spacing w:line="260" w:lineRule="exact"/>
              <w:rPr>
                <w:sz w:val="18"/>
                <w:szCs w:val="18"/>
              </w:rPr>
            </w:pPr>
            <w:r>
              <w:rPr>
                <w:sz w:val="18"/>
                <w:szCs w:val="18"/>
              </w:rPr>
              <w:t>闪点/℃</w:t>
            </w:r>
          </w:p>
        </w:tc>
        <w:tc>
          <w:tcPr>
            <w:tcW w:w="4183" w:type="dxa"/>
            <w:gridSpan w:val="2"/>
            <w:noWrap w:val="0"/>
            <w:vAlign w:val="top"/>
          </w:tcPr>
          <w:p w14:paraId="0487FBFF">
            <w:pPr>
              <w:spacing w:line="260" w:lineRule="exact"/>
              <w:rPr>
                <w:sz w:val="18"/>
                <w:szCs w:val="18"/>
              </w:rPr>
            </w:pPr>
            <w:r>
              <w:rPr>
                <w:sz w:val="18"/>
                <w:szCs w:val="18"/>
              </w:rPr>
              <w:t>聚合危害：不能出现</w:t>
            </w:r>
          </w:p>
        </w:tc>
      </w:tr>
      <w:tr w14:paraId="4D52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416E005F">
            <w:pPr>
              <w:spacing w:line="260" w:lineRule="exact"/>
              <w:rPr>
                <w:sz w:val="18"/>
                <w:szCs w:val="18"/>
              </w:rPr>
            </w:pPr>
          </w:p>
        </w:tc>
        <w:tc>
          <w:tcPr>
            <w:tcW w:w="3871" w:type="dxa"/>
            <w:noWrap w:val="0"/>
            <w:vAlign w:val="top"/>
          </w:tcPr>
          <w:p w14:paraId="0797DCF9">
            <w:pPr>
              <w:spacing w:line="260" w:lineRule="exact"/>
              <w:rPr>
                <w:sz w:val="18"/>
                <w:szCs w:val="18"/>
              </w:rPr>
            </w:pPr>
            <w:r>
              <w:rPr>
                <w:sz w:val="18"/>
                <w:szCs w:val="18"/>
              </w:rPr>
              <w:t xml:space="preserve">爆炸极限（体积分数）/％： </w:t>
            </w:r>
          </w:p>
        </w:tc>
        <w:tc>
          <w:tcPr>
            <w:tcW w:w="4183" w:type="dxa"/>
            <w:gridSpan w:val="2"/>
            <w:noWrap w:val="0"/>
            <w:vAlign w:val="top"/>
          </w:tcPr>
          <w:p w14:paraId="5192E909">
            <w:pPr>
              <w:spacing w:line="260" w:lineRule="exact"/>
              <w:rPr>
                <w:sz w:val="18"/>
                <w:szCs w:val="18"/>
              </w:rPr>
            </w:pPr>
            <w:r>
              <w:rPr>
                <w:sz w:val="18"/>
                <w:szCs w:val="18"/>
              </w:rPr>
              <w:t>稳定性：稳定</w:t>
            </w:r>
          </w:p>
        </w:tc>
      </w:tr>
      <w:tr w14:paraId="726C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1DC3BF5E">
            <w:pPr>
              <w:spacing w:line="260" w:lineRule="exact"/>
              <w:rPr>
                <w:sz w:val="18"/>
                <w:szCs w:val="18"/>
              </w:rPr>
            </w:pPr>
          </w:p>
        </w:tc>
        <w:tc>
          <w:tcPr>
            <w:tcW w:w="3871" w:type="dxa"/>
            <w:noWrap w:val="0"/>
            <w:vAlign w:val="top"/>
          </w:tcPr>
          <w:p w14:paraId="38DA7088">
            <w:pPr>
              <w:spacing w:line="260" w:lineRule="exact"/>
              <w:rPr>
                <w:sz w:val="18"/>
                <w:szCs w:val="18"/>
              </w:rPr>
            </w:pPr>
            <w:r>
              <w:rPr>
                <w:sz w:val="18"/>
                <w:szCs w:val="18"/>
              </w:rPr>
              <w:t>引燃温度/℃：</w:t>
            </w:r>
          </w:p>
        </w:tc>
        <w:tc>
          <w:tcPr>
            <w:tcW w:w="4183" w:type="dxa"/>
            <w:gridSpan w:val="2"/>
            <w:noWrap w:val="0"/>
            <w:vAlign w:val="top"/>
          </w:tcPr>
          <w:p w14:paraId="31DA8284">
            <w:pPr>
              <w:spacing w:line="260" w:lineRule="exact"/>
              <w:rPr>
                <w:spacing w:val="-18"/>
                <w:sz w:val="18"/>
                <w:szCs w:val="18"/>
              </w:rPr>
            </w:pPr>
            <w:r>
              <w:rPr>
                <w:spacing w:val="-18"/>
                <w:sz w:val="18"/>
                <w:szCs w:val="18"/>
              </w:rPr>
              <w:t>禁忌物：</w:t>
            </w:r>
            <w:r>
              <w:rPr>
                <w:sz w:val="18"/>
                <w:szCs w:val="18"/>
              </w:rPr>
              <w:t>酸类、铝、铜。</w:t>
            </w:r>
          </w:p>
        </w:tc>
      </w:tr>
      <w:tr w14:paraId="7B89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77621BA1">
            <w:pPr>
              <w:spacing w:line="260" w:lineRule="exact"/>
              <w:rPr>
                <w:sz w:val="18"/>
                <w:szCs w:val="18"/>
              </w:rPr>
            </w:pPr>
          </w:p>
        </w:tc>
        <w:tc>
          <w:tcPr>
            <w:tcW w:w="8054" w:type="dxa"/>
            <w:gridSpan w:val="3"/>
            <w:tcBorders>
              <w:right w:val="single" w:color="auto" w:sz="4" w:space="0"/>
            </w:tcBorders>
            <w:noWrap w:val="0"/>
            <w:vAlign w:val="top"/>
          </w:tcPr>
          <w:p w14:paraId="3E99451F">
            <w:pPr>
              <w:spacing w:line="260" w:lineRule="exact"/>
              <w:rPr>
                <w:sz w:val="18"/>
                <w:szCs w:val="18"/>
              </w:rPr>
            </w:pPr>
            <w:r>
              <w:rPr>
                <w:sz w:val="18"/>
                <w:szCs w:val="18"/>
              </w:rPr>
              <w:t>危险特性：易分解放出氨气，温度越高，分解速度越快，可形成爆炸性气氛。</w:t>
            </w:r>
          </w:p>
        </w:tc>
      </w:tr>
      <w:tr w14:paraId="6681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63C88F86">
            <w:pPr>
              <w:spacing w:line="260" w:lineRule="exact"/>
              <w:rPr>
                <w:sz w:val="18"/>
                <w:szCs w:val="18"/>
              </w:rPr>
            </w:pPr>
          </w:p>
        </w:tc>
        <w:tc>
          <w:tcPr>
            <w:tcW w:w="8054" w:type="dxa"/>
            <w:gridSpan w:val="3"/>
            <w:tcBorders>
              <w:top w:val="single" w:color="auto" w:sz="4" w:space="0"/>
            </w:tcBorders>
            <w:noWrap w:val="0"/>
            <w:vAlign w:val="top"/>
          </w:tcPr>
          <w:p w14:paraId="11BB82B4">
            <w:pPr>
              <w:spacing w:line="260" w:lineRule="exact"/>
              <w:ind w:left="990" w:hanging="990" w:hangingChars="550"/>
              <w:rPr>
                <w:sz w:val="18"/>
                <w:szCs w:val="18"/>
              </w:rPr>
            </w:pPr>
            <w:r>
              <w:rPr>
                <w:sz w:val="18"/>
                <w:szCs w:val="18"/>
              </w:rPr>
              <w:t>灭火方法：灭火剂：雾状水、水、砂土。</w:t>
            </w:r>
          </w:p>
        </w:tc>
      </w:tr>
      <w:tr w14:paraId="266D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0F0396FE">
            <w:pPr>
              <w:spacing w:line="260" w:lineRule="exact"/>
              <w:jc w:val="center"/>
              <w:rPr>
                <w:sz w:val="18"/>
                <w:szCs w:val="18"/>
              </w:rPr>
            </w:pPr>
            <w:r>
              <w:rPr>
                <w:sz w:val="18"/>
                <w:szCs w:val="18"/>
              </w:rPr>
              <w:t>毒性</w:t>
            </w:r>
          </w:p>
        </w:tc>
        <w:tc>
          <w:tcPr>
            <w:tcW w:w="8054" w:type="dxa"/>
            <w:gridSpan w:val="3"/>
            <w:noWrap w:val="0"/>
            <w:vAlign w:val="top"/>
          </w:tcPr>
          <w:p w14:paraId="0E89C378">
            <w:pPr>
              <w:spacing w:line="260" w:lineRule="exact"/>
              <w:rPr>
                <w:sz w:val="18"/>
                <w:szCs w:val="18"/>
              </w:rPr>
            </w:pPr>
            <w:r>
              <w:rPr>
                <w:sz w:val="18"/>
                <w:szCs w:val="18"/>
              </w:rPr>
              <w:t>接触限值：属低毒类</w:t>
            </w:r>
          </w:p>
          <w:p w14:paraId="39F56B45">
            <w:pPr>
              <w:spacing w:line="260" w:lineRule="exact"/>
              <w:rPr>
                <w:sz w:val="18"/>
                <w:szCs w:val="18"/>
              </w:rPr>
            </w:pPr>
            <w:r>
              <w:rPr>
                <w:sz w:val="18"/>
                <w:szCs w:val="18"/>
              </w:rPr>
              <w:t>急性毒性：LD50：</w:t>
            </w:r>
          </w:p>
          <w:p w14:paraId="758E3122">
            <w:pPr>
              <w:spacing w:line="260" w:lineRule="exact"/>
              <w:rPr>
                <w:sz w:val="18"/>
                <w:szCs w:val="18"/>
              </w:rPr>
            </w:pPr>
            <w:r>
              <w:rPr>
                <w:sz w:val="18"/>
                <w:szCs w:val="18"/>
              </w:rPr>
              <w:t>LC50：</w:t>
            </w:r>
          </w:p>
        </w:tc>
      </w:tr>
      <w:tr w14:paraId="14FB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EFFCC24">
            <w:pPr>
              <w:spacing w:line="260" w:lineRule="exact"/>
              <w:jc w:val="center"/>
              <w:rPr>
                <w:sz w:val="18"/>
                <w:szCs w:val="18"/>
              </w:rPr>
            </w:pPr>
            <w:r>
              <w:rPr>
                <w:sz w:val="18"/>
                <w:szCs w:val="18"/>
              </w:rPr>
              <w:t>对人体危害</w:t>
            </w:r>
          </w:p>
        </w:tc>
        <w:tc>
          <w:tcPr>
            <w:tcW w:w="8054" w:type="dxa"/>
            <w:gridSpan w:val="3"/>
            <w:noWrap w:val="0"/>
            <w:vAlign w:val="top"/>
          </w:tcPr>
          <w:p w14:paraId="2124FB38">
            <w:pPr>
              <w:spacing w:line="260" w:lineRule="exact"/>
              <w:rPr>
                <w:sz w:val="18"/>
                <w:szCs w:val="18"/>
              </w:rPr>
            </w:pPr>
            <w:r>
              <w:rPr>
                <w:sz w:val="18"/>
                <w:szCs w:val="18"/>
              </w:rPr>
              <w:t>[侵入途径]：吸入  食入</w:t>
            </w:r>
          </w:p>
          <w:p w14:paraId="2334BB31">
            <w:pPr>
              <w:spacing w:line="260" w:lineRule="exact"/>
              <w:rPr>
                <w:sz w:val="18"/>
                <w:szCs w:val="18"/>
              </w:rPr>
            </w:pPr>
            <w:r>
              <w:rPr>
                <w:sz w:val="18"/>
                <w:szCs w:val="18"/>
              </w:rPr>
              <w:t>[健康危害]：吸入后对鼻、喉和肺有刺激性，引起咳嗽、气短和哮喘等；重者发生喉头水肿、肺水肿及心、肝、肾损害。溅入眼内可造成灼伤。皮肤接触可致灼伤。口服灼伤消化道。</w:t>
            </w:r>
          </w:p>
          <w:p w14:paraId="67E7D0BF">
            <w:pPr>
              <w:spacing w:line="260" w:lineRule="exact"/>
              <w:rPr>
                <w:sz w:val="18"/>
                <w:szCs w:val="18"/>
              </w:rPr>
            </w:pPr>
            <w:r>
              <w:rPr>
                <w:sz w:val="18"/>
                <w:szCs w:val="18"/>
              </w:rPr>
              <w:t>慢性影响：反复低浓度接触，可引起支气管炎。可致皮炎。</w:t>
            </w:r>
          </w:p>
        </w:tc>
      </w:tr>
      <w:tr w14:paraId="1AD7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FFD7844">
            <w:pPr>
              <w:spacing w:line="260" w:lineRule="exact"/>
              <w:jc w:val="center"/>
              <w:rPr>
                <w:sz w:val="18"/>
                <w:szCs w:val="18"/>
              </w:rPr>
            </w:pPr>
            <w:r>
              <w:rPr>
                <w:sz w:val="18"/>
                <w:szCs w:val="18"/>
              </w:rPr>
              <w:t>急救</w:t>
            </w:r>
          </w:p>
        </w:tc>
        <w:tc>
          <w:tcPr>
            <w:tcW w:w="8054" w:type="dxa"/>
            <w:gridSpan w:val="3"/>
            <w:noWrap w:val="0"/>
            <w:vAlign w:val="top"/>
          </w:tcPr>
          <w:p w14:paraId="62541D20">
            <w:pPr>
              <w:spacing w:line="260" w:lineRule="exact"/>
              <w:rPr>
                <w:sz w:val="18"/>
                <w:szCs w:val="18"/>
              </w:rPr>
            </w:pPr>
            <w:r>
              <w:rPr>
                <w:sz w:val="18"/>
                <w:szCs w:val="18"/>
              </w:rPr>
              <w:t>[皮肤接触]：立即脱去被污染的衣着，用大量流动清水冲洗，至少15分钟。就医。</w:t>
            </w:r>
          </w:p>
          <w:p w14:paraId="6C24EAAC">
            <w:pPr>
              <w:spacing w:line="260" w:lineRule="exact"/>
              <w:rPr>
                <w:sz w:val="18"/>
                <w:szCs w:val="18"/>
              </w:rPr>
            </w:pPr>
            <w:r>
              <w:rPr>
                <w:sz w:val="18"/>
                <w:szCs w:val="18"/>
              </w:rPr>
              <w:t>[眼睛接触]：立即提起眼睑，用流动清水或生理盐水冲洗至少15分钟。就医。</w:t>
            </w:r>
          </w:p>
          <w:p w14:paraId="4A54B1DD">
            <w:pPr>
              <w:spacing w:line="260" w:lineRule="exact"/>
              <w:rPr>
                <w:sz w:val="18"/>
                <w:szCs w:val="18"/>
              </w:rPr>
            </w:pPr>
            <w:r>
              <w:rPr>
                <w:sz w:val="18"/>
                <w:szCs w:val="18"/>
              </w:rPr>
              <w:t>[吸入]：迅速脱离现场至空气新鲜处。保持呼吸道通畅。呼吸困难时给输氧。呼吸停止时，立即进行人工呼吸。就医。</w:t>
            </w:r>
          </w:p>
          <w:p w14:paraId="59BA7B95">
            <w:pPr>
              <w:spacing w:line="260" w:lineRule="exact"/>
              <w:rPr>
                <w:sz w:val="18"/>
                <w:szCs w:val="18"/>
              </w:rPr>
            </w:pPr>
            <w:r>
              <w:rPr>
                <w:sz w:val="18"/>
                <w:szCs w:val="18"/>
              </w:rPr>
              <w:t>[食入]：误服者用水漱口，给饮牛奶或蛋清。就医。</w:t>
            </w:r>
          </w:p>
        </w:tc>
      </w:tr>
      <w:tr w14:paraId="3539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4899F9A0">
            <w:pPr>
              <w:spacing w:line="260" w:lineRule="exact"/>
              <w:jc w:val="center"/>
              <w:rPr>
                <w:sz w:val="18"/>
                <w:szCs w:val="18"/>
              </w:rPr>
            </w:pPr>
            <w:r>
              <w:rPr>
                <w:sz w:val="18"/>
                <w:szCs w:val="18"/>
              </w:rPr>
              <w:t>防护</w:t>
            </w:r>
          </w:p>
        </w:tc>
        <w:tc>
          <w:tcPr>
            <w:tcW w:w="8054" w:type="dxa"/>
            <w:gridSpan w:val="3"/>
            <w:noWrap w:val="0"/>
            <w:vAlign w:val="top"/>
          </w:tcPr>
          <w:p w14:paraId="3185EFEA">
            <w:pPr>
              <w:spacing w:line="260" w:lineRule="exact"/>
              <w:rPr>
                <w:sz w:val="18"/>
                <w:szCs w:val="18"/>
              </w:rPr>
            </w:pPr>
            <w:r>
              <w:rPr>
                <w:sz w:val="18"/>
                <w:szCs w:val="18"/>
              </w:rPr>
              <w:t>[工程控制]：严加密闭，提供充分的局部排风和全面通风。提供安全淋浴和洗眼设备。</w:t>
            </w:r>
          </w:p>
          <w:p w14:paraId="2A3255DC">
            <w:pPr>
              <w:spacing w:line="260" w:lineRule="exact"/>
              <w:rPr>
                <w:sz w:val="18"/>
                <w:szCs w:val="18"/>
              </w:rPr>
            </w:pPr>
            <w:r>
              <w:rPr>
                <w:sz w:val="18"/>
                <w:szCs w:val="18"/>
              </w:rPr>
              <w:t>[呼吸系统防护]  ：可能接触其蒸气时，应该佩带导管式防毒面具或直接式防毒面具（半面罩）。</w:t>
            </w:r>
          </w:p>
          <w:p w14:paraId="5759EFA1">
            <w:pPr>
              <w:spacing w:line="260" w:lineRule="exact"/>
              <w:rPr>
                <w:sz w:val="18"/>
                <w:szCs w:val="18"/>
              </w:rPr>
            </w:pPr>
            <w:r>
              <w:rPr>
                <w:sz w:val="18"/>
                <w:szCs w:val="18"/>
              </w:rPr>
              <w:t>[眼睛防护]  ：戴化学安全防护眼镜。</w:t>
            </w:r>
          </w:p>
          <w:p w14:paraId="56ADF162">
            <w:pPr>
              <w:spacing w:line="260" w:lineRule="exact"/>
              <w:rPr>
                <w:sz w:val="18"/>
                <w:szCs w:val="18"/>
              </w:rPr>
            </w:pPr>
            <w:r>
              <w:rPr>
                <w:sz w:val="18"/>
                <w:szCs w:val="18"/>
              </w:rPr>
              <w:t>[身体防护]  ：穿酸碱工作服。</w:t>
            </w:r>
          </w:p>
          <w:p w14:paraId="5FAC7F96">
            <w:pPr>
              <w:spacing w:line="260" w:lineRule="exact"/>
              <w:rPr>
                <w:sz w:val="18"/>
                <w:szCs w:val="18"/>
              </w:rPr>
            </w:pPr>
            <w:r>
              <w:rPr>
                <w:sz w:val="18"/>
                <w:szCs w:val="18"/>
              </w:rPr>
              <w:t>[手防护] ：戴橡胶手套。</w:t>
            </w:r>
          </w:p>
          <w:p w14:paraId="6F663B3F">
            <w:pPr>
              <w:spacing w:line="260" w:lineRule="exact"/>
              <w:rPr>
                <w:sz w:val="18"/>
                <w:szCs w:val="18"/>
              </w:rPr>
            </w:pPr>
            <w:r>
              <w:rPr>
                <w:sz w:val="18"/>
                <w:szCs w:val="18"/>
              </w:rPr>
              <w:t>[其他防护] ：工作现场禁止吸烟、进食和饮水。工作后，淋浴更衣。保持良好的卫生习惯。</w:t>
            </w:r>
          </w:p>
        </w:tc>
      </w:tr>
      <w:tr w14:paraId="769C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5E357AF1">
            <w:pPr>
              <w:spacing w:line="260" w:lineRule="exact"/>
              <w:jc w:val="center"/>
              <w:rPr>
                <w:sz w:val="18"/>
                <w:szCs w:val="18"/>
              </w:rPr>
            </w:pPr>
            <w:r>
              <w:rPr>
                <w:sz w:val="18"/>
                <w:szCs w:val="18"/>
              </w:rPr>
              <w:t>泄漏 处理</w:t>
            </w:r>
          </w:p>
        </w:tc>
        <w:tc>
          <w:tcPr>
            <w:tcW w:w="8054" w:type="dxa"/>
            <w:gridSpan w:val="3"/>
            <w:noWrap w:val="0"/>
            <w:vAlign w:val="top"/>
          </w:tcPr>
          <w:p w14:paraId="0B178E6E">
            <w:pPr>
              <w:spacing w:line="260" w:lineRule="exact"/>
              <w:rPr>
                <w:sz w:val="18"/>
                <w:szCs w:val="18"/>
              </w:rPr>
            </w:pPr>
            <w:r>
              <w:rPr>
                <w:sz w:val="18"/>
                <w:szCs w:val="18"/>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14:paraId="7016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FD6D1CE">
            <w:pPr>
              <w:spacing w:line="260" w:lineRule="exact"/>
              <w:jc w:val="center"/>
              <w:rPr>
                <w:sz w:val="18"/>
                <w:szCs w:val="18"/>
              </w:rPr>
            </w:pPr>
            <w:r>
              <w:rPr>
                <w:sz w:val="18"/>
                <w:szCs w:val="18"/>
              </w:rPr>
              <w:t>储运</w:t>
            </w:r>
          </w:p>
        </w:tc>
        <w:tc>
          <w:tcPr>
            <w:tcW w:w="8054" w:type="dxa"/>
            <w:gridSpan w:val="3"/>
            <w:noWrap w:val="0"/>
            <w:vAlign w:val="top"/>
          </w:tcPr>
          <w:p w14:paraId="3AB6520F">
            <w:pPr>
              <w:spacing w:line="260" w:lineRule="exact"/>
              <w:rPr>
                <w:sz w:val="18"/>
                <w:szCs w:val="18"/>
              </w:rPr>
            </w:pPr>
            <w:r>
              <w:rPr>
                <w:sz w:val="18"/>
                <w:szCs w:val="18"/>
              </w:rPr>
              <w:t>储存于阴凉、干燥、通风良好的仓间。远离火种、热源。防止阳光直射。保持容器密封。应与酸类、金属粉末等分开存放。露天贮罐夏季要有降温措施。分装和搬运作业要注意个人防护。搬运时要轻装轻卸，防止包装及容器损坏。运输按规定路线行驶，勿在居民区和人口稠密区停留。</w:t>
            </w:r>
          </w:p>
        </w:tc>
      </w:tr>
    </w:tbl>
    <w:p w14:paraId="16CEE95D">
      <w:pPr>
        <w:spacing w:line="360" w:lineRule="auto"/>
        <w:jc w:val="center"/>
        <w:rPr>
          <w:b/>
          <w:bCs/>
          <w:sz w:val="28"/>
        </w:rPr>
      </w:pPr>
    </w:p>
    <w:p w14:paraId="44C64E65">
      <w:pPr>
        <w:spacing w:line="360" w:lineRule="auto"/>
        <w:jc w:val="center"/>
        <w:rPr>
          <w:b/>
          <w:bCs/>
          <w:sz w:val="28"/>
        </w:rPr>
      </w:pPr>
    </w:p>
    <w:p w14:paraId="7B364019">
      <w:pPr>
        <w:pStyle w:val="448"/>
        <w:spacing w:line="600" w:lineRule="exact"/>
        <w:jc w:val="center"/>
        <w:rPr>
          <w:rFonts w:cs="Times New Roman"/>
          <w:b/>
          <w:bCs/>
          <w:sz w:val="24"/>
          <w:szCs w:val="24"/>
        </w:rPr>
      </w:pPr>
      <w:r>
        <w:rPr>
          <w:rFonts w:cs="Times New Roman"/>
          <w:b/>
          <w:bCs/>
          <w:sz w:val="24"/>
          <w:szCs w:val="24"/>
        </w:rPr>
        <w:t>表</w:t>
      </w:r>
      <w:r>
        <w:rPr>
          <w:rFonts w:hint="eastAsia" w:cs="Times New Roman"/>
          <w:b/>
          <w:bCs/>
          <w:sz w:val="24"/>
          <w:szCs w:val="24"/>
        </w:rPr>
        <w:t>12-3</w:t>
      </w:r>
      <w:r>
        <w:rPr>
          <w:rFonts w:cs="Times New Roman"/>
          <w:b/>
          <w:bCs/>
          <w:sz w:val="24"/>
          <w:szCs w:val="24"/>
        </w:rPr>
        <w:t>（3）  氢氧化钠危险、有害识别表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2A83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noWrap w:val="0"/>
            <w:vAlign w:val="center"/>
          </w:tcPr>
          <w:p w14:paraId="1D30AD9A">
            <w:pPr>
              <w:spacing w:line="300" w:lineRule="exact"/>
              <w:ind w:left="90" w:hanging="90" w:hangingChars="50"/>
              <w:jc w:val="center"/>
              <w:rPr>
                <w:sz w:val="18"/>
                <w:szCs w:val="18"/>
              </w:rPr>
            </w:pPr>
            <w:r>
              <w:rPr>
                <w:sz w:val="18"/>
                <w:szCs w:val="18"/>
              </w:rPr>
              <w:t>标</w:t>
            </w:r>
          </w:p>
          <w:p w14:paraId="56D8E613">
            <w:pPr>
              <w:spacing w:line="300" w:lineRule="exact"/>
              <w:ind w:left="90" w:hanging="90" w:hangingChars="50"/>
              <w:jc w:val="center"/>
              <w:rPr>
                <w:sz w:val="18"/>
                <w:szCs w:val="18"/>
              </w:rPr>
            </w:pPr>
            <w:r>
              <w:rPr>
                <w:sz w:val="18"/>
                <w:szCs w:val="18"/>
              </w:rPr>
              <w:t>识</w:t>
            </w:r>
          </w:p>
        </w:tc>
        <w:tc>
          <w:tcPr>
            <w:tcW w:w="3871" w:type="dxa"/>
            <w:noWrap w:val="0"/>
            <w:vAlign w:val="top"/>
          </w:tcPr>
          <w:p w14:paraId="2352FA78">
            <w:pPr>
              <w:spacing w:line="300" w:lineRule="exact"/>
              <w:rPr>
                <w:sz w:val="18"/>
                <w:szCs w:val="18"/>
              </w:rPr>
            </w:pPr>
            <w:r>
              <w:rPr>
                <w:sz w:val="18"/>
                <w:szCs w:val="18"/>
              </w:rPr>
              <w:t>中文名：氢氧化钠；烧碱</w:t>
            </w:r>
          </w:p>
        </w:tc>
        <w:tc>
          <w:tcPr>
            <w:tcW w:w="4183" w:type="dxa"/>
            <w:gridSpan w:val="2"/>
            <w:noWrap w:val="0"/>
            <w:vAlign w:val="top"/>
          </w:tcPr>
          <w:p w14:paraId="08E0518F">
            <w:pPr>
              <w:spacing w:line="300" w:lineRule="exact"/>
              <w:rPr>
                <w:sz w:val="18"/>
                <w:szCs w:val="18"/>
              </w:rPr>
            </w:pPr>
            <w:r>
              <w:rPr>
                <w:sz w:val="18"/>
                <w:szCs w:val="18"/>
              </w:rPr>
              <w:t>英文名： sodiun hydroxide;caustic soda</w:t>
            </w:r>
          </w:p>
        </w:tc>
      </w:tr>
      <w:tr w14:paraId="41AE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62A2FD6E">
            <w:pPr>
              <w:spacing w:line="300" w:lineRule="exact"/>
              <w:rPr>
                <w:sz w:val="18"/>
                <w:szCs w:val="18"/>
              </w:rPr>
            </w:pPr>
          </w:p>
        </w:tc>
        <w:tc>
          <w:tcPr>
            <w:tcW w:w="3871" w:type="dxa"/>
            <w:noWrap w:val="0"/>
            <w:vAlign w:val="top"/>
          </w:tcPr>
          <w:p w14:paraId="6524CD17">
            <w:pPr>
              <w:spacing w:line="300" w:lineRule="exact"/>
              <w:rPr>
                <w:sz w:val="18"/>
                <w:szCs w:val="18"/>
                <w:vertAlign w:val="subscript"/>
              </w:rPr>
            </w:pPr>
            <w:r>
              <w:rPr>
                <w:sz w:val="18"/>
                <w:szCs w:val="18"/>
              </w:rPr>
              <w:t>分子式：NaOH</w:t>
            </w:r>
          </w:p>
        </w:tc>
        <w:tc>
          <w:tcPr>
            <w:tcW w:w="2062" w:type="dxa"/>
            <w:noWrap w:val="0"/>
            <w:vAlign w:val="top"/>
          </w:tcPr>
          <w:p w14:paraId="6EA57314">
            <w:pPr>
              <w:spacing w:line="300" w:lineRule="exact"/>
              <w:rPr>
                <w:sz w:val="18"/>
                <w:szCs w:val="18"/>
              </w:rPr>
            </w:pPr>
            <w:r>
              <w:rPr>
                <w:sz w:val="18"/>
                <w:szCs w:val="18"/>
              </w:rPr>
              <w:t>分子量：40.01</w:t>
            </w:r>
          </w:p>
        </w:tc>
        <w:tc>
          <w:tcPr>
            <w:tcW w:w="2121" w:type="dxa"/>
            <w:noWrap w:val="0"/>
            <w:vAlign w:val="top"/>
          </w:tcPr>
          <w:p w14:paraId="378C434B">
            <w:pPr>
              <w:spacing w:line="300" w:lineRule="exact"/>
              <w:rPr>
                <w:sz w:val="18"/>
                <w:szCs w:val="18"/>
              </w:rPr>
            </w:pPr>
            <w:r>
              <w:rPr>
                <w:sz w:val="18"/>
                <w:szCs w:val="18"/>
              </w:rPr>
              <w:t>UN编号：1823</w:t>
            </w:r>
          </w:p>
        </w:tc>
      </w:tr>
      <w:tr w14:paraId="238C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0AF626D1">
            <w:pPr>
              <w:spacing w:line="300" w:lineRule="exact"/>
              <w:rPr>
                <w:sz w:val="18"/>
                <w:szCs w:val="18"/>
              </w:rPr>
            </w:pPr>
          </w:p>
        </w:tc>
        <w:tc>
          <w:tcPr>
            <w:tcW w:w="3871" w:type="dxa"/>
            <w:noWrap w:val="0"/>
            <w:vAlign w:val="top"/>
          </w:tcPr>
          <w:p w14:paraId="44EE29A2">
            <w:pPr>
              <w:spacing w:line="300" w:lineRule="exact"/>
              <w:rPr>
                <w:sz w:val="18"/>
                <w:szCs w:val="18"/>
              </w:rPr>
            </w:pPr>
            <w:r>
              <w:rPr>
                <w:sz w:val="18"/>
                <w:szCs w:val="18"/>
              </w:rPr>
              <w:t>序号：1669</w:t>
            </w:r>
          </w:p>
        </w:tc>
        <w:tc>
          <w:tcPr>
            <w:tcW w:w="2062" w:type="dxa"/>
            <w:noWrap w:val="0"/>
            <w:vAlign w:val="top"/>
          </w:tcPr>
          <w:p w14:paraId="5158F0DF">
            <w:pPr>
              <w:spacing w:line="300" w:lineRule="exact"/>
              <w:rPr>
                <w:sz w:val="18"/>
                <w:szCs w:val="18"/>
              </w:rPr>
            </w:pPr>
            <w:r>
              <w:rPr>
                <w:sz w:val="18"/>
                <w:szCs w:val="18"/>
              </w:rPr>
              <w:t>RTECS号：</w:t>
            </w:r>
          </w:p>
        </w:tc>
        <w:tc>
          <w:tcPr>
            <w:tcW w:w="2121" w:type="dxa"/>
            <w:noWrap w:val="0"/>
            <w:vAlign w:val="top"/>
          </w:tcPr>
          <w:p w14:paraId="2F727350">
            <w:pPr>
              <w:spacing w:line="300" w:lineRule="exact"/>
              <w:rPr>
                <w:sz w:val="18"/>
                <w:szCs w:val="18"/>
              </w:rPr>
            </w:pPr>
            <w:r>
              <w:rPr>
                <w:sz w:val="18"/>
                <w:szCs w:val="18"/>
              </w:rPr>
              <w:t>CAS号：1310-73-2</w:t>
            </w:r>
          </w:p>
        </w:tc>
      </w:tr>
      <w:tr w14:paraId="4AA5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1DB2CBA9">
            <w:pPr>
              <w:spacing w:line="300" w:lineRule="exact"/>
              <w:rPr>
                <w:sz w:val="18"/>
                <w:szCs w:val="18"/>
              </w:rPr>
            </w:pPr>
          </w:p>
        </w:tc>
        <w:tc>
          <w:tcPr>
            <w:tcW w:w="3871" w:type="dxa"/>
            <w:noWrap w:val="0"/>
            <w:vAlign w:val="top"/>
          </w:tcPr>
          <w:p w14:paraId="3A0237B7">
            <w:pPr>
              <w:spacing w:line="300" w:lineRule="exact"/>
              <w:rPr>
                <w:sz w:val="18"/>
                <w:szCs w:val="18"/>
              </w:rPr>
            </w:pPr>
            <w:r>
              <w:rPr>
                <w:sz w:val="18"/>
                <w:szCs w:val="18"/>
              </w:rPr>
              <w:t>危险性类别：皮肤腐蚀/刺激</w:t>
            </w:r>
            <w:r>
              <w:rPr>
                <w:rFonts w:hint="eastAsia"/>
                <w:sz w:val="18"/>
                <w:szCs w:val="18"/>
              </w:rPr>
              <w:t>，</w:t>
            </w:r>
            <w:r>
              <w:rPr>
                <w:sz w:val="18"/>
                <w:szCs w:val="18"/>
              </w:rPr>
              <w:t>类别1A</w:t>
            </w:r>
          </w:p>
          <w:p w14:paraId="77695D5E">
            <w:pPr>
              <w:spacing w:line="300" w:lineRule="exact"/>
              <w:rPr>
                <w:sz w:val="18"/>
                <w:szCs w:val="18"/>
              </w:rPr>
            </w:pPr>
            <w:r>
              <w:rPr>
                <w:sz w:val="18"/>
                <w:szCs w:val="18"/>
              </w:rPr>
              <w:t>严重眼损伤/眼刺激</w:t>
            </w:r>
            <w:r>
              <w:rPr>
                <w:rFonts w:hint="eastAsia"/>
                <w:sz w:val="18"/>
                <w:szCs w:val="18"/>
              </w:rPr>
              <w:t>，</w:t>
            </w:r>
            <w:r>
              <w:rPr>
                <w:sz w:val="18"/>
                <w:szCs w:val="18"/>
              </w:rPr>
              <w:t>类别1</w:t>
            </w:r>
          </w:p>
        </w:tc>
        <w:tc>
          <w:tcPr>
            <w:tcW w:w="4183" w:type="dxa"/>
            <w:gridSpan w:val="2"/>
            <w:noWrap w:val="0"/>
            <w:vAlign w:val="top"/>
          </w:tcPr>
          <w:p w14:paraId="6F274654">
            <w:pPr>
              <w:spacing w:line="300" w:lineRule="exact"/>
              <w:rPr>
                <w:sz w:val="18"/>
                <w:szCs w:val="18"/>
              </w:rPr>
            </w:pPr>
            <w:r>
              <w:rPr>
                <w:sz w:val="18"/>
                <w:szCs w:val="18"/>
              </w:rPr>
              <w:t>化学类别：无机碱</w:t>
            </w:r>
          </w:p>
        </w:tc>
      </w:tr>
      <w:tr w14:paraId="49B6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noWrap w:val="0"/>
            <w:vAlign w:val="center"/>
          </w:tcPr>
          <w:p w14:paraId="341C83D6">
            <w:pPr>
              <w:spacing w:line="300" w:lineRule="exact"/>
              <w:rPr>
                <w:sz w:val="18"/>
                <w:szCs w:val="18"/>
              </w:rPr>
            </w:pPr>
          </w:p>
          <w:p w14:paraId="23C42816">
            <w:pPr>
              <w:spacing w:line="300" w:lineRule="exact"/>
              <w:jc w:val="center"/>
              <w:rPr>
                <w:sz w:val="18"/>
                <w:szCs w:val="18"/>
              </w:rPr>
            </w:pPr>
            <w:r>
              <w:rPr>
                <w:sz w:val="18"/>
                <w:szCs w:val="18"/>
              </w:rPr>
              <w:t>理化性质</w:t>
            </w:r>
          </w:p>
        </w:tc>
        <w:tc>
          <w:tcPr>
            <w:tcW w:w="8054" w:type="dxa"/>
            <w:gridSpan w:val="3"/>
            <w:noWrap w:val="0"/>
            <w:vAlign w:val="top"/>
          </w:tcPr>
          <w:p w14:paraId="5E5F3821">
            <w:pPr>
              <w:spacing w:line="300" w:lineRule="exact"/>
              <w:rPr>
                <w:sz w:val="18"/>
                <w:szCs w:val="18"/>
              </w:rPr>
            </w:pPr>
            <w:r>
              <w:rPr>
                <w:sz w:val="18"/>
                <w:szCs w:val="18"/>
              </w:rPr>
              <w:t>性状：白色不透明固体，易潮解。</w:t>
            </w:r>
          </w:p>
        </w:tc>
      </w:tr>
      <w:tr w14:paraId="16DA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204CB8E1">
            <w:pPr>
              <w:spacing w:line="300" w:lineRule="exact"/>
              <w:rPr>
                <w:sz w:val="18"/>
                <w:szCs w:val="18"/>
              </w:rPr>
            </w:pPr>
          </w:p>
        </w:tc>
        <w:tc>
          <w:tcPr>
            <w:tcW w:w="3871" w:type="dxa"/>
            <w:noWrap w:val="0"/>
            <w:vAlign w:val="top"/>
          </w:tcPr>
          <w:p w14:paraId="4E1EA495">
            <w:pPr>
              <w:spacing w:line="300" w:lineRule="exact"/>
              <w:rPr>
                <w:sz w:val="18"/>
                <w:szCs w:val="18"/>
              </w:rPr>
            </w:pPr>
            <w:r>
              <w:rPr>
                <w:sz w:val="18"/>
                <w:szCs w:val="18"/>
              </w:rPr>
              <w:t>熔点/℃：318.4</w:t>
            </w:r>
          </w:p>
        </w:tc>
        <w:tc>
          <w:tcPr>
            <w:tcW w:w="4183" w:type="dxa"/>
            <w:gridSpan w:val="2"/>
            <w:noWrap w:val="0"/>
            <w:vAlign w:val="top"/>
          </w:tcPr>
          <w:p w14:paraId="32D6904D">
            <w:pPr>
              <w:spacing w:line="300" w:lineRule="exact"/>
              <w:rPr>
                <w:spacing w:val="-2"/>
                <w:sz w:val="18"/>
                <w:szCs w:val="18"/>
              </w:rPr>
            </w:pPr>
            <w:r>
              <w:rPr>
                <w:spacing w:val="-2"/>
                <w:sz w:val="18"/>
                <w:szCs w:val="18"/>
              </w:rPr>
              <w:t>溶解性：易溶于水、乙醇、甘油，不溶于丙酮。</w:t>
            </w:r>
          </w:p>
        </w:tc>
      </w:tr>
      <w:tr w14:paraId="3C18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7ECC3ABE">
            <w:pPr>
              <w:spacing w:line="300" w:lineRule="exact"/>
              <w:rPr>
                <w:sz w:val="18"/>
                <w:szCs w:val="18"/>
              </w:rPr>
            </w:pPr>
          </w:p>
        </w:tc>
        <w:tc>
          <w:tcPr>
            <w:tcW w:w="3871" w:type="dxa"/>
            <w:noWrap w:val="0"/>
            <w:vAlign w:val="top"/>
          </w:tcPr>
          <w:p w14:paraId="0E0477E3">
            <w:pPr>
              <w:spacing w:line="300" w:lineRule="exact"/>
              <w:rPr>
                <w:sz w:val="18"/>
                <w:szCs w:val="18"/>
              </w:rPr>
            </w:pPr>
            <w:r>
              <w:rPr>
                <w:sz w:val="18"/>
                <w:szCs w:val="18"/>
              </w:rPr>
              <w:t>沸点/℃：1390</w:t>
            </w:r>
          </w:p>
        </w:tc>
        <w:tc>
          <w:tcPr>
            <w:tcW w:w="4183" w:type="dxa"/>
            <w:gridSpan w:val="2"/>
            <w:noWrap w:val="0"/>
            <w:vAlign w:val="top"/>
          </w:tcPr>
          <w:p w14:paraId="7B547802">
            <w:pPr>
              <w:spacing w:line="300" w:lineRule="exact"/>
              <w:rPr>
                <w:sz w:val="18"/>
                <w:szCs w:val="18"/>
              </w:rPr>
            </w:pPr>
            <w:r>
              <w:rPr>
                <w:sz w:val="18"/>
                <w:szCs w:val="18"/>
              </w:rPr>
              <w:t>相对密度（水=1）：2.12</w:t>
            </w:r>
          </w:p>
        </w:tc>
      </w:tr>
      <w:tr w14:paraId="6585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3F577523">
            <w:pPr>
              <w:spacing w:line="300" w:lineRule="exact"/>
              <w:rPr>
                <w:sz w:val="18"/>
                <w:szCs w:val="18"/>
              </w:rPr>
            </w:pPr>
          </w:p>
        </w:tc>
        <w:tc>
          <w:tcPr>
            <w:tcW w:w="3871" w:type="dxa"/>
            <w:noWrap w:val="0"/>
            <w:vAlign w:val="top"/>
          </w:tcPr>
          <w:p w14:paraId="35880D39">
            <w:pPr>
              <w:spacing w:line="300" w:lineRule="exact"/>
              <w:rPr>
                <w:sz w:val="18"/>
                <w:szCs w:val="18"/>
              </w:rPr>
            </w:pPr>
            <w:r>
              <w:rPr>
                <w:sz w:val="18"/>
                <w:szCs w:val="18"/>
              </w:rPr>
              <w:t>饱和蒸气压/kPa：0.13（739℃）</w:t>
            </w:r>
          </w:p>
        </w:tc>
        <w:tc>
          <w:tcPr>
            <w:tcW w:w="4183" w:type="dxa"/>
            <w:gridSpan w:val="2"/>
            <w:noWrap w:val="0"/>
            <w:vAlign w:val="top"/>
          </w:tcPr>
          <w:p w14:paraId="21B71B85">
            <w:pPr>
              <w:spacing w:line="300" w:lineRule="exact"/>
              <w:rPr>
                <w:sz w:val="18"/>
                <w:szCs w:val="18"/>
              </w:rPr>
            </w:pPr>
            <w:r>
              <w:rPr>
                <w:sz w:val="18"/>
                <w:szCs w:val="18"/>
              </w:rPr>
              <w:t>相对密度（空气=1）：无资料</w:t>
            </w:r>
          </w:p>
        </w:tc>
      </w:tr>
      <w:tr w14:paraId="3B01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00512B56">
            <w:pPr>
              <w:spacing w:line="300" w:lineRule="exact"/>
              <w:rPr>
                <w:sz w:val="18"/>
                <w:szCs w:val="18"/>
              </w:rPr>
            </w:pPr>
          </w:p>
        </w:tc>
        <w:tc>
          <w:tcPr>
            <w:tcW w:w="3871" w:type="dxa"/>
            <w:noWrap w:val="0"/>
            <w:vAlign w:val="top"/>
          </w:tcPr>
          <w:p w14:paraId="19FD0EE7">
            <w:pPr>
              <w:spacing w:line="300" w:lineRule="exact"/>
              <w:rPr>
                <w:sz w:val="18"/>
                <w:szCs w:val="18"/>
              </w:rPr>
            </w:pPr>
            <w:r>
              <w:rPr>
                <w:sz w:val="18"/>
                <w:szCs w:val="18"/>
              </w:rPr>
              <w:t>临界温度/℃：</w:t>
            </w:r>
          </w:p>
        </w:tc>
        <w:tc>
          <w:tcPr>
            <w:tcW w:w="4183" w:type="dxa"/>
            <w:gridSpan w:val="2"/>
            <w:noWrap w:val="0"/>
            <w:vAlign w:val="top"/>
          </w:tcPr>
          <w:p w14:paraId="4C8FB41F">
            <w:pPr>
              <w:spacing w:line="300" w:lineRule="exact"/>
              <w:rPr>
                <w:sz w:val="18"/>
                <w:szCs w:val="18"/>
              </w:rPr>
            </w:pPr>
            <w:r>
              <w:rPr>
                <w:sz w:val="18"/>
                <w:szCs w:val="18"/>
              </w:rPr>
              <w:t>燃烧热（kJ·mol</w:t>
            </w:r>
            <w:r>
              <w:rPr>
                <w:sz w:val="18"/>
                <w:szCs w:val="18"/>
                <w:vertAlign w:val="superscript"/>
              </w:rPr>
              <w:t>-1</w:t>
            </w:r>
            <w:r>
              <w:rPr>
                <w:sz w:val="18"/>
                <w:szCs w:val="18"/>
              </w:rPr>
              <w:t>）：无意义</w:t>
            </w:r>
          </w:p>
        </w:tc>
      </w:tr>
      <w:tr w14:paraId="01BE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6FA119EC">
            <w:pPr>
              <w:spacing w:line="300" w:lineRule="exact"/>
              <w:rPr>
                <w:sz w:val="18"/>
                <w:szCs w:val="18"/>
              </w:rPr>
            </w:pPr>
          </w:p>
        </w:tc>
        <w:tc>
          <w:tcPr>
            <w:tcW w:w="3871" w:type="dxa"/>
            <w:noWrap w:val="0"/>
            <w:vAlign w:val="top"/>
          </w:tcPr>
          <w:p w14:paraId="1323185D">
            <w:pPr>
              <w:spacing w:line="300" w:lineRule="exact"/>
              <w:rPr>
                <w:sz w:val="18"/>
                <w:szCs w:val="18"/>
              </w:rPr>
            </w:pPr>
            <w:r>
              <w:rPr>
                <w:sz w:val="18"/>
                <w:szCs w:val="18"/>
              </w:rPr>
              <w:t>临界压力/Mpa：</w:t>
            </w:r>
          </w:p>
        </w:tc>
        <w:tc>
          <w:tcPr>
            <w:tcW w:w="4183" w:type="dxa"/>
            <w:gridSpan w:val="2"/>
            <w:noWrap w:val="0"/>
            <w:vAlign w:val="top"/>
          </w:tcPr>
          <w:p w14:paraId="77C0777E">
            <w:pPr>
              <w:spacing w:line="300" w:lineRule="exact"/>
              <w:rPr>
                <w:sz w:val="18"/>
                <w:szCs w:val="18"/>
              </w:rPr>
            </w:pPr>
            <w:r>
              <w:rPr>
                <w:sz w:val="18"/>
                <w:szCs w:val="18"/>
              </w:rPr>
              <w:t>最小点火能/mJ：无意义</w:t>
            </w:r>
          </w:p>
        </w:tc>
      </w:tr>
      <w:tr w14:paraId="2AF2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noWrap w:val="0"/>
            <w:vAlign w:val="center"/>
          </w:tcPr>
          <w:p w14:paraId="11B8ABC8">
            <w:pPr>
              <w:spacing w:line="300" w:lineRule="exact"/>
              <w:jc w:val="center"/>
              <w:rPr>
                <w:sz w:val="18"/>
                <w:szCs w:val="18"/>
              </w:rPr>
            </w:pPr>
            <w:r>
              <w:rPr>
                <w:sz w:val="18"/>
                <w:szCs w:val="18"/>
              </w:rPr>
              <w:t>燃烧爆炸危险性</w:t>
            </w:r>
          </w:p>
        </w:tc>
        <w:tc>
          <w:tcPr>
            <w:tcW w:w="3871" w:type="dxa"/>
            <w:noWrap w:val="0"/>
            <w:vAlign w:val="top"/>
          </w:tcPr>
          <w:p w14:paraId="343A96E5">
            <w:pPr>
              <w:spacing w:line="300" w:lineRule="exact"/>
              <w:rPr>
                <w:sz w:val="18"/>
                <w:szCs w:val="18"/>
              </w:rPr>
            </w:pPr>
            <w:r>
              <w:rPr>
                <w:sz w:val="18"/>
                <w:szCs w:val="18"/>
              </w:rPr>
              <w:t>燃烧性：不燃</w:t>
            </w:r>
          </w:p>
        </w:tc>
        <w:tc>
          <w:tcPr>
            <w:tcW w:w="4183" w:type="dxa"/>
            <w:gridSpan w:val="2"/>
            <w:noWrap w:val="0"/>
            <w:vAlign w:val="top"/>
          </w:tcPr>
          <w:p w14:paraId="25D71009">
            <w:pPr>
              <w:spacing w:line="300" w:lineRule="exact"/>
              <w:rPr>
                <w:sz w:val="18"/>
                <w:szCs w:val="18"/>
              </w:rPr>
            </w:pPr>
            <w:r>
              <w:rPr>
                <w:sz w:val="18"/>
                <w:szCs w:val="18"/>
              </w:rPr>
              <w:t>燃烧分解产物：可能产生有害的毒性烟雾</w:t>
            </w:r>
          </w:p>
        </w:tc>
      </w:tr>
      <w:tr w14:paraId="0BA3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66C35AAC">
            <w:pPr>
              <w:spacing w:line="300" w:lineRule="exact"/>
              <w:rPr>
                <w:sz w:val="18"/>
                <w:szCs w:val="18"/>
              </w:rPr>
            </w:pPr>
          </w:p>
        </w:tc>
        <w:tc>
          <w:tcPr>
            <w:tcW w:w="3871" w:type="dxa"/>
            <w:noWrap w:val="0"/>
            <w:vAlign w:val="top"/>
          </w:tcPr>
          <w:p w14:paraId="224559D1">
            <w:pPr>
              <w:spacing w:line="300" w:lineRule="exact"/>
              <w:rPr>
                <w:sz w:val="18"/>
                <w:szCs w:val="18"/>
              </w:rPr>
            </w:pPr>
            <w:r>
              <w:rPr>
                <w:sz w:val="18"/>
                <w:szCs w:val="18"/>
              </w:rPr>
              <w:t>闪点/℃：无意义</w:t>
            </w:r>
          </w:p>
        </w:tc>
        <w:tc>
          <w:tcPr>
            <w:tcW w:w="4183" w:type="dxa"/>
            <w:gridSpan w:val="2"/>
            <w:noWrap w:val="0"/>
            <w:vAlign w:val="top"/>
          </w:tcPr>
          <w:p w14:paraId="12959995">
            <w:pPr>
              <w:spacing w:line="300" w:lineRule="exact"/>
              <w:rPr>
                <w:sz w:val="18"/>
                <w:szCs w:val="18"/>
              </w:rPr>
            </w:pPr>
            <w:r>
              <w:rPr>
                <w:sz w:val="18"/>
                <w:szCs w:val="18"/>
              </w:rPr>
              <w:t>聚合危害：不聚合</w:t>
            </w:r>
          </w:p>
        </w:tc>
      </w:tr>
      <w:tr w14:paraId="7B8B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5834BBEF">
            <w:pPr>
              <w:spacing w:line="300" w:lineRule="exact"/>
              <w:rPr>
                <w:sz w:val="18"/>
                <w:szCs w:val="18"/>
              </w:rPr>
            </w:pPr>
          </w:p>
        </w:tc>
        <w:tc>
          <w:tcPr>
            <w:tcW w:w="3871" w:type="dxa"/>
            <w:noWrap w:val="0"/>
            <w:vAlign w:val="top"/>
          </w:tcPr>
          <w:p w14:paraId="108B252E">
            <w:pPr>
              <w:spacing w:line="300" w:lineRule="exact"/>
              <w:rPr>
                <w:sz w:val="18"/>
                <w:szCs w:val="18"/>
              </w:rPr>
            </w:pPr>
            <w:r>
              <w:rPr>
                <w:sz w:val="18"/>
                <w:szCs w:val="18"/>
              </w:rPr>
              <w:t>爆炸极限（体积分数）/％：无意义</w:t>
            </w:r>
          </w:p>
        </w:tc>
        <w:tc>
          <w:tcPr>
            <w:tcW w:w="4183" w:type="dxa"/>
            <w:gridSpan w:val="2"/>
            <w:noWrap w:val="0"/>
            <w:vAlign w:val="top"/>
          </w:tcPr>
          <w:p w14:paraId="761EAC91">
            <w:pPr>
              <w:spacing w:line="300" w:lineRule="exact"/>
              <w:rPr>
                <w:sz w:val="18"/>
                <w:szCs w:val="18"/>
              </w:rPr>
            </w:pPr>
            <w:r>
              <w:rPr>
                <w:sz w:val="18"/>
                <w:szCs w:val="18"/>
              </w:rPr>
              <w:t>稳定性：稳定</w:t>
            </w:r>
          </w:p>
        </w:tc>
      </w:tr>
      <w:tr w14:paraId="2EA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4FA7DE77">
            <w:pPr>
              <w:spacing w:line="300" w:lineRule="exact"/>
              <w:rPr>
                <w:sz w:val="18"/>
                <w:szCs w:val="18"/>
              </w:rPr>
            </w:pPr>
          </w:p>
        </w:tc>
        <w:tc>
          <w:tcPr>
            <w:tcW w:w="3871" w:type="dxa"/>
            <w:noWrap w:val="0"/>
            <w:vAlign w:val="top"/>
          </w:tcPr>
          <w:p w14:paraId="50A461B9">
            <w:pPr>
              <w:spacing w:line="300" w:lineRule="exact"/>
              <w:rPr>
                <w:sz w:val="18"/>
                <w:szCs w:val="18"/>
              </w:rPr>
            </w:pPr>
            <w:r>
              <w:rPr>
                <w:sz w:val="18"/>
                <w:szCs w:val="18"/>
              </w:rPr>
              <w:t>引燃温度/℃：无意义</w:t>
            </w:r>
          </w:p>
        </w:tc>
        <w:tc>
          <w:tcPr>
            <w:tcW w:w="4183" w:type="dxa"/>
            <w:gridSpan w:val="2"/>
            <w:noWrap w:val="0"/>
            <w:vAlign w:val="top"/>
          </w:tcPr>
          <w:p w14:paraId="51553AC6">
            <w:pPr>
              <w:spacing w:line="300" w:lineRule="exact"/>
              <w:rPr>
                <w:spacing w:val="-12"/>
                <w:sz w:val="18"/>
                <w:szCs w:val="18"/>
              </w:rPr>
            </w:pPr>
            <w:r>
              <w:rPr>
                <w:spacing w:val="-12"/>
                <w:sz w:val="18"/>
                <w:szCs w:val="18"/>
              </w:rPr>
              <w:t>禁忌物：强酸、易燃或可燃物、二氧化碳、过氧化物、水。</w:t>
            </w:r>
          </w:p>
        </w:tc>
      </w:tr>
      <w:tr w14:paraId="5F34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391705AE">
            <w:pPr>
              <w:spacing w:line="300" w:lineRule="exact"/>
              <w:rPr>
                <w:sz w:val="18"/>
                <w:szCs w:val="18"/>
              </w:rPr>
            </w:pPr>
          </w:p>
        </w:tc>
        <w:tc>
          <w:tcPr>
            <w:tcW w:w="8054" w:type="dxa"/>
            <w:gridSpan w:val="3"/>
            <w:tcBorders>
              <w:right w:val="single" w:color="auto" w:sz="4" w:space="0"/>
            </w:tcBorders>
            <w:noWrap w:val="0"/>
            <w:vAlign w:val="top"/>
          </w:tcPr>
          <w:p w14:paraId="178446C5">
            <w:pPr>
              <w:spacing w:line="300" w:lineRule="exact"/>
              <w:rPr>
                <w:sz w:val="18"/>
                <w:szCs w:val="18"/>
              </w:rPr>
            </w:pPr>
            <w:r>
              <w:rPr>
                <w:sz w:val="18"/>
                <w:szCs w:val="18"/>
              </w:rPr>
              <w:t>危险特性：与酸发生中和反应并放出热。遇潮时对铝、锌、和锡有腐蚀性，并放出易燃易爆的氢气。本品不会燃烧，遇水和水蒸气大量放热，形成腐蚀性溶液。具有强腐蚀性。</w:t>
            </w:r>
          </w:p>
        </w:tc>
      </w:tr>
      <w:tr w14:paraId="34D4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noWrap w:val="0"/>
            <w:vAlign w:val="top"/>
          </w:tcPr>
          <w:p w14:paraId="590673F4">
            <w:pPr>
              <w:spacing w:line="300" w:lineRule="exact"/>
              <w:rPr>
                <w:sz w:val="18"/>
                <w:szCs w:val="18"/>
              </w:rPr>
            </w:pPr>
          </w:p>
        </w:tc>
        <w:tc>
          <w:tcPr>
            <w:tcW w:w="8054" w:type="dxa"/>
            <w:gridSpan w:val="3"/>
            <w:tcBorders>
              <w:top w:val="single" w:color="auto" w:sz="4" w:space="0"/>
            </w:tcBorders>
            <w:noWrap w:val="0"/>
            <w:vAlign w:val="top"/>
          </w:tcPr>
          <w:p w14:paraId="0D869177">
            <w:pPr>
              <w:spacing w:line="300" w:lineRule="exact"/>
              <w:rPr>
                <w:sz w:val="18"/>
                <w:szCs w:val="18"/>
              </w:rPr>
            </w:pPr>
            <w:r>
              <w:rPr>
                <w:sz w:val="18"/>
                <w:szCs w:val="18"/>
              </w:rPr>
              <w:t>灭火方法：用水、砂土扑救，但须防止物品遇水产生飞溅，造成灼伤。</w:t>
            </w:r>
          </w:p>
        </w:tc>
      </w:tr>
      <w:tr w14:paraId="38E3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0E648AC">
            <w:pPr>
              <w:spacing w:line="300" w:lineRule="exact"/>
              <w:jc w:val="center"/>
              <w:rPr>
                <w:sz w:val="18"/>
                <w:szCs w:val="18"/>
              </w:rPr>
            </w:pPr>
            <w:r>
              <w:rPr>
                <w:sz w:val="18"/>
                <w:szCs w:val="18"/>
              </w:rPr>
              <w:t>毒性</w:t>
            </w:r>
          </w:p>
        </w:tc>
        <w:tc>
          <w:tcPr>
            <w:tcW w:w="8054" w:type="dxa"/>
            <w:gridSpan w:val="3"/>
            <w:noWrap w:val="0"/>
            <w:vAlign w:val="top"/>
          </w:tcPr>
          <w:p w14:paraId="1E1B90BE">
            <w:pPr>
              <w:spacing w:line="290" w:lineRule="exact"/>
              <w:rPr>
                <w:sz w:val="18"/>
                <w:szCs w:val="18"/>
              </w:rPr>
            </w:pPr>
            <w:r>
              <w:rPr>
                <w:sz w:val="18"/>
                <w:szCs w:val="18"/>
              </w:rPr>
              <w:t>接触限值：MAC：2 mg/m</w:t>
            </w:r>
            <w:r>
              <w:rPr>
                <w:sz w:val="18"/>
                <w:szCs w:val="18"/>
                <w:vertAlign w:val="superscript"/>
              </w:rPr>
              <w:t>3</w:t>
            </w:r>
          </w:p>
          <w:p w14:paraId="69100DD6">
            <w:pPr>
              <w:spacing w:line="300" w:lineRule="exact"/>
              <w:rPr>
                <w:sz w:val="18"/>
                <w:szCs w:val="18"/>
                <w:vertAlign w:val="superscript"/>
              </w:rPr>
            </w:pPr>
            <w:r>
              <w:rPr>
                <w:sz w:val="18"/>
                <w:szCs w:val="18"/>
              </w:rPr>
              <w:t>急性毒性：LD</w:t>
            </w:r>
            <w:r>
              <w:rPr>
                <w:sz w:val="18"/>
                <w:szCs w:val="18"/>
                <w:vertAlign w:val="subscript"/>
              </w:rPr>
              <w:t>50</w:t>
            </w:r>
            <w:r>
              <w:rPr>
                <w:sz w:val="18"/>
                <w:szCs w:val="18"/>
              </w:rPr>
              <w:t xml:space="preserve">：           </w:t>
            </w:r>
            <w:r>
              <w:rPr>
                <w:sz w:val="18"/>
                <w:szCs w:val="18"/>
                <w:vertAlign w:val="subscript"/>
              </w:rPr>
              <w:t xml:space="preserve">               </w:t>
            </w:r>
            <w:r>
              <w:rPr>
                <w:sz w:val="18"/>
                <w:szCs w:val="18"/>
              </w:rPr>
              <w:t>LC</w:t>
            </w:r>
            <w:r>
              <w:rPr>
                <w:sz w:val="18"/>
                <w:szCs w:val="18"/>
                <w:vertAlign w:val="subscript"/>
              </w:rPr>
              <w:t>50</w:t>
            </w:r>
            <w:r>
              <w:rPr>
                <w:sz w:val="18"/>
                <w:szCs w:val="18"/>
              </w:rPr>
              <w:t>：</w:t>
            </w:r>
          </w:p>
        </w:tc>
      </w:tr>
      <w:tr w14:paraId="1536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690AC08">
            <w:pPr>
              <w:spacing w:line="300" w:lineRule="exact"/>
              <w:jc w:val="center"/>
              <w:rPr>
                <w:sz w:val="18"/>
                <w:szCs w:val="18"/>
              </w:rPr>
            </w:pPr>
            <w:r>
              <w:rPr>
                <w:sz w:val="18"/>
                <w:szCs w:val="18"/>
              </w:rPr>
              <w:t>对人体危害</w:t>
            </w:r>
          </w:p>
        </w:tc>
        <w:tc>
          <w:tcPr>
            <w:tcW w:w="8054" w:type="dxa"/>
            <w:gridSpan w:val="3"/>
            <w:noWrap w:val="0"/>
            <w:vAlign w:val="top"/>
          </w:tcPr>
          <w:p w14:paraId="49477B20">
            <w:pPr>
              <w:spacing w:line="300" w:lineRule="exact"/>
              <w:rPr>
                <w:sz w:val="18"/>
                <w:szCs w:val="18"/>
              </w:rPr>
            </w:pPr>
            <w:r>
              <w:rPr>
                <w:sz w:val="18"/>
                <w:szCs w:val="18"/>
              </w:rPr>
              <w:t>·侵入途径：吸入、食入。</w:t>
            </w:r>
          </w:p>
          <w:p w14:paraId="06C5F4F3">
            <w:pPr>
              <w:spacing w:line="300" w:lineRule="exact"/>
              <w:rPr>
                <w:sz w:val="18"/>
                <w:szCs w:val="18"/>
              </w:rPr>
            </w:pPr>
            <w:r>
              <w:rPr>
                <w:sz w:val="18"/>
                <w:szCs w:val="18"/>
              </w:rPr>
              <w:t>·健康危害：本品有强烈的刺激性和腐蚀性。粉尘刺激眼和呼吸道，腐蚀鼻中隔；皮肤和眼睛直接接触可引起灼伤；误服可造成消化道灼伤，粘膜糜烂、出血和休克。</w:t>
            </w:r>
          </w:p>
        </w:tc>
      </w:tr>
      <w:tr w14:paraId="520F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9BAC781">
            <w:pPr>
              <w:spacing w:line="300" w:lineRule="exact"/>
              <w:jc w:val="center"/>
              <w:rPr>
                <w:sz w:val="18"/>
                <w:szCs w:val="18"/>
              </w:rPr>
            </w:pPr>
            <w:r>
              <w:rPr>
                <w:sz w:val="18"/>
                <w:szCs w:val="18"/>
              </w:rPr>
              <w:t>急救</w:t>
            </w:r>
          </w:p>
        </w:tc>
        <w:tc>
          <w:tcPr>
            <w:tcW w:w="8054" w:type="dxa"/>
            <w:gridSpan w:val="3"/>
            <w:noWrap w:val="0"/>
            <w:vAlign w:val="top"/>
          </w:tcPr>
          <w:p w14:paraId="767A3BC4">
            <w:pPr>
              <w:spacing w:line="300" w:lineRule="exact"/>
              <w:rPr>
                <w:sz w:val="18"/>
                <w:szCs w:val="18"/>
              </w:rPr>
            </w:pPr>
            <w:r>
              <w:rPr>
                <w:sz w:val="18"/>
                <w:szCs w:val="18"/>
              </w:rPr>
              <w:t>·皮肤接触：立即脱去被污染的衣着，用大量流动清水冲洗，至少15分钟。就医。</w:t>
            </w:r>
          </w:p>
          <w:p w14:paraId="3708CA88">
            <w:pPr>
              <w:spacing w:line="300" w:lineRule="exact"/>
              <w:rPr>
                <w:sz w:val="18"/>
                <w:szCs w:val="18"/>
              </w:rPr>
            </w:pPr>
            <w:r>
              <w:rPr>
                <w:sz w:val="18"/>
                <w:szCs w:val="18"/>
              </w:rPr>
              <w:t>·眼睛接触：立即提起眼睑，用大量流动清水或生理盐水彻底冲洗至少15分钟。就医。</w:t>
            </w:r>
          </w:p>
          <w:p w14:paraId="44C4F75A">
            <w:pPr>
              <w:spacing w:line="300" w:lineRule="exact"/>
              <w:rPr>
                <w:sz w:val="18"/>
                <w:szCs w:val="18"/>
              </w:rPr>
            </w:pPr>
            <w:r>
              <w:rPr>
                <w:sz w:val="18"/>
                <w:szCs w:val="18"/>
              </w:rPr>
              <w:t>·吸入：迅速脱离现场至空气新鲜处。保持呼吸道通畅。如呼吸困难，给输氧。如呼吸停止，立即进行人工呼吸。就医。</w:t>
            </w:r>
          </w:p>
          <w:p w14:paraId="0F0C625F">
            <w:pPr>
              <w:spacing w:line="300" w:lineRule="exact"/>
              <w:rPr>
                <w:sz w:val="18"/>
                <w:szCs w:val="18"/>
              </w:rPr>
            </w:pPr>
            <w:r>
              <w:rPr>
                <w:sz w:val="18"/>
                <w:szCs w:val="18"/>
              </w:rPr>
              <w:t>·食入：误用者用水漱口，给饮牛奶或蛋清。就医。</w:t>
            </w:r>
          </w:p>
        </w:tc>
      </w:tr>
      <w:tr w14:paraId="31A5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13FE71D">
            <w:pPr>
              <w:spacing w:line="300" w:lineRule="exact"/>
              <w:jc w:val="center"/>
              <w:rPr>
                <w:sz w:val="18"/>
                <w:szCs w:val="18"/>
              </w:rPr>
            </w:pPr>
            <w:r>
              <w:rPr>
                <w:sz w:val="18"/>
                <w:szCs w:val="18"/>
              </w:rPr>
              <w:t>防护</w:t>
            </w:r>
          </w:p>
        </w:tc>
        <w:tc>
          <w:tcPr>
            <w:tcW w:w="8054" w:type="dxa"/>
            <w:gridSpan w:val="3"/>
            <w:noWrap w:val="0"/>
            <w:vAlign w:val="top"/>
          </w:tcPr>
          <w:p w14:paraId="3A01F60D">
            <w:pPr>
              <w:spacing w:line="300" w:lineRule="exact"/>
              <w:rPr>
                <w:sz w:val="18"/>
                <w:szCs w:val="18"/>
              </w:rPr>
            </w:pPr>
            <w:r>
              <w:rPr>
                <w:sz w:val="18"/>
                <w:szCs w:val="18"/>
              </w:rPr>
              <w:t>·工程控制：密闭操作。提供安全淋浴和洗眼设备。</w:t>
            </w:r>
          </w:p>
          <w:p w14:paraId="57165C0F">
            <w:pPr>
              <w:spacing w:line="300" w:lineRule="exact"/>
              <w:rPr>
                <w:sz w:val="18"/>
                <w:szCs w:val="18"/>
              </w:rPr>
            </w:pPr>
            <w:r>
              <w:rPr>
                <w:sz w:val="18"/>
                <w:szCs w:val="18"/>
              </w:rPr>
              <w:t>·呼吸系统防护：可能接触其粉尘时，必须佩戴头罩型电动送风过滤式防尘呼吸器。必要时，佩戴空气呼吸器。</w:t>
            </w:r>
          </w:p>
          <w:p w14:paraId="0D8FB7FA">
            <w:pPr>
              <w:spacing w:line="300" w:lineRule="exact"/>
              <w:rPr>
                <w:sz w:val="18"/>
                <w:szCs w:val="18"/>
              </w:rPr>
            </w:pPr>
            <w:r>
              <w:rPr>
                <w:sz w:val="18"/>
                <w:szCs w:val="18"/>
              </w:rPr>
              <w:t>·眼睛防护：呼吸系统防护中已作防护。</w:t>
            </w:r>
          </w:p>
          <w:p w14:paraId="2D422DDC">
            <w:pPr>
              <w:spacing w:line="300" w:lineRule="exact"/>
              <w:rPr>
                <w:sz w:val="18"/>
                <w:szCs w:val="18"/>
              </w:rPr>
            </w:pPr>
            <w:r>
              <w:rPr>
                <w:sz w:val="18"/>
                <w:szCs w:val="18"/>
              </w:rPr>
              <w:t>·手防护：戴橡胶耐酸碱手套。</w:t>
            </w:r>
          </w:p>
          <w:p w14:paraId="27D6A82A">
            <w:pPr>
              <w:spacing w:line="300" w:lineRule="exact"/>
              <w:rPr>
                <w:sz w:val="18"/>
                <w:szCs w:val="18"/>
              </w:rPr>
            </w:pPr>
            <w:r>
              <w:rPr>
                <w:sz w:val="18"/>
                <w:szCs w:val="18"/>
              </w:rPr>
              <w:t>·身体防护：穿橡胶耐酸碱服。</w:t>
            </w:r>
          </w:p>
          <w:p w14:paraId="761ED8A6">
            <w:pPr>
              <w:spacing w:line="300" w:lineRule="exact"/>
              <w:rPr>
                <w:sz w:val="18"/>
                <w:szCs w:val="18"/>
              </w:rPr>
            </w:pPr>
            <w:r>
              <w:rPr>
                <w:sz w:val="18"/>
                <w:szCs w:val="18"/>
              </w:rPr>
              <w:t>·其它：工作现场严禁吸烟、进食和饮水，饭前要洗手。工作毕，淋浴更衣。注意个人清洁卫生。</w:t>
            </w:r>
          </w:p>
        </w:tc>
      </w:tr>
      <w:tr w14:paraId="458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5DCCAB33">
            <w:pPr>
              <w:spacing w:line="300" w:lineRule="exact"/>
              <w:jc w:val="center"/>
              <w:rPr>
                <w:sz w:val="18"/>
                <w:szCs w:val="18"/>
              </w:rPr>
            </w:pPr>
            <w:r>
              <w:rPr>
                <w:sz w:val="18"/>
                <w:szCs w:val="18"/>
              </w:rPr>
              <w:t>泄漏 处理</w:t>
            </w:r>
          </w:p>
        </w:tc>
        <w:tc>
          <w:tcPr>
            <w:tcW w:w="8054" w:type="dxa"/>
            <w:gridSpan w:val="3"/>
            <w:noWrap w:val="0"/>
            <w:vAlign w:val="top"/>
          </w:tcPr>
          <w:p w14:paraId="3694AA90">
            <w:pPr>
              <w:spacing w:line="300" w:lineRule="exact"/>
              <w:ind w:firstLine="270" w:firstLineChars="150"/>
              <w:rPr>
                <w:sz w:val="18"/>
                <w:szCs w:val="18"/>
              </w:rPr>
            </w:pPr>
            <w:r>
              <w:rPr>
                <w:sz w:val="18"/>
                <w:szCs w:val="18"/>
              </w:rPr>
              <w:t>隔离泄漏污染区，限制出入。建议应急处理人员戴自给正压式呼吸器，穿防酸碱工作服。不要直接接触泄漏物。小量泄漏：避免扬尘，用洁净的铲子收集于干燥、洁净、有盖的容器中。也可以用大量水冲洗，洗水稀释后放入废水系统。大量泄漏：收集回收或运至废物处理场所处置。</w:t>
            </w:r>
          </w:p>
        </w:tc>
      </w:tr>
      <w:tr w14:paraId="22D3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C98790E">
            <w:pPr>
              <w:spacing w:line="300" w:lineRule="exact"/>
              <w:jc w:val="center"/>
              <w:rPr>
                <w:sz w:val="18"/>
                <w:szCs w:val="18"/>
              </w:rPr>
            </w:pPr>
            <w:r>
              <w:rPr>
                <w:sz w:val="18"/>
                <w:szCs w:val="18"/>
              </w:rPr>
              <w:t>储运</w:t>
            </w:r>
          </w:p>
        </w:tc>
        <w:tc>
          <w:tcPr>
            <w:tcW w:w="8054" w:type="dxa"/>
            <w:gridSpan w:val="3"/>
            <w:noWrap w:val="0"/>
            <w:vAlign w:val="top"/>
          </w:tcPr>
          <w:p w14:paraId="2FF5AE8E">
            <w:pPr>
              <w:spacing w:line="300" w:lineRule="exact"/>
              <w:rPr>
                <w:sz w:val="18"/>
                <w:szCs w:val="18"/>
              </w:rPr>
            </w:pPr>
            <w:r>
              <w:rPr>
                <w:sz w:val="18"/>
                <w:szCs w:val="18"/>
              </w:rPr>
              <w:t>储存于干燥清洁的仓间内。注意防潮和雨淋。应与易燃或可燃物及酸类分开存放。分装和搬运作业要注意个人防护。搬运时要轻装轻卸，防止包装及容器损坏。雨天不宜运输。</w:t>
            </w:r>
          </w:p>
        </w:tc>
      </w:tr>
    </w:tbl>
    <w:p w14:paraId="4E55E8C6">
      <w:pPr>
        <w:spacing w:line="360" w:lineRule="auto"/>
        <w:jc w:val="center"/>
        <w:rPr>
          <w:b/>
          <w:sz w:val="28"/>
          <w:szCs w:val="28"/>
        </w:rPr>
      </w:pPr>
      <w:r>
        <w:rPr>
          <w:b/>
          <w:bCs/>
          <w:sz w:val="24"/>
        </w:rPr>
        <w:t>表</w:t>
      </w:r>
      <w:r>
        <w:rPr>
          <w:rFonts w:hint="eastAsia"/>
          <w:b/>
          <w:bCs/>
          <w:sz w:val="24"/>
        </w:rPr>
        <w:t>12-3</w:t>
      </w:r>
      <w:r>
        <w:rPr>
          <w:b/>
          <w:bCs/>
          <w:sz w:val="24"/>
        </w:rPr>
        <w:t>（4） 四氢呋喃危险、有害识别表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79E6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00217099">
            <w:pPr>
              <w:spacing w:line="240" w:lineRule="exact"/>
              <w:ind w:left="90" w:hanging="90" w:hangingChars="50"/>
              <w:jc w:val="center"/>
              <w:rPr>
                <w:sz w:val="18"/>
                <w:szCs w:val="18"/>
              </w:rPr>
            </w:pPr>
            <w:r>
              <w:rPr>
                <w:sz w:val="18"/>
                <w:szCs w:val="18"/>
              </w:rPr>
              <w:t>标</w:t>
            </w:r>
          </w:p>
          <w:p w14:paraId="23C2372D">
            <w:pPr>
              <w:spacing w:line="240" w:lineRule="exact"/>
              <w:ind w:left="90" w:hanging="90" w:hangingChars="50"/>
              <w:jc w:val="center"/>
              <w:rPr>
                <w:sz w:val="18"/>
                <w:szCs w:val="18"/>
              </w:rPr>
            </w:pPr>
            <w:r>
              <w:rPr>
                <w:sz w:val="18"/>
                <w:szCs w:val="18"/>
              </w:rPr>
              <w:t>识</w:t>
            </w:r>
          </w:p>
        </w:tc>
        <w:tc>
          <w:tcPr>
            <w:tcW w:w="3871" w:type="dxa"/>
            <w:noWrap w:val="0"/>
            <w:vAlign w:val="top"/>
          </w:tcPr>
          <w:p w14:paraId="2F17D17C">
            <w:pPr>
              <w:spacing w:line="240" w:lineRule="exact"/>
              <w:rPr>
                <w:sz w:val="18"/>
                <w:szCs w:val="18"/>
              </w:rPr>
            </w:pPr>
            <w:r>
              <w:rPr>
                <w:sz w:val="18"/>
                <w:szCs w:val="18"/>
              </w:rPr>
              <w:t>中文名：四氢呋喃</w:t>
            </w:r>
          </w:p>
        </w:tc>
        <w:tc>
          <w:tcPr>
            <w:tcW w:w="4183" w:type="dxa"/>
            <w:gridSpan w:val="2"/>
            <w:noWrap w:val="0"/>
            <w:vAlign w:val="top"/>
          </w:tcPr>
          <w:p w14:paraId="74266537">
            <w:pPr>
              <w:spacing w:line="240" w:lineRule="exact"/>
              <w:rPr>
                <w:sz w:val="18"/>
                <w:szCs w:val="18"/>
              </w:rPr>
            </w:pPr>
            <w:r>
              <w:rPr>
                <w:sz w:val="18"/>
                <w:szCs w:val="18"/>
              </w:rPr>
              <w:t xml:space="preserve">英文名：tetrahydrofuran </w:t>
            </w:r>
          </w:p>
        </w:tc>
      </w:tr>
      <w:tr w14:paraId="4DB4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5B081C1">
            <w:pPr>
              <w:spacing w:line="240" w:lineRule="exact"/>
              <w:rPr>
                <w:sz w:val="18"/>
                <w:szCs w:val="18"/>
              </w:rPr>
            </w:pPr>
          </w:p>
        </w:tc>
        <w:tc>
          <w:tcPr>
            <w:tcW w:w="3871" w:type="dxa"/>
            <w:noWrap w:val="0"/>
            <w:vAlign w:val="top"/>
          </w:tcPr>
          <w:p w14:paraId="3B93C83F">
            <w:pPr>
              <w:spacing w:line="240" w:lineRule="exact"/>
              <w:rPr>
                <w:sz w:val="18"/>
                <w:szCs w:val="18"/>
              </w:rPr>
            </w:pPr>
            <w:r>
              <w:rPr>
                <w:sz w:val="18"/>
                <w:szCs w:val="18"/>
              </w:rPr>
              <w:t>分子式：C</w:t>
            </w:r>
            <w:r>
              <w:rPr>
                <w:sz w:val="18"/>
                <w:szCs w:val="18"/>
                <w:vertAlign w:val="subscript"/>
              </w:rPr>
              <w:t>4</w:t>
            </w:r>
            <w:r>
              <w:rPr>
                <w:sz w:val="18"/>
                <w:szCs w:val="18"/>
              </w:rPr>
              <w:t>H</w:t>
            </w:r>
            <w:r>
              <w:rPr>
                <w:sz w:val="18"/>
                <w:szCs w:val="18"/>
                <w:vertAlign w:val="subscript"/>
              </w:rPr>
              <w:t>8</w:t>
            </w:r>
            <w:r>
              <w:rPr>
                <w:sz w:val="18"/>
                <w:szCs w:val="18"/>
              </w:rPr>
              <w:t>O</w:t>
            </w:r>
          </w:p>
        </w:tc>
        <w:tc>
          <w:tcPr>
            <w:tcW w:w="2062" w:type="dxa"/>
            <w:noWrap w:val="0"/>
            <w:vAlign w:val="top"/>
          </w:tcPr>
          <w:p w14:paraId="74E780D9">
            <w:pPr>
              <w:spacing w:line="240" w:lineRule="exact"/>
              <w:rPr>
                <w:sz w:val="18"/>
                <w:szCs w:val="18"/>
              </w:rPr>
            </w:pPr>
            <w:r>
              <w:rPr>
                <w:sz w:val="18"/>
                <w:szCs w:val="18"/>
              </w:rPr>
              <w:t>分子量：72.11</w:t>
            </w:r>
          </w:p>
        </w:tc>
        <w:tc>
          <w:tcPr>
            <w:tcW w:w="2121" w:type="dxa"/>
            <w:noWrap w:val="0"/>
            <w:vAlign w:val="top"/>
          </w:tcPr>
          <w:p w14:paraId="4EF9CBC7">
            <w:pPr>
              <w:spacing w:line="240" w:lineRule="exact"/>
              <w:rPr>
                <w:sz w:val="18"/>
                <w:szCs w:val="18"/>
              </w:rPr>
            </w:pPr>
            <w:r>
              <w:rPr>
                <w:sz w:val="18"/>
                <w:szCs w:val="18"/>
              </w:rPr>
              <w:t>UN编号：2056</w:t>
            </w:r>
          </w:p>
        </w:tc>
      </w:tr>
      <w:tr w14:paraId="649E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FA0C44B">
            <w:pPr>
              <w:spacing w:line="240" w:lineRule="exact"/>
              <w:rPr>
                <w:sz w:val="18"/>
                <w:szCs w:val="18"/>
              </w:rPr>
            </w:pPr>
          </w:p>
        </w:tc>
        <w:tc>
          <w:tcPr>
            <w:tcW w:w="3871" w:type="dxa"/>
            <w:noWrap w:val="0"/>
            <w:vAlign w:val="top"/>
          </w:tcPr>
          <w:p w14:paraId="27257B37">
            <w:pPr>
              <w:spacing w:line="240" w:lineRule="exact"/>
              <w:rPr>
                <w:sz w:val="18"/>
                <w:szCs w:val="18"/>
              </w:rPr>
            </w:pPr>
            <w:r>
              <w:rPr>
                <w:sz w:val="18"/>
                <w:szCs w:val="18"/>
              </w:rPr>
              <w:t>序号：2071</w:t>
            </w:r>
          </w:p>
        </w:tc>
        <w:tc>
          <w:tcPr>
            <w:tcW w:w="2062" w:type="dxa"/>
            <w:noWrap w:val="0"/>
            <w:vAlign w:val="top"/>
          </w:tcPr>
          <w:p w14:paraId="0BE70855">
            <w:pPr>
              <w:spacing w:line="240" w:lineRule="exact"/>
              <w:rPr>
                <w:sz w:val="18"/>
                <w:szCs w:val="18"/>
              </w:rPr>
            </w:pPr>
            <w:r>
              <w:rPr>
                <w:sz w:val="18"/>
                <w:szCs w:val="18"/>
              </w:rPr>
              <w:t>RTECS号：</w:t>
            </w:r>
          </w:p>
        </w:tc>
        <w:tc>
          <w:tcPr>
            <w:tcW w:w="2121" w:type="dxa"/>
            <w:noWrap w:val="0"/>
            <w:vAlign w:val="top"/>
          </w:tcPr>
          <w:p w14:paraId="2C056B5E">
            <w:pPr>
              <w:spacing w:line="240" w:lineRule="exact"/>
              <w:rPr>
                <w:sz w:val="18"/>
                <w:szCs w:val="18"/>
              </w:rPr>
            </w:pPr>
            <w:r>
              <w:rPr>
                <w:sz w:val="18"/>
                <w:szCs w:val="18"/>
              </w:rPr>
              <w:t>CAS号：109-99-9</w:t>
            </w:r>
          </w:p>
        </w:tc>
      </w:tr>
      <w:tr w14:paraId="7A3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0AA23C5">
            <w:pPr>
              <w:spacing w:line="240" w:lineRule="exact"/>
              <w:rPr>
                <w:sz w:val="18"/>
                <w:szCs w:val="18"/>
              </w:rPr>
            </w:pPr>
          </w:p>
        </w:tc>
        <w:tc>
          <w:tcPr>
            <w:tcW w:w="3871" w:type="dxa"/>
            <w:noWrap w:val="0"/>
            <w:vAlign w:val="top"/>
          </w:tcPr>
          <w:p w14:paraId="0DC7DE2B">
            <w:pPr>
              <w:spacing w:line="240" w:lineRule="exact"/>
              <w:rPr>
                <w:sz w:val="18"/>
                <w:szCs w:val="18"/>
              </w:rPr>
            </w:pPr>
            <w:r>
              <w:rPr>
                <w:sz w:val="18"/>
                <w:szCs w:val="18"/>
              </w:rPr>
              <w:t>危险性类别：易燃液体</w:t>
            </w:r>
            <w:r>
              <w:rPr>
                <w:rFonts w:hint="eastAsia"/>
                <w:sz w:val="18"/>
                <w:szCs w:val="18"/>
              </w:rPr>
              <w:t>，</w:t>
            </w:r>
            <w:r>
              <w:rPr>
                <w:sz w:val="18"/>
                <w:szCs w:val="18"/>
              </w:rPr>
              <w:t>类别2</w:t>
            </w:r>
          </w:p>
          <w:p w14:paraId="49C9BB93">
            <w:pPr>
              <w:spacing w:line="240" w:lineRule="exact"/>
              <w:rPr>
                <w:sz w:val="18"/>
                <w:szCs w:val="18"/>
              </w:rPr>
            </w:pPr>
            <w:r>
              <w:rPr>
                <w:sz w:val="18"/>
                <w:szCs w:val="18"/>
              </w:rPr>
              <w:t>严重眼损伤/眼刺激</w:t>
            </w:r>
            <w:r>
              <w:rPr>
                <w:rFonts w:hint="eastAsia"/>
                <w:sz w:val="18"/>
                <w:szCs w:val="18"/>
              </w:rPr>
              <w:t>，</w:t>
            </w:r>
            <w:r>
              <w:rPr>
                <w:sz w:val="18"/>
                <w:szCs w:val="18"/>
              </w:rPr>
              <w:t>类别2</w:t>
            </w:r>
          </w:p>
          <w:p w14:paraId="4CF43D81">
            <w:pPr>
              <w:spacing w:line="240" w:lineRule="exact"/>
              <w:rPr>
                <w:sz w:val="18"/>
                <w:szCs w:val="18"/>
              </w:rPr>
            </w:pPr>
            <w:r>
              <w:rPr>
                <w:sz w:val="18"/>
                <w:szCs w:val="18"/>
              </w:rPr>
              <w:t>致癌性</w:t>
            </w:r>
            <w:r>
              <w:rPr>
                <w:rFonts w:hint="eastAsia"/>
                <w:sz w:val="18"/>
                <w:szCs w:val="18"/>
              </w:rPr>
              <w:t>，</w:t>
            </w:r>
            <w:r>
              <w:rPr>
                <w:sz w:val="18"/>
                <w:szCs w:val="18"/>
              </w:rPr>
              <w:t>类别2</w:t>
            </w:r>
          </w:p>
          <w:p w14:paraId="160CDEC0">
            <w:pPr>
              <w:spacing w:line="240" w:lineRule="exact"/>
              <w:rPr>
                <w:sz w:val="18"/>
                <w:szCs w:val="18"/>
              </w:rPr>
            </w:pPr>
            <w:r>
              <w:rPr>
                <w:sz w:val="18"/>
                <w:szCs w:val="18"/>
              </w:rPr>
              <w:t>特异性靶器官毒性-一次接触</w:t>
            </w:r>
            <w:r>
              <w:rPr>
                <w:rFonts w:hint="eastAsia"/>
                <w:sz w:val="18"/>
                <w:szCs w:val="18"/>
              </w:rPr>
              <w:t>，</w:t>
            </w:r>
            <w:r>
              <w:rPr>
                <w:sz w:val="18"/>
                <w:szCs w:val="18"/>
              </w:rPr>
              <w:t xml:space="preserve">类别3 </w:t>
            </w:r>
          </w:p>
        </w:tc>
        <w:tc>
          <w:tcPr>
            <w:tcW w:w="4183" w:type="dxa"/>
            <w:gridSpan w:val="2"/>
            <w:noWrap w:val="0"/>
            <w:vAlign w:val="top"/>
          </w:tcPr>
          <w:p w14:paraId="35FE2950">
            <w:pPr>
              <w:spacing w:line="240" w:lineRule="exact"/>
              <w:rPr>
                <w:sz w:val="18"/>
                <w:szCs w:val="18"/>
              </w:rPr>
            </w:pPr>
            <w:r>
              <w:rPr>
                <w:sz w:val="18"/>
                <w:szCs w:val="18"/>
              </w:rPr>
              <w:t>化学类别：</w:t>
            </w:r>
          </w:p>
        </w:tc>
      </w:tr>
      <w:tr w14:paraId="1B01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2FF590FD">
            <w:pPr>
              <w:spacing w:line="240" w:lineRule="exact"/>
              <w:rPr>
                <w:sz w:val="18"/>
                <w:szCs w:val="18"/>
              </w:rPr>
            </w:pPr>
          </w:p>
          <w:p w14:paraId="0FDDBC37">
            <w:pPr>
              <w:spacing w:line="240" w:lineRule="exact"/>
              <w:jc w:val="center"/>
              <w:rPr>
                <w:sz w:val="18"/>
                <w:szCs w:val="18"/>
              </w:rPr>
            </w:pPr>
            <w:r>
              <w:rPr>
                <w:sz w:val="18"/>
                <w:szCs w:val="18"/>
              </w:rPr>
              <w:t>理化性质</w:t>
            </w:r>
          </w:p>
        </w:tc>
        <w:tc>
          <w:tcPr>
            <w:tcW w:w="8054" w:type="dxa"/>
            <w:gridSpan w:val="3"/>
            <w:noWrap w:val="0"/>
            <w:vAlign w:val="top"/>
          </w:tcPr>
          <w:p w14:paraId="17A20C33">
            <w:pPr>
              <w:spacing w:line="240" w:lineRule="exact"/>
              <w:rPr>
                <w:sz w:val="18"/>
                <w:szCs w:val="18"/>
              </w:rPr>
            </w:pPr>
            <w:r>
              <w:rPr>
                <w:sz w:val="18"/>
                <w:szCs w:val="18"/>
              </w:rPr>
              <w:t>性状：无色易挥发液体，有类似乙醚的气味。</w:t>
            </w:r>
          </w:p>
        </w:tc>
      </w:tr>
      <w:tr w14:paraId="59D8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345A9DA">
            <w:pPr>
              <w:spacing w:line="240" w:lineRule="exact"/>
              <w:rPr>
                <w:sz w:val="18"/>
                <w:szCs w:val="18"/>
              </w:rPr>
            </w:pPr>
          </w:p>
        </w:tc>
        <w:tc>
          <w:tcPr>
            <w:tcW w:w="3871" w:type="dxa"/>
            <w:noWrap w:val="0"/>
            <w:vAlign w:val="top"/>
          </w:tcPr>
          <w:p w14:paraId="047B9F85">
            <w:pPr>
              <w:spacing w:line="240" w:lineRule="exact"/>
              <w:rPr>
                <w:sz w:val="18"/>
                <w:szCs w:val="18"/>
              </w:rPr>
            </w:pPr>
            <w:r>
              <w:rPr>
                <w:sz w:val="18"/>
                <w:szCs w:val="18"/>
              </w:rPr>
              <w:t>熔点/℃：-108.5</w:t>
            </w:r>
          </w:p>
        </w:tc>
        <w:tc>
          <w:tcPr>
            <w:tcW w:w="4183" w:type="dxa"/>
            <w:gridSpan w:val="2"/>
            <w:noWrap w:val="0"/>
            <w:vAlign w:val="top"/>
          </w:tcPr>
          <w:p w14:paraId="4926C1E9">
            <w:pPr>
              <w:spacing w:line="240" w:lineRule="exact"/>
              <w:rPr>
                <w:sz w:val="18"/>
                <w:szCs w:val="18"/>
              </w:rPr>
            </w:pPr>
            <w:r>
              <w:rPr>
                <w:sz w:val="18"/>
                <w:szCs w:val="18"/>
              </w:rPr>
              <w:t>溶解性：溶与水，乙醇、乙醚、丙酮、苯等多数有机溶剂</w:t>
            </w:r>
          </w:p>
        </w:tc>
      </w:tr>
      <w:tr w14:paraId="2D0A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735BA60">
            <w:pPr>
              <w:spacing w:line="240" w:lineRule="exact"/>
              <w:rPr>
                <w:sz w:val="18"/>
                <w:szCs w:val="18"/>
              </w:rPr>
            </w:pPr>
          </w:p>
        </w:tc>
        <w:tc>
          <w:tcPr>
            <w:tcW w:w="3871" w:type="dxa"/>
            <w:noWrap w:val="0"/>
            <w:vAlign w:val="top"/>
          </w:tcPr>
          <w:p w14:paraId="22D655E1">
            <w:pPr>
              <w:spacing w:line="240" w:lineRule="exact"/>
              <w:rPr>
                <w:sz w:val="18"/>
                <w:szCs w:val="18"/>
              </w:rPr>
            </w:pPr>
            <w:r>
              <w:rPr>
                <w:sz w:val="18"/>
                <w:szCs w:val="18"/>
              </w:rPr>
              <w:t>沸点/℃：65.4</w:t>
            </w:r>
          </w:p>
        </w:tc>
        <w:tc>
          <w:tcPr>
            <w:tcW w:w="4183" w:type="dxa"/>
            <w:gridSpan w:val="2"/>
            <w:noWrap w:val="0"/>
            <w:vAlign w:val="top"/>
          </w:tcPr>
          <w:p w14:paraId="022A6258">
            <w:pPr>
              <w:spacing w:line="240" w:lineRule="exact"/>
              <w:rPr>
                <w:sz w:val="18"/>
                <w:szCs w:val="18"/>
              </w:rPr>
            </w:pPr>
            <w:r>
              <w:rPr>
                <w:sz w:val="18"/>
                <w:szCs w:val="18"/>
              </w:rPr>
              <w:t>相对密度（水=1）：0.89</w:t>
            </w:r>
          </w:p>
        </w:tc>
      </w:tr>
      <w:tr w14:paraId="59A1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DDE6299">
            <w:pPr>
              <w:spacing w:line="240" w:lineRule="exact"/>
              <w:rPr>
                <w:sz w:val="18"/>
                <w:szCs w:val="18"/>
              </w:rPr>
            </w:pPr>
          </w:p>
        </w:tc>
        <w:tc>
          <w:tcPr>
            <w:tcW w:w="3871" w:type="dxa"/>
            <w:noWrap w:val="0"/>
            <w:vAlign w:val="top"/>
          </w:tcPr>
          <w:p w14:paraId="4E977BD6">
            <w:pPr>
              <w:spacing w:line="240" w:lineRule="exact"/>
              <w:rPr>
                <w:sz w:val="18"/>
                <w:szCs w:val="18"/>
              </w:rPr>
            </w:pPr>
            <w:r>
              <w:rPr>
                <w:sz w:val="18"/>
                <w:szCs w:val="18"/>
              </w:rPr>
              <w:t>饱和蒸气压/kPa：15.20（15℃）</w:t>
            </w:r>
          </w:p>
        </w:tc>
        <w:tc>
          <w:tcPr>
            <w:tcW w:w="4183" w:type="dxa"/>
            <w:gridSpan w:val="2"/>
            <w:noWrap w:val="0"/>
            <w:vAlign w:val="top"/>
          </w:tcPr>
          <w:p w14:paraId="45E91863">
            <w:pPr>
              <w:spacing w:line="240" w:lineRule="exact"/>
              <w:rPr>
                <w:sz w:val="18"/>
                <w:szCs w:val="18"/>
              </w:rPr>
            </w:pPr>
            <w:r>
              <w:rPr>
                <w:sz w:val="18"/>
                <w:szCs w:val="18"/>
              </w:rPr>
              <w:t>相对密度（空气=1）：2.5</w:t>
            </w:r>
          </w:p>
        </w:tc>
      </w:tr>
      <w:tr w14:paraId="3579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BF70C46">
            <w:pPr>
              <w:spacing w:line="240" w:lineRule="exact"/>
              <w:rPr>
                <w:sz w:val="18"/>
                <w:szCs w:val="18"/>
              </w:rPr>
            </w:pPr>
          </w:p>
        </w:tc>
        <w:tc>
          <w:tcPr>
            <w:tcW w:w="3871" w:type="dxa"/>
            <w:noWrap w:val="0"/>
            <w:vAlign w:val="top"/>
          </w:tcPr>
          <w:p w14:paraId="0FBF731A">
            <w:pPr>
              <w:spacing w:line="240" w:lineRule="exact"/>
              <w:rPr>
                <w:sz w:val="18"/>
                <w:szCs w:val="18"/>
              </w:rPr>
            </w:pPr>
            <w:r>
              <w:rPr>
                <w:sz w:val="18"/>
                <w:szCs w:val="18"/>
              </w:rPr>
              <w:t>临界温度/℃：268</w:t>
            </w:r>
          </w:p>
        </w:tc>
        <w:tc>
          <w:tcPr>
            <w:tcW w:w="4183" w:type="dxa"/>
            <w:gridSpan w:val="2"/>
            <w:noWrap w:val="0"/>
            <w:vAlign w:val="top"/>
          </w:tcPr>
          <w:p w14:paraId="1CB64CBF">
            <w:pPr>
              <w:spacing w:line="240" w:lineRule="exact"/>
              <w:rPr>
                <w:sz w:val="18"/>
                <w:szCs w:val="18"/>
              </w:rPr>
            </w:pPr>
            <w:r>
              <w:rPr>
                <w:sz w:val="18"/>
                <w:szCs w:val="18"/>
              </w:rPr>
              <w:t>燃烧热（kJ·mol</w:t>
            </w:r>
            <w:r>
              <w:rPr>
                <w:sz w:val="18"/>
                <w:szCs w:val="18"/>
                <w:vertAlign w:val="superscript"/>
              </w:rPr>
              <w:t>-1</w:t>
            </w:r>
            <w:r>
              <w:rPr>
                <w:sz w:val="18"/>
                <w:szCs w:val="18"/>
              </w:rPr>
              <w:t>）：无资料</w:t>
            </w:r>
          </w:p>
        </w:tc>
      </w:tr>
      <w:tr w14:paraId="45A4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642BFBF">
            <w:pPr>
              <w:spacing w:line="240" w:lineRule="exact"/>
              <w:rPr>
                <w:sz w:val="18"/>
                <w:szCs w:val="18"/>
              </w:rPr>
            </w:pPr>
          </w:p>
        </w:tc>
        <w:tc>
          <w:tcPr>
            <w:tcW w:w="3871" w:type="dxa"/>
            <w:noWrap w:val="0"/>
            <w:vAlign w:val="top"/>
          </w:tcPr>
          <w:p w14:paraId="0318B4D6">
            <w:pPr>
              <w:spacing w:line="240" w:lineRule="exact"/>
              <w:rPr>
                <w:sz w:val="18"/>
                <w:szCs w:val="18"/>
              </w:rPr>
            </w:pPr>
            <w:r>
              <w:rPr>
                <w:sz w:val="18"/>
                <w:szCs w:val="18"/>
              </w:rPr>
              <w:t>临界压力/Mpa：5.19</w:t>
            </w:r>
          </w:p>
        </w:tc>
        <w:tc>
          <w:tcPr>
            <w:tcW w:w="4183" w:type="dxa"/>
            <w:gridSpan w:val="2"/>
            <w:noWrap w:val="0"/>
            <w:vAlign w:val="top"/>
          </w:tcPr>
          <w:p w14:paraId="31364AC1">
            <w:pPr>
              <w:spacing w:line="240" w:lineRule="exact"/>
              <w:rPr>
                <w:sz w:val="18"/>
                <w:szCs w:val="18"/>
              </w:rPr>
            </w:pPr>
            <w:r>
              <w:rPr>
                <w:sz w:val="18"/>
                <w:szCs w:val="18"/>
              </w:rPr>
              <w:t>最小点火能/mJ：0.54</w:t>
            </w:r>
          </w:p>
        </w:tc>
      </w:tr>
      <w:tr w14:paraId="3D68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3B4B7968">
            <w:pPr>
              <w:spacing w:line="240" w:lineRule="exact"/>
              <w:rPr>
                <w:sz w:val="18"/>
                <w:szCs w:val="18"/>
              </w:rPr>
            </w:pPr>
          </w:p>
          <w:p w14:paraId="18B009D9">
            <w:pPr>
              <w:spacing w:line="240" w:lineRule="exact"/>
              <w:jc w:val="center"/>
              <w:rPr>
                <w:sz w:val="18"/>
                <w:szCs w:val="18"/>
              </w:rPr>
            </w:pPr>
            <w:r>
              <w:rPr>
                <w:sz w:val="18"/>
                <w:szCs w:val="18"/>
              </w:rPr>
              <w:t>燃烧爆炸危险性</w:t>
            </w:r>
          </w:p>
        </w:tc>
        <w:tc>
          <w:tcPr>
            <w:tcW w:w="3871" w:type="dxa"/>
            <w:noWrap w:val="0"/>
            <w:vAlign w:val="top"/>
          </w:tcPr>
          <w:p w14:paraId="1C9959BE">
            <w:pPr>
              <w:spacing w:line="240" w:lineRule="exact"/>
              <w:rPr>
                <w:sz w:val="18"/>
                <w:szCs w:val="18"/>
              </w:rPr>
            </w:pPr>
            <w:r>
              <w:rPr>
                <w:sz w:val="18"/>
                <w:szCs w:val="18"/>
              </w:rPr>
              <w:t>燃烧性：易燃</w:t>
            </w:r>
          </w:p>
        </w:tc>
        <w:tc>
          <w:tcPr>
            <w:tcW w:w="4183" w:type="dxa"/>
            <w:gridSpan w:val="2"/>
            <w:noWrap w:val="0"/>
            <w:vAlign w:val="top"/>
          </w:tcPr>
          <w:p w14:paraId="67F24A14">
            <w:pPr>
              <w:spacing w:line="240" w:lineRule="exact"/>
              <w:rPr>
                <w:sz w:val="18"/>
                <w:szCs w:val="18"/>
              </w:rPr>
            </w:pPr>
            <w:r>
              <w:rPr>
                <w:sz w:val="18"/>
                <w:szCs w:val="18"/>
              </w:rPr>
              <w:t>燃烧分解产物：一氧化碳、二氧化碳</w:t>
            </w:r>
          </w:p>
        </w:tc>
      </w:tr>
      <w:tr w14:paraId="6CB9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5BEB8E8">
            <w:pPr>
              <w:spacing w:line="240" w:lineRule="exact"/>
              <w:rPr>
                <w:sz w:val="18"/>
                <w:szCs w:val="18"/>
              </w:rPr>
            </w:pPr>
          </w:p>
        </w:tc>
        <w:tc>
          <w:tcPr>
            <w:tcW w:w="3871" w:type="dxa"/>
            <w:noWrap w:val="0"/>
            <w:vAlign w:val="top"/>
          </w:tcPr>
          <w:p w14:paraId="433122E9">
            <w:pPr>
              <w:spacing w:line="240" w:lineRule="exact"/>
              <w:rPr>
                <w:sz w:val="18"/>
                <w:szCs w:val="18"/>
              </w:rPr>
            </w:pPr>
            <w:r>
              <w:rPr>
                <w:sz w:val="18"/>
                <w:szCs w:val="18"/>
              </w:rPr>
              <w:t>闪点/℃：-20</w:t>
            </w:r>
          </w:p>
        </w:tc>
        <w:tc>
          <w:tcPr>
            <w:tcW w:w="4183" w:type="dxa"/>
            <w:gridSpan w:val="2"/>
            <w:noWrap w:val="0"/>
            <w:vAlign w:val="top"/>
          </w:tcPr>
          <w:p w14:paraId="62FD9402">
            <w:pPr>
              <w:spacing w:line="240" w:lineRule="exact"/>
              <w:rPr>
                <w:sz w:val="18"/>
                <w:szCs w:val="18"/>
              </w:rPr>
            </w:pPr>
            <w:r>
              <w:rPr>
                <w:sz w:val="18"/>
                <w:szCs w:val="18"/>
              </w:rPr>
              <w:t>聚合危害：不聚合</w:t>
            </w:r>
          </w:p>
        </w:tc>
      </w:tr>
      <w:tr w14:paraId="3D7B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A7CD9F9">
            <w:pPr>
              <w:spacing w:line="240" w:lineRule="exact"/>
              <w:rPr>
                <w:sz w:val="18"/>
                <w:szCs w:val="18"/>
              </w:rPr>
            </w:pPr>
          </w:p>
        </w:tc>
        <w:tc>
          <w:tcPr>
            <w:tcW w:w="3871" w:type="dxa"/>
            <w:noWrap w:val="0"/>
            <w:vAlign w:val="top"/>
          </w:tcPr>
          <w:p w14:paraId="6869822F">
            <w:pPr>
              <w:spacing w:line="240" w:lineRule="exact"/>
              <w:rPr>
                <w:sz w:val="18"/>
                <w:szCs w:val="18"/>
              </w:rPr>
            </w:pPr>
            <w:r>
              <w:rPr>
                <w:sz w:val="18"/>
                <w:szCs w:val="18"/>
              </w:rPr>
              <w:t>爆炸极限（体积分数）/％：1.5～12.4</w:t>
            </w:r>
          </w:p>
        </w:tc>
        <w:tc>
          <w:tcPr>
            <w:tcW w:w="4183" w:type="dxa"/>
            <w:gridSpan w:val="2"/>
            <w:noWrap w:val="0"/>
            <w:vAlign w:val="top"/>
          </w:tcPr>
          <w:p w14:paraId="11B2EBBC">
            <w:pPr>
              <w:spacing w:line="240" w:lineRule="exact"/>
              <w:rPr>
                <w:sz w:val="18"/>
                <w:szCs w:val="18"/>
              </w:rPr>
            </w:pPr>
            <w:r>
              <w:rPr>
                <w:sz w:val="18"/>
                <w:szCs w:val="18"/>
              </w:rPr>
              <w:t>稳定性：稳定</w:t>
            </w:r>
          </w:p>
        </w:tc>
      </w:tr>
      <w:tr w14:paraId="0C0F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0451AA5">
            <w:pPr>
              <w:spacing w:line="240" w:lineRule="exact"/>
              <w:rPr>
                <w:sz w:val="18"/>
                <w:szCs w:val="18"/>
              </w:rPr>
            </w:pPr>
          </w:p>
        </w:tc>
        <w:tc>
          <w:tcPr>
            <w:tcW w:w="3871" w:type="dxa"/>
            <w:noWrap w:val="0"/>
            <w:vAlign w:val="top"/>
          </w:tcPr>
          <w:p w14:paraId="318A75B8">
            <w:pPr>
              <w:spacing w:line="240" w:lineRule="exact"/>
              <w:rPr>
                <w:sz w:val="18"/>
                <w:szCs w:val="18"/>
              </w:rPr>
            </w:pPr>
            <w:r>
              <w:rPr>
                <w:sz w:val="18"/>
                <w:szCs w:val="18"/>
              </w:rPr>
              <w:t>引燃温度/℃：230</w:t>
            </w:r>
          </w:p>
        </w:tc>
        <w:tc>
          <w:tcPr>
            <w:tcW w:w="4183" w:type="dxa"/>
            <w:gridSpan w:val="2"/>
            <w:noWrap w:val="0"/>
            <w:vAlign w:val="top"/>
          </w:tcPr>
          <w:p w14:paraId="3C00BCE2">
            <w:pPr>
              <w:spacing w:line="240" w:lineRule="exact"/>
              <w:rPr>
                <w:sz w:val="18"/>
                <w:szCs w:val="18"/>
              </w:rPr>
            </w:pPr>
            <w:r>
              <w:rPr>
                <w:sz w:val="18"/>
                <w:szCs w:val="18"/>
              </w:rPr>
              <w:t>禁忌物：强氧化剂、酸类、氧、碱</w:t>
            </w:r>
          </w:p>
        </w:tc>
      </w:tr>
      <w:tr w14:paraId="37BB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18F3C60">
            <w:pPr>
              <w:spacing w:line="240" w:lineRule="exact"/>
              <w:rPr>
                <w:sz w:val="18"/>
                <w:szCs w:val="18"/>
              </w:rPr>
            </w:pPr>
          </w:p>
        </w:tc>
        <w:tc>
          <w:tcPr>
            <w:tcW w:w="8054" w:type="dxa"/>
            <w:gridSpan w:val="3"/>
            <w:tcBorders>
              <w:right w:val="single" w:color="auto" w:sz="4" w:space="0"/>
            </w:tcBorders>
            <w:noWrap w:val="0"/>
            <w:vAlign w:val="top"/>
          </w:tcPr>
          <w:p w14:paraId="0CC69342">
            <w:pPr>
              <w:spacing w:line="240" w:lineRule="exact"/>
              <w:rPr>
                <w:sz w:val="18"/>
                <w:szCs w:val="18"/>
              </w:rPr>
            </w:pPr>
            <w:r>
              <w:rPr>
                <w:sz w:val="18"/>
                <w:szCs w:val="18"/>
              </w:rPr>
              <w:t>危险特性：其蒸气与空气可形成爆炸性混合物。遇明火、高热及强氧化剂易引起燃烧爆炸。接触空气或在光照条件下可生成具有潜在爆炸危险性的过氧化物。与酸类接触能发生反应。与氢氧化钾、氢氧化钠反应剧烈。其蒸气比空气重，能在较低处扩散到相当远的地方，遇明火会引起回燃。</w:t>
            </w:r>
          </w:p>
        </w:tc>
      </w:tr>
      <w:tr w14:paraId="4ACD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5BC4F09">
            <w:pPr>
              <w:spacing w:line="240" w:lineRule="exact"/>
              <w:rPr>
                <w:sz w:val="18"/>
                <w:szCs w:val="18"/>
              </w:rPr>
            </w:pPr>
          </w:p>
        </w:tc>
        <w:tc>
          <w:tcPr>
            <w:tcW w:w="8054" w:type="dxa"/>
            <w:gridSpan w:val="3"/>
            <w:tcBorders>
              <w:top w:val="single" w:color="auto" w:sz="4" w:space="0"/>
            </w:tcBorders>
            <w:noWrap w:val="0"/>
            <w:vAlign w:val="top"/>
          </w:tcPr>
          <w:p w14:paraId="34515052">
            <w:pPr>
              <w:spacing w:line="240" w:lineRule="exact"/>
              <w:rPr>
                <w:sz w:val="18"/>
                <w:szCs w:val="18"/>
              </w:rPr>
            </w:pPr>
            <w:r>
              <w:rPr>
                <w:sz w:val="18"/>
                <w:szCs w:val="18"/>
              </w:rPr>
              <w:t>灭火方法：喷水冷却容器，可能的话将容器从火场移至空旷处。处在火场中的容器若已变色或从安全泄压装置中产生声音，必须马上撤离。</w:t>
            </w:r>
          </w:p>
          <w:p w14:paraId="7FA7ADC3">
            <w:pPr>
              <w:spacing w:line="240" w:lineRule="exact"/>
              <w:rPr>
                <w:sz w:val="18"/>
                <w:szCs w:val="18"/>
              </w:rPr>
            </w:pPr>
            <w:r>
              <w:rPr>
                <w:sz w:val="18"/>
                <w:szCs w:val="18"/>
              </w:rPr>
              <w:t>灭火剂：泡沫、干粉、二氧化碳、砂土。用水灭火无效。</w:t>
            </w:r>
          </w:p>
        </w:tc>
      </w:tr>
      <w:tr w14:paraId="5E5D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BF93C48">
            <w:pPr>
              <w:spacing w:line="240" w:lineRule="exact"/>
              <w:jc w:val="center"/>
              <w:rPr>
                <w:sz w:val="18"/>
                <w:szCs w:val="18"/>
              </w:rPr>
            </w:pPr>
            <w:r>
              <w:rPr>
                <w:sz w:val="18"/>
                <w:szCs w:val="18"/>
              </w:rPr>
              <w:t>毒性</w:t>
            </w:r>
          </w:p>
        </w:tc>
        <w:tc>
          <w:tcPr>
            <w:tcW w:w="8054" w:type="dxa"/>
            <w:gridSpan w:val="3"/>
            <w:noWrap w:val="0"/>
            <w:vAlign w:val="top"/>
          </w:tcPr>
          <w:p w14:paraId="267CC03F">
            <w:pPr>
              <w:spacing w:line="240" w:lineRule="exact"/>
              <w:rPr>
                <w:sz w:val="18"/>
                <w:szCs w:val="18"/>
              </w:rPr>
            </w:pPr>
            <w:r>
              <w:rPr>
                <w:sz w:val="18"/>
                <w:szCs w:val="18"/>
              </w:rPr>
              <w:t>接触限值：PC-TWA：300mg/m</w:t>
            </w:r>
            <w:r>
              <w:rPr>
                <w:sz w:val="18"/>
                <w:szCs w:val="18"/>
                <w:vertAlign w:val="superscript"/>
              </w:rPr>
              <w:t xml:space="preserve">3     </w:t>
            </w:r>
            <w:r>
              <w:rPr>
                <w:sz w:val="18"/>
                <w:szCs w:val="18"/>
              </w:rPr>
              <w:t>PC-STEL：450mg/m</w:t>
            </w:r>
          </w:p>
          <w:p w14:paraId="5D8E87A4">
            <w:pPr>
              <w:spacing w:line="240" w:lineRule="exact"/>
              <w:rPr>
                <w:sz w:val="18"/>
                <w:szCs w:val="18"/>
              </w:rPr>
            </w:pPr>
            <w:r>
              <w:rPr>
                <w:sz w:val="18"/>
                <w:szCs w:val="18"/>
              </w:rPr>
              <w:t>急性毒性：LD</w:t>
            </w:r>
            <w:r>
              <w:rPr>
                <w:sz w:val="18"/>
                <w:szCs w:val="18"/>
                <w:vertAlign w:val="subscript"/>
              </w:rPr>
              <w:t>50</w:t>
            </w:r>
            <w:r>
              <w:rPr>
                <w:sz w:val="18"/>
                <w:szCs w:val="18"/>
              </w:rPr>
              <w:t>：2816mg/kg（大鼠经口）；</w:t>
            </w:r>
            <w:r>
              <w:rPr>
                <w:sz w:val="18"/>
                <w:szCs w:val="18"/>
                <w:vertAlign w:val="subscript"/>
              </w:rPr>
              <w:t xml:space="preserve">               </w:t>
            </w:r>
            <w:r>
              <w:rPr>
                <w:sz w:val="18"/>
                <w:szCs w:val="18"/>
              </w:rPr>
              <w:t>LC</w:t>
            </w:r>
            <w:r>
              <w:rPr>
                <w:sz w:val="18"/>
                <w:szCs w:val="18"/>
                <w:vertAlign w:val="subscript"/>
              </w:rPr>
              <w:t>50</w:t>
            </w:r>
            <w:r>
              <w:rPr>
                <w:sz w:val="18"/>
                <w:szCs w:val="18"/>
              </w:rPr>
              <w:t>：61740mg/m</w:t>
            </w:r>
            <w:r>
              <w:rPr>
                <w:sz w:val="18"/>
                <w:szCs w:val="18"/>
                <w:vertAlign w:val="superscript"/>
              </w:rPr>
              <w:t>3</w:t>
            </w:r>
            <w:r>
              <w:rPr>
                <w:sz w:val="18"/>
                <w:szCs w:val="18"/>
              </w:rPr>
              <w:t>，3小时（大鼠吸入）</w:t>
            </w:r>
          </w:p>
        </w:tc>
      </w:tr>
      <w:tr w14:paraId="00C8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ADE72DC">
            <w:pPr>
              <w:spacing w:line="220" w:lineRule="exact"/>
              <w:jc w:val="center"/>
              <w:rPr>
                <w:sz w:val="18"/>
                <w:szCs w:val="18"/>
              </w:rPr>
            </w:pPr>
            <w:r>
              <w:rPr>
                <w:sz w:val="18"/>
                <w:szCs w:val="18"/>
              </w:rPr>
              <w:t>对人体危害</w:t>
            </w:r>
          </w:p>
        </w:tc>
        <w:tc>
          <w:tcPr>
            <w:tcW w:w="8054" w:type="dxa"/>
            <w:gridSpan w:val="3"/>
            <w:noWrap w:val="0"/>
            <w:vAlign w:val="top"/>
          </w:tcPr>
          <w:p w14:paraId="047605F5">
            <w:pPr>
              <w:spacing w:line="240" w:lineRule="exact"/>
              <w:rPr>
                <w:sz w:val="18"/>
                <w:szCs w:val="18"/>
              </w:rPr>
            </w:pPr>
            <w:r>
              <w:rPr>
                <w:sz w:val="18"/>
                <w:szCs w:val="18"/>
              </w:rPr>
              <w:t>·侵入途径：吸入、食入、经皮吸收。</w:t>
            </w:r>
          </w:p>
          <w:p w14:paraId="50FF477C">
            <w:pPr>
              <w:spacing w:line="240" w:lineRule="exact"/>
              <w:rPr>
                <w:sz w:val="18"/>
                <w:szCs w:val="18"/>
              </w:rPr>
            </w:pPr>
            <w:r>
              <w:rPr>
                <w:sz w:val="18"/>
                <w:szCs w:val="18"/>
              </w:rPr>
              <w:t>·健康危害：本品具有刺激和麻醉作用。吸入后引起上呼吸道刺激、恶心、头晕、头痛、和中枢神经系统抑制。能引起肝、肾损害。液体或高浓度蒸气对眼有刺激性。</w:t>
            </w:r>
          </w:p>
          <w:p w14:paraId="1352023F">
            <w:pPr>
              <w:spacing w:line="240" w:lineRule="exact"/>
              <w:rPr>
                <w:sz w:val="18"/>
                <w:szCs w:val="18"/>
              </w:rPr>
            </w:pPr>
            <w:r>
              <w:rPr>
                <w:sz w:val="18"/>
                <w:szCs w:val="18"/>
              </w:rPr>
              <w:t xml:space="preserve">  长期反复皮肤接触，可因脱脂作用而发生皮炎。</w:t>
            </w:r>
          </w:p>
        </w:tc>
      </w:tr>
      <w:tr w14:paraId="1ABD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C17C683">
            <w:pPr>
              <w:spacing w:line="240" w:lineRule="exact"/>
              <w:jc w:val="center"/>
              <w:rPr>
                <w:sz w:val="18"/>
                <w:szCs w:val="18"/>
              </w:rPr>
            </w:pPr>
            <w:r>
              <w:rPr>
                <w:sz w:val="18"/>
                <w:szCs w:val="18"/>
              </w:rPr>
              <w:t>急救</w:t>
            </w:r>
          </w:p>
        </w:tc>
        <w:tc>
          <w:tcPr>
            <w:tcW w:w="8054" w:type="dxa"/>
            <w:gridSpan w:val="3"/>
            <w:noWrap w:val="0"/>
            <w:vAlign w:val="top"/>
          </w:tcPr>
          <w:p w14:paraId="0733EBE8">
            <w:pPr>
              <w:spacing w:line="240" w:lineRule="exact"/>
              <w:rPr>
                <w:sz w:val="18"/>
                <w:szCs w:val="18"/>
              </w:rPr>
            </w:pPr>
            <w:r>
              <w:rPr>
                <w:sz w:val="18"/>
                <w:szCs w:val="18"/>
              </w:rPr>
              <w:t>·皮肤接触：脱去被污染的衣着，用肥皂水和清水彻底冲洗皮肤。</w:t>
            </w:r>
          </w:p>
          <w:p w14:paraId="053136D0">
            <w:pPr>
              <w:spacing w:line="240" w:lineRule="exact"/>
              <w:rPr>
                <w:sz w:val="18"/>
                <w:szCs w:val="18"/>
              </w:rPr>
            </w:pPr>
            <w:r>
              <w:rPr>
                <w:sz w:val="18"/>
                <w:szCs w:val="18"/>
              </w:rPr>
              <w:t>·眼睛接触：提起眼睑，用流动清水或生理盐水冲洗。就医。</w:t>
            </w:r>
          </w:p>
          <w:p w14:paraId="119EBFB0">
            <w:pPr>
              <w:spacing w:line="240" w:lineRule="exact"/>
              <w:rPr>
                <w:sz w:val="18"/>
                <w:szCs w:val="18"/>
              </w:rPr>
            </w:pPr>
            <w:r>
              <w:rPr>
                <w:sz w:val="18"/>
                <w:szCs w:val="18"/>
              </w:rPr>
              <w:t>·吸入：迅速脱离现场至空气新鲜处。保持呼吸道通畅。如呼吸困难，给输氧。如呼吸停止，立即进行人工呼吸。就医。</w:t>
            </w:r>
          </w:p>
          <w:p w14:paraId="5CA704B2">
            <w:pPr>
              <w:spacing w:line="240" w:lineRule="exact"/>
              <w:rPr>
                <w:sz w:val="18"/>
                <w:szCs w:val="18"/>
              </w:rPr>
            </w:pPr>
            <w:r>
              <w:rPr>
                <w:sz w:val="18"/>
                <w:szCs w:val="18"/>
              </w:rPr>
              <w:t>·食入：饮足量温水，催吐，就医。</w:t>
            </w:r>
          </w:p>
        </w:tc>
      </w:tr>
      <w:tr w14:paraId="5679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091D0B39">
            <w:pPr>
              <w:spacing w:line="240" w:lineRule="exact"/>
              <w:jc w:val="center"/>
              <w:rPr>
                <w:sz w:val="18"/>
                <w:szCs w:val="18"/>
              </w:rPr>
            </w:pPr>
            <w:r>
              <w:rPr>
                <w:sz w:val="18"/>
                <w:szCs w:val="18"/>
              </w:rPr>
              <w:t>防护</w:t>
            </w:r>
          </w:p>
        </w:tc>
        <w:tc>
          <w:tcPr>
            <w:tcW w:w="8054" w:type="dxa"/>
            <w:gridSpan w:val="3"/>
            <w:noWrap w:val="0"/>
            <w:vAlign w:val="top"/>
          </w:tcPr>
          <w:p w14:paraId="7120182F">
            <w:pPr>
              <w:spacing w:line="240" w:lineRule="exact"/>
              <w:rPr>
                <w:sz w:val="18"/>
                <w:szCs w:val="18"/>
              </w:rPr>
            </w:pPr>
            <w:r>
              <w:rPr>
                <w:sz w:val="18"/>
                <w:szCs w:val="18"/>
              </w:rPr>
              <w:t>·工程控制：生产过程密闭，全面通风。提供安全淋浴和洗眼设备。</w:t>
            </w:r>
          </w:p>
          <w:p w14:paraId="30A0DC76">
            <w:pPr>
              <w:spacing w:line="240" w:lineRule="exact"/>
              <w:rPr>
                <w:sz w:val="18"/>
                <w:szCs w:val="18"/>
              </w:rPr>
            </w:pPr>
            <w:r>
              <w:rPr>
                <w:sz w:val="18"/>
                <w:szCs w:val="18"/>
              </w:rPr>
              <w:t>·呼吸系统防护：可能接触其蒸气时，应该佩戴过滤式防毒面具（半面罩）。紧急事态抢救或撤离时，建议佩戴自给式呼吸器。</w:t>
            </w:r>
          </w:p>
          <w:p w14:paraId="140F9FD5">
            <w:pPr>
              <w:spacing w:line="240" w:lineRule="exact"/>
              <w:rPr>
                <w:sz w:val="18"/>
                <w:szCs w:val="18"/>
              </w:rPr>
            </w:pPr>
            <w:r>
              <w:rPr>
                <w:sz w:val="18"/>
                <w:szCs w:val="18"/>
              </w:rPr>
              <w:t>·眼睛防护：一般不需要特殊防护，高浓度接触时可戴安全防护眼镜。</w:t>
            </w:r>
          </w:p>
          <w:p w14:paraId="292E5302">
            <w:pPr>
              <w:spacing w:line="240" w:lineRule="exact"/>
              <w:rPr>
                <w:sz w:val="18"/>
                <w:szCs w:val="18"/>
              </w:rPr>
            </w:pPr>
            <w:r>
              <w:rPr>
                <w:sz w:val="18"/>
                <w:szCs w:val="18"/>
              </w:rPr>
              <w:t>·手防护：戴防苯耐油手套。</w:t>
            </w:r>
          </w:p>
          <w:p w14:paraId="72FFDF89">
            <w:pPr>
              <w:spacing w:line="240" w:lineRule="exact"/>
              <w:rPr>
                <w:sz w:val="18"/>
                <w:szCs w:val="18"/>
              </w:rPr>
            </w:pPr>
            <w:r>
              <w:rPr>
                <w:sz w:val="18"/>
                <w:szCs w:val="18"/>
              </w:rPr>
              <w:t>·身体防护：穿防静电工作服。</w:t>
            </w:r>
          </w:p>
          <w:p w14:paraId="2FD88F20">
            <w:pPr>
              <w:spacing w:line="240" w:lineRule="exact"/>
              <w:rPr>
                <w:sz w:val="18"/>
                <w:szCs w:val="18"/>
              </w:rPr>
            </w:pPr>
            <w:r>
              <w:rPr>
                <w:sz w:val="18"/>
                <w:szCs w:val="18"/>
              </w:rPr>
              <w:t>·其它：工作现场严禁吸烟。工作毕，淋浴更衣。注意个人清洁卫生。</w:t>
            </w:r>
          </w:p>
        </w:tc>
      </w:tr>
      <w:tr w14:paraId="1354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9E6646F">
            <w:pPr>
              <w:spacing w:line="240" w:lineRule="exact"/>
              <w:jc w:val="center"/>
              <w:rPr>
                <w:sz w:val="18"/>
                <w:szCs w:val="18"/>
              </w:rPr>
            </w:pPr>
            <w:r>
              <w:rPr>
                <w:sz w:val="18"/>
                <w:szCs w:val="18"/>
              </w:rPr>
              <w:t>泄漏 处理</w:t>
            </w:r>
          </w:p>
        </w:tc>
        <w:tc>
          <w:tcPr>
            <w:tcW w:w="8054" w:type="dxa"/>
            <w:gridSpan w:val="3"/>
            <w:noWrap w:val="0"/>
            <w:vAlign w:val="top"/>
          </w:tcPr>
          <w:p w14:paraId="277B3BF0">
            <w:pPr>
              <w:spacing w:line="240" w:lineRule="exact"/>
              <w:rPr>
                <w:sz w:val="18"/>
                <w:szCs w:val="18"/>
              </w:rPr>
            </w:pPr>
            <w:r>
              <w:rPr>
                <w:sz w:val="18"/>
                <w:szCs w:val="18"/>
              </w:rPr>
              <w:t>迅速撤离泄漏污染区人员至安全区，并进行隔离，严格限制出入。切断火源。建议应急处理人员戴自给正压式呼吸器，穿消防防护服。从上风处进入现场。尽可能切断泄漏源，防止进入下水道、排洪沟等限制性空间。小量泄漏：用砂土或其它不燃材料吸附或吸收。也可以用大量水冲洗，洗水稀释后放入废水系统。大量泄漏：构筑围堤或挖坑收容；用泡沫覆盖，降低蒸气灾害。喷雾状水冷却和稀释蒸气、保护现场人员、把泄漏物稀释成不燃物。用防爆泵转移至槽车或专用收集器内，回收或运至废物处理场所处置。</w:t>
            </w:r>
          </w:p>
        </w:tc>
      </w:tr>
      <w:tr w14:paraId="0BAB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8F92770">
            <w:pPr>
              <w:spacing w:line="240" w:lineRule="exact"/>
              <w:jc w:val="center"/>
              <w:rPr>
                <w:sz w:val="18"/>
                <w:szCs w:val="18"/>
              </w:rPr>
            </w:pPr>
            <w:r>
              <w:rPr>
                <w:sz w:val="18"/>
                <w:szCs w:val="18"/>
              </w:rPr>
              <w:t>储运</w:t>
            </w:r>
          </w:p>
        </w:tc>
        <w:tc>
          <w:tcPr>
            <w:tcW w:w="8054" w:type="dxa"/>
            <w:gridSpan w:val="3"/>
            <w:noWrap w:val="0"/>
            <w:vAlign w:val="top"/>
          </w:tcPr>
          <w:p w14:paraId="40C20EF2">
            <w:pPr>
              <w:spacing w:line="240" w:lineRule="exact"/>
              <w:rPr>
                <w:sz w:val="18"/>
                <w:szCs w:val="18"/>
              </w:rPr>
            </w:pPr>
            <w:r>
              <w:rPr>
                <w:sz w:val="18"/>
                <w:szCs w:val="18"/>
              </w:rPr>
              <w:t>通常商品加有阻聚剂。储存于阴凉、通风仓间内。远离火种、热源。仓内温度不宜超过20℃。防止阳光直射。包装要求密封，不可与空气接触。应与氧化剂、酸类、碱类分开存放。储存间内的照明、通风等设施应采用防爆型，开关设在仓外。配备相应品种和数量的消防器材。罐储时要有防火防爆技术措施。露天贮罐夏季要有降温措施。禁止使用易产生火花的机械设备和工具。罐装时应注意流速（不超过3m/s），且有接地装置，防止静电积聚。搬运时要轻装轻卸，防止包装及容器损坏。运输按规定路线行使，中途不得停留。</w:t>
            </w:r>
          </w:p>
        </w:tc>
      </w:tr>
    </w:tbl>
    <w:p w14:paraId="7CD9B174">
      <w:pPr>
        <w:spacing w:line="600" w:lineRule="exact"/>
        <w:jc w:val="center"/>
        <w:rPr>
          <w:b/>
          <w:bCs/>
          <w:sz w:val="24"/>
        </w:rPr>
      </w:pPr>
      <w:r>
        <w:rPr>
          <w:b/>
          <w:bCs/>
          <w:sz w:val="24"/>
        </w:rPr>
        <w:t>表</w:t>
      </w:r>
      <w:r>
        <w:rPr>
          <w:rFonts w:hint="eastAsia"/>
          <w:b/>
          <w:bCs/>
          <w:sz w:val="24"/>
        </w:rPr>
        <w:t>12-3</w:t>
      </w:r>
      <w:r>
        <w:rPr>
          <w:b/>
          <w:bCs/>
          <w:sz w:val="24"/>
        </w:rPr>
        <w:t>（4） 正庚烷危险、有害识别表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3868"/>
        <w:gridCol w:w="2061"/>
        <w:gridCol w:w="2120"/>
      </w:tblGrid>
      <w:tr w14:paraId="3749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noWrap w:val="0"/>
            <w:vAlign w:val="center"/>
          </w:tcPr>
          <w:p w14:paraId="51D8E6F3">
            <w:pPr>
              <w:spacing w:line="240" w:lineRule="exact"/>
              <w:ind w:left="90" w:hanging="90" w:hangingChars="50"/>
              <w:jc w:val="center"/>
              <w:rPr>
                <w:sz w:val="18"/>
                <w:szCs w:val="18"/>
              </w:rPr>
            </w:pPr>
            <w:r>
              <w:rPr>
                <w:sz w:val="18"/>
                <w:szCs w:val="18"/>
              </w:rPr>
              <w:t>标</w:t>
            </w:r>
          </w:p>
          <w:p w14:paraId="21206BA0">
            <w:pPr>
              <w:spacing w:line="240" w:lineRule="exact"/>
              <w:ind w:left="90" w:hanging="90" w:hangingChars="50"/>
              <w:jc w:val="center"/>
              <w:rPr>
                <w:sz w:val="18"/>
                <w:szCs w:val="18"/>
              </w:rPr>
            </w:pPr>
            <w:r>
              <w:rPr>
                <w:sz w:val="18"/>
                <w:szCs w:val="18"/>
              </w:rPr>
              <w:t>识</w:t>
            </w:r>
          </w:p>
        </w:tc>
        <w:tc>
          <w:tcPr>
            <w:tcW w:w="3868" w:type="dxa"/>
            <w:noWrap w:val="0"/>
            <w:vAlign w:val="top"/>
          </w:tcPr>
          <w:p w14:paraId="47FAB1EA">
            <w:pPr>
              <w:spacing w:line="240" w:lineRule="exact"/>
              <w:rPr>
                <w:sz w:val="18"/>
                <w:szCs w:val="18"/>
              </w:rPr>
            </w:pPr>
            <w:r>
              <w:rPr>
                <w:sz w:val="18"/>
                <w:szCs w:val="18"/>
              </w:rPr>
              <w:t>中文名：正庚烷；庚烷</w:t>
            </w:r>
          </w:p>
        </w:tc>
        <w:tc>
          <w:tcPr>
            <w:tcW w:w="4181" w:type="dxa"/>
            <w:gridSpan w:val="2"/>
            <w:noWrap w:val="0"/>
            <w:vAlign w:val="top"/>
          </w:tcPr>
          <w:p w14:paraId="621A817D">
            <w:pPr>
              <w:spacing w:line="240" w:lineRule="exact"/>
              <w:rPr>
                <w:sz w:val="18"/>
                <w:szCs w:val="18"/>
              </w:rPr>
            </w:pPr>
            <w:r>
              <w:rPr>
                <w:sz w:val="18"/>
                <w:szCs w:val="18"/>
              </w:rPr>
              <w:t>英文名：n-heptane</w:t>
            </w:r>
          </w:p>
        </w:tc>
      </w:tr>
      <w:tr w14:paraId="5BD0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343E1934">
            <w:pPr>
              <w:spacing w:line="240" w:lineRule="exact"/>
              <w:rPr>
                <w:sz w:val="18"/>
                <w:szCs w:val="18"/>
              </w:rPr>
            </w:pPr>
          </w:p>
        </w:tc>
        <w:tc>
          <w:tcPr>
            <w:tcW w:w="3868" w:type="dxa"/>
            <w:noWrap w:val="0"/>
            <w:vAlign w:val="top"/>
          </w:tcPr>
          <w:p w14:paraId="6B9874A5">
            <w:pPr>
              <w:spacing w:line="240" w:lineRule="exact"/>
              <w:rPr>
                <w:sz w:val="18"/>
                <w:szCs w:val="18"/>
              </w:rPr>
            </w:pPr>
            <w:r>
              <w:rPr>
                <w:sz w:val="18"/>
                <w:szCs w:val="18"/>
              </w:rPr>
              <w:t>分子式：C</w:t>
            </w:r>
            <w:r>
              <w:rPr>
                <w:sz w:val="18"/>
                <w:szCs w:val="18"/>
                <w:vertAlign w:val="subscript"/>
              </w:rPr>
              <w:t>7</w:t>
            </w:r>
            <w:r>
              <w:rPr>
                <w:sz w:val="18"/>
                <w:szCs w:val="18"/>
              </w:rPr>
              <w:t>H</w:t>
            </w:r>
            <w:r>
              <w:rPr>
                <w:sz w:val="18"/>
                <w:szCs w:val="18"/>
                <w:vertAlign w:val="subscript"/>
              </w:rPr>
              <w:t>16</w:t>
            </w:r>
          </w:p>
        </w:tc>
        <w:tc>
          <w:tcPr>
            <w:tcW w:w="2061" w:type="dxa"/>
            <w:noWrap w:val="0"/>
            <w:vAlign w:val="top"/>
          </w:tcPr>
          <w:p w14:paraId="67889CA4">
            <w:pPr>
              <w:spacing w:line="240" w:lineRule="exact"/>
              <w:rPr>
                <w:sz w:val="18"/>
                <w:szCs w:val="18"/>
              </w:rPr>
            </w:pPr>
            <w:r>
              <w:rPr>
                <w:sz w:val="18"/>
                <w:szCs w:val="18"/>
              </w:rPr>
              <w:t>分子量：100.21</w:t>
            </w:r>
          </w:p>
        </w:tc>
        <w:tc>
          <w:tcPr>
            <w:tcW w:w="2120" w:type="dxa"/>
            <w:noWrap w:val="0"/>
            <w:vAlign w:val="top"/>
          </w:tcPr>
          <w:p w14:paraId="2C865B4D">
            <w:pPr>
              <w:spacing w:line="240" w:lineRule="exact"/>
              <w:rPr>
                <w:sz w:val="18"/>
                <w:szCs w:val="18"/>
              </w:rPr>
            </w:pPr>
            <w:r>
              <w:rPr>
                <w:sz w:val="18"/>
                <w:szCs w:val="18"/>
              </w:rPr>
              <w:t>UN编号：1206</w:t>
            </w:r>
          </w:p>
        </w:tc>
      </w:tr>
      <w:tr w14:paraId="4472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40B3BF27">
            <w:pPr>
              <w:spacing w:line="240" w:lineRule="exact"/>
              <w:rPr>
                <w:sz w:val="18"/>
                <w:szCs w:val="18"/>
              </w:rPr>
            </w:pPr>
          </w:p>
        </w:tc>
        <w:tc>
          <w:tcPr>
            <w:tcW w:w="3868" w:type="dxa"/>
            <w:noWrap w:val="0"/>
            <w:vAlign w:val="top"/>
          </w:tcPr>
          <w:p w14:paraId="658535B1">
            <w:pPr>
              <w:spacing w:line="240" w:lineRule="exact"/>
              <w:rPr>
                <w:sz w:val="18"/>
                <w:szCs w:val="18"/>
              </w:rPr>
            </w:pPr>
            <w:r>
              <w:rPr>
                <w:sz w:val="18"/>
                <w:szCs w:val="18"/>
              </w:rPr>
              <w:t>危规号：</w:t>
            </w:r>
            <w:r>
              <w:rPr>
                <w:kern w:val="0"/>
                <w:sz w:val="18"/>
                <w:szCs w:val="18"/>
              </w:rPr>
              <w:t>2782</w:t>
            </w:r>
          </w:p>
        </w:tc>
        <w:tc>
          <w:tcPr>
            <w:tcW w:w="2061" w:type="dxa"/>
            <w:noWrap w:val="0"/>
            <w:vAlign w:val="top"/>
          </w:tcPr>
          <w:p w14:paraId="75C61A20">
            <w:pPr>
              <w:spacing w:line="240" w:lineRule="exact"/>
              <w:rPr>
                <w:sz w:val="18"/>
                <w:szCs w:val="18"/>
              </w:rPr>
            </w:pPr>
            <w:r>
              <w:rPr>
                <w:sz w:val="18"/>
                <w:szCs w:val="18"/>
              </w:rPr>
              <w:t>RTECS号：</w:t>
            </w:r>
          </w:p>
        </w:tc>
        <w:tc>
          <w:tcPr>
            <w:tcW w:w="2120" w:type="dxa"/>
            <w:noWrap w:val="0"/>
            <w:vAlign w:val="top"/>
          </w:tcPr>
          <w:p w14:paraId="23F0E4A7">
            <w:pPr>
              <w:spacing w:line="240" w:lineRule="exact"/>
              <w:rPr>
                <w:sz w:val="18"/>
                <w:szCs w:val="18"/>
              </w:rPr>
            </w:pPr>
            <w:r>
              <w:rPr>
                <w:sz w:val="18"/>
                <w:szCs w:val="18"/>
              </w:rPr>
              <w:t>CAS号：142-82-5</w:t>
            </w:r>
          </w:p>
        </w:tc>
      </w:tr>
      <w:tr w14:paraId="16B9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040DAC37">
            <w:pPr>
              <w:spacing w:line="240" w:lineRule="exact"/>
              <w:rPr>
                <w:sz w:val="18"/>
                <w:szCs w:val="18"/>
              </w:rPr>
            </w:pPr>
          </w:p>
        </w:tc>
        <w:tc>
          <w:tcPr>
            <w:tcW w:w="8049" w:type="dxa"/>
            <w:gridSpan w:val="3"/>
            <w:noWrap w:val="0"/>
            <w:vAlign w:val="top"/>
          </w:tcPr>
          <w:p w14:paraId="662C5091">
            <w:pPr>
              <w:widowControl/>
              <w:spacing w:line="240" w:lineRule="exact"/>
              <w:rPr>
                <w:kern w:val="0"/>
                <w:sz w:val="18"/>
                <w:szCs w:val="18"/>
              </w:rPr>
            </w:pPr>
            <w:r>
              <w:rPr>
                <w:sz w:val="18"/>
                <w:szCs w:val="18"/>
              </w:rPr>
              <w:t>危险性类别：</w:t>
            </w:r>
            <w:r>
              <w:rPr>
                <w:kern w:val="0"/>
                <w:sz w:val="18"/>
                <w:szCs w:val="18"/>
              </w:rPr>
              <w:t>易燃液体</w:t>
            </w:r>
            <w:r>
              <w:rPr>
                <w:rFonts w:hint="eastAsia"/>
                <w:kern w:val="0"/>
                <w:sz w:val="18"/>
                <w:szCs w:val="18"/>
              </w:rPr>
              <w:t>，</w:t>
            </w:r>
            <w:r>
              <w:rPr>
                <w:kern w:val="0"/>
                <w:sz w:val="18"/>
                <w:szCs w:val="18"/>
              </w:rPr>
              <w:t>类别2  皮肤腐蚀/刺激</w:t>
            </w:r>
            <w:r>
              <w:rPr>
                <w:rFonts w:hint="eastAsia"/>
                <w:kern w:val="0"/>
                <w:sz w:val="18"/>
                <w:szCs w:val="18"/>
              </w:rPr>
              <w:t>，</w:t>
            </w:r>
            <w:r>
              <w:rPr>
                <w:kern w:val="0"/>
                <w:sz w:val="18"/>
                <w:szCs w:val="18"/>
              </w:rPr>
              <w:t>类别2  特异性靶器官毒性-一次接触</w:t>
            </w:r>
            <w:r>
              <w:rPr>
                <w:rFonts w:hint="eastAsia"/>
                <w:kern w:val="0"/>
                <w:sz w:val="18"/>
                <w:szCs w:val="18"/>
              </w:rPr>
              <w:t>，</w:t>
            </w:r>
            <w:r>
              <w:rPr>
                <w:kern w:val="0"/>
                <w:sz w:val="18"/>
                <w:szCs w:val="18"/>
              </w:rPr>
              <w:t>类别3（麻醉效应）  吸入危害</w:t>
            </w:r>
            <w:r>
              <w:rPr>
                <w:rFonts w:hint="eastAsia"/>
                <w:kern w:val="0"/>
                <w:sz w:val="18"/>
                <w:szCs w:val="18"/>
              </w:rPr>
              <w:t>，</w:t>
            </w:r>
            <w:r>
              <w:rPr>
                <w:kern w:val="0"/>
                <w:sz w:val="18"/>
                <w:szCs w:val="18"/>
              </w:rPr>
              <w:t>类别1    危害水生环境-急性危害</w:t>
            </w:r>
            <w:r>
              <w:rPr>
                <w:rFonts w:hint="eastAsia"/>
                <w:kern w:val="0"/>
                <w:sz w:val="18"/>
                <w:szCs w:val="18"/>
              </w:rPr>
              <w:t>，</w:t>
            </w:r>
            <w:r>
              <w:rPr>
                <w:kern w:val="0"/>
                <w:sz w:val="18"/>
                <w:szCs w:val="18"/>
              </w:rPr>
              <w:t>类别1</w:t>
            </w:r>
          </w:p>
          <w:p w14:paraId="4AA26900">
            <w:pPr>
              <w:spacing w:line="240" w:lineRule="exact"/>
              <w:rPr>
                <w:sz w:val="18"/>
                <w:szCs w:val="18"/>
              </w:rPr>
            </w:pPr>
            <w:r>
              <w:rPr>
                <w:kern w:val="0"/>
                <w:sz w:val="18"/>
                <w:szCs w:val="18"/>
              </w:rPr>
              <w:t>危害水生环境-长期危害</w:t>
            </w:r>
            <w:r>
              <w:rPr>
                <w:rFonts w:hint="eastAsia"/>
                <w:kern w:val="0"/>
                <w:sz w:val="18"/>
                <w:szCs w:val="18"/>
              </w:rPr>
              <w:t>，</w:t>
            </w:r>
            <w:r>
              <w:rPr>
                <w:kern w:val="0"/>
                <w:sz w:val="18"/>
                <w:szCs w:val="18"/>
              </w:rPr>
              <w:t>类别1</w:t>
            </w:r>
          </w:p>
          <w:p w14:paraId="1F301B6D">
            <w:pPr>
              <w:spacing w:line="240" w:lineRule="exact"/>
              <w:rPr>
                <w:sz w:val="18"/>
                <w:szCs w:val="18"/>
              </w:rPr>
            </w:pPr>
            <w:r>
              <w:rPr>
                <w:sz w:val="18"/>
                <w:szCs w:val="18"/>
              </w:rPr>
              <w:t>化学类别：烷烃</w:t>
            </w:r>
          </w:p>
        </w:tc>
      </w:tr>
      <w:tr w14:paraId="67B6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noWrap w:val="0"/>
            <w:vAlign w:val="center"/>
          </w:tcPr>
          <w:p w14:paraId="0788E6B5">
            <w:pPr>
              <w:spacing w:line="240" w:lineRule="exact"/>
              <w:rPr>
                <w:sz w:val="18"/>
                <w:szCs w:val="18"/>
              </w:rPr>
            </w:pPr>
          </w:p>
          <w:p w14:paraId="3443D7AB">
            <w:pPr>
              <w:spacing w:line="240" w:lineRule="exact"/>
              <w:jc w:val="center"/>
              <w:rPr>
                <w:sz w:val="18"/>
                <w:szCs w:val="18"/>
              </w:rPr>
            </w:pPr>
            <w:r>
              <w:rPr>
                <w:sz w:val="18"/>
                <w:szCs w:val="18"/>
              </w:rPr>
              <w:t>理化性质</w:t>
            </w:r>
          </w:p>
        </w:tc>
        <w:tc>
          <w:tcPr>
            <w:tcW w:w="8049" w:type="dxa"/>
            <w:gridSpan w:val="3"/>
            <w:noWrap w:val="0"/>
            <w:vAlign w:val="top"/>
          </w:tcPr>
          <w:p w14:paraId="14EDAB2C">
            <w:pPr>
              <w:spacing w:line="240" w:lineRule="exact"/>
              <w:rPr>
                <w:sz w:val="18"/>
                <w:szCs w:val="18"/>
              </w:rPr>
            </w:pPr>
            <w:r>
              <w:rPr>
                <w:sz w:val="18"/>
                <w:szCs w:val="18"/>
              </w:rPr>
              <w:t>性状：无色易挥发液体。</w:t>
            </w:r>
          </w:p>
        </w:tc>
      </w:tr>
      <w:tr w14:paraId="7A62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center"/>
          </w:tcPr>
          <w:p w14:paraId="6D8EBB33">
            <w:pPr>
              <w:spacing w:line="240" w:lineRule="exact"/>
              <w:rPr>
                <w:sz w:val="18"/>
                <w:szCs w:val="18"/>
              </w:rPr>
            </w:pPr>
          </w:p>
        </w:tc>
        <w:tc>
          <w:tcPr>
            <w:tcW w:w="8049" w:type="dxa"/>
            <w:gridSpan w:val="3"/>
            <w:noWrap w:val="0"/>
            <w:vAlign w:val="top"/>
          </w:tcPr>
          <w:p w14:paraId="1BF200F5">
            <w:pPr>
              <w:spacing w:line="240" w:lineRule="exact"/>
              <w:rPr>
                <w:sz w:val="18"/>
                <w:szCs w:val="18"/>
              </w:rPr>
            </w:pPr>
            <w:r>
              <w:rPr>
                <w:sz w:val="18"/>
                <w:szCs w:val="18"/>
              </w:rPr>
              <w:t>主要用途：用作辛烷值测定的标准、溶剂，以及用于有机合成，实验试剂的制备。</w:t>
            </w:r>
          </w:p>
        </w:tc>
      </w:tr>
      <w:tr w14:paraId="5267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18795027">
            <w:pPr>
              <w:spacing w:line="240" w:lineRule="exact"/>
              <w:rPr>
                <w:sz w:val="18"/>
                <w:szCs w:val="18"/>
              </w:rPr>
            </w:pPr>
          </w:p>
        </w:tc>
        <w:tc>
          <w:tcPr>
            <w:tcW w:w="3868" w:type="dxa"/>
            <w:noWrap w:val="0"/>
            <w:vAlign w:val="top"/>
          </w:tcPr>
          <w:p w14:paraId="1D311271">
            <w:pPr>
              <w:spacing w:line="240" w:lineRule="exact"/>
              <w:rPr>
                <w:sz w:val="18"/>
                <w:szCs w:val="18"/>
              </w:rPr>
            </w:pPr>
            <w:r>
              <w:rPr>
                <w:sz w:val="18"/>
                <w:szCs w:val="18"/>
              </w:rPr>
              <w:t>熔点/℃：-90.5</w:t>
            </w:r>
          </w:p>
        </w:tc>
        <w:tc>
          <w:tcPr>
            <w:tcW w:w="4181" w:type="dxa"/>
            <w:gridSpan w:val="2"/>
            <w:noWrap w:val="0"/>
            <w:vAlign w:val="top"/>
          </w:tcPr>
          <w:p w14:paraId="6158B1B3">
            <w:pPr>
              <w:spacing w:line="240" w:lineRule="exact"/>
              <w:rPr>
                <w:sz w:val="18"/>
                <w:szCs w:val="18"/>
              </w:rPr>
            </w:pPr>
            <w:r>
              <w:rPr>
                <w:sz w:val="18"/>
                <w:szCs w:val="18"/>
              </w:rPr>
              <w:t>溶解性：不溶于水，溶于醇，可混溶于乙醚、氯仿。</w:t>
            </w:r>
          </w:p>
        </w:tc>
      </w:tr>
      <w:tr w14:paraId="183A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03E5CC11">
            <w:pPr>
              <w:spacing w:line="240" w:lineRule="exact"/>
              <w:rPr>
                <w:sz w:val="18"/>
                <w:szCs w:val="18"/>
              </w:rPr>
            </w:pPr>
          </w:p>
        </w:tc>
        <w:tc>
          <w:tcPr>
            <w:tcW w:w="3868" w:type="dxa"/>
            <w:noWrap w:val="0"/>
            <w:vAlign w:val="top"/>
          </w:tcPr>
          <w:p w14:paraId="39C2039C">
            <w:pPr>
              <w:spacing w:line="240" w:lineRule="exact"/>
              <w:rPr>
                <w:sz w:val="18"/>
                <w:szCs w:val="18"/>
              </w:rPr>
            </w:pPr>
            <w:r>
              <w:rPr>
                <w:sz w:val="18"/>
                <w:szCs w:val="18"/>
              </w:rPr>
              <w:t>沸点/℃：98.5</w:t>
            </w:r>
          </w:p>
        </w:tc>
        <w:tc>
          <w:tcPr>
            <w:tcW w:w="4181" w:type="dxa"/>
            <w:gridSpan w:val="2"/>
            <w:noWrap w:val="0"/>
            <w:vAlign w:val="top"/>
          </w:tcPr>
          <w:p w14:paraId="3D301AA2">
            <w:pPr>
              <w:spacing w:line="240" w:lineRule="exact"/>
              <w:rPr>
                <w:sz w:val="18"/>
                <w:szCs w:val="18"/>
              </w:rPr>
            </w:pPr>
            <w:r>
              <w:rPr>
                <w:sz w:val="18"/>
                <w:szCs w:val="18"/>
              </w:rPr>
              <w:t>相对密度（水=1）：0.68</w:t>
            </w:r>
          </w:p>
        </w:tc>
      </w:tr>
      <w:tr w14:paraId="6E3A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58A223D1">
            <w:pPr>
              <w:spacing w:line="240" w:lineRule="exact"/>
              <w:rPr>
                <w:sz w:val="18"/>
                <w:szCs w:val="18"/>
              </w:rPr>
            </w:pPr>
          </w:p>
        </w:tc>
        <w:tc>
          <w:tcPr>
            <w:tcW w:w="3868" w:type="dxa"/>
            <w:noWrap w:val="0"/>
            <w:vAlign w:val="top"/>
          </w:tcPr>
          <w:p w14:paraId="0E86EB42">
            <w:pPr>
              <w:spacing w:line="240" w:lineRule="exact"/>
              <w:rPr>
                <w:sz w:val="18"/>
                <w:szCs w:val="18"/>
              </w:rPr>
            </w:pPr>
            <w:r>
              <w:rPr>
                <w:sz w:val="18"/>
                <w:szCs w:val="18"/>
              </w:rPr>
              <w:t>饱和蒸气压/kPa：5.33（22.3℃）</w:t>
            </w:r>
          </w:p>
        </w:tc>
        <w:tc>
          <w:tcPr>
            <w:tcW w:w="4181" w:type="dxa"/>
            <w:gridSpan w:val="2"/>
            <w:noWrap w:val="0"/>
            <w:vAlign w:val="top"/>
          </w:tcPr>
          <w:p w14:paraId="25DE5CE4">
            <w:pPr>
              <w:spacing w:line="240" w:lineRule="exact"/>
              <w:rPr>
                <w:sz w:val="18"/>
                <w:szCs w:val="18"/>
              </w:rPr>
            </w:pPr>
            <w:r>
              <w:rPr>
                <w:sz w:val="18"/>
                <w:szCs w:val="18"/>
              </w:rPr>
              <w:t>相对密度（空气=1）3.45</w:t>
            </w:r>
          </w:p>
        </w:tc>
      </w:tr>
      <w:tr w14:paraId="49AB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0B1630BF">
            <w:pPr>
              <w:spacing w:line="240" w:lineRule="exact"/>
              <w:rPr>
                <w:sz w:val="18"/>
                <w:szCs w:val="18"/>
              </w:rPr>
            </w:pPr>
          </w:p>
        </w:tc>
        <w:tc>
          <w:tcPr>
            <w:tcW w:w="3868" w:type="dxa"/>
            <w:noWrap w:val="0"/>
            <w:vAlign w:val="top"/>
          </w:tcPr>
          <w:p w14:paraId="2BB0B1B2">
            <w:pPr>
              <w:spacing w:line="240" w:lineRule="exact"/>
              <w:rPr>
                <w:sz w:val="18"/>
                <w:szCs w:val="18"/>
              </w:rPr>
            </w:pPr>
            <w:r>
              <w:rPr>
                <w:sz w:val="18"/>
                <w:szCs w:val="18"/>
              </w:rPr>
              <w:t>临界温度/℃：201.7</w:t>
            </w:r>
          </w:p>
        </w:tc>
        <w:tc>
          <w:tcPr>
            <w:tcW w:w="4181" w:type="dxa"/>
            <w:gridSpan w:val="2"/>
            <w:noWrap w:val="0"/>
            <w:vAlign w:val="top"/>
          </w:tcPr>
          <w:p w14:paraId="651A18B0">
            <w:pPr>
              <w:spacing w:line="240" w:lineRule="exact"/>
              <w:rPr>
                <w:sz w:val="18"/>
                <w:szCs w:val="18"/>
              </w:rPr>
            </w:pPr>
            <w:r>
              <w:rPr>
                <w:sz w:val="18"/>
                <w:szCs w:val="18"/>
              </w:rPr>
              <w:t>燃烧热（kJ·mol</w:t>
            </w:r>
            <w:r>
              <w:rPr>
                <w:sz w:val="18"/>
                <w:szCs w:val="18"/>
                <w:vertAlign w:val="superscript"/>
              </w:rPr>
              <w:t>-1</w:t>
            </w:r>
            <w:r>
              <w:rPr>
                <w:sz w:val="18"/>
                <w:szCs w:val="18"/>
              </w:rPr>
              <w:t>）：4806.6</w:t>
            </w:r>
          </w:p>
        </w:tc>
      </w:tr>
      <w:tr w14:paraId="6287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3D46D5A1">
            <w:pPr>
              <w:spacing w:line="240" w:lineRule="exact"/>
              <w:rPr>
                <w:sz w:val="18"/>
                <w:szCs w:val="18"/>
              </w:rPr>
            </w:pPr>
          </w:p>
        </w:tc>
        <w:tc>
          <w:tcPr>
            <w:tcW w:w="3868" w:type="dxa"/>
            <w:noWrap w:val="0"/>
            <w:vAlign w:val="top"/>
          </w:tcPr>
          <w:p w14:paraId="12BC76AF">
            <w:pPr>
              <w:spacing w:line="240" w:lineRule="exact"/>
              <w:rPr>
                <w:sz w:val="18"/>
                <w:szCs w:val="18"/>
              </w:rPr>
            </w:pPr>
            <w:r>
              <w:rPr>
                <w:sz w:val="18"/>
                <w:szCs w:val="18"/>
              </w:rPr>
              <w:t>临界压力/Mpa：1.62</w:t>
            </w:r>
          </w:p>
        </w:tc>
        <w:tc>
          <w:tcPr>
            <w:tcW w:w="4181" w:type="dxa"/>
            <w:gridSpan w:val="2"/>
            <w:noWrap w:val="0"/>
            <w:vAlign w:val="top"/>
          </w:tcPr>
          <w:p w14:paraId="4C2D0D77">
            <w:pPr>
              <w:spacing w:line="240" w:lineRule="exact"/>
              <w:rPr>
                <w:sz w:val="18"/>
                <w:szCs w:val="18"/>
              </w:rPr>
            </w:pPr>
            <w:r>
              <w:rPr>
                <w:sz w:val="18"/>
                <w:szCs w:val="18"/>
              </w:rPr>
              <w:t>最小点火能/mJ：0.24</w:t>
            </w:r>
          </w:p>
        </w:tc>
      </w:tr>
      <w:tr w14:paraId="677A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noWrap w:val="0"/>
            <w:vAlign w:val="center"/>
          </w:tcPr>
          <w:p w14:paraId="2BD42EE5">
            <w:pPr>
              <w:spacing w:line="240" w:lineRule="exact"/>
              <w:rPr>
                <w:sz w:val="18"/>
                <w:szCs w:val="18"/>
              </w:rPr>
            </w:pPr>
          </w:p>
          <w:p w14:paraId="19C1B7BC">
            <w:pPr>
              <w:spacing w:line="240" w:lineRule="exact"/>
              <w:jc w:val="center"/>
              <w:rPr>
                <w:sz w:val="18"/>
                <w:szCs w:val="18"/>
              </w:rPr>
            </w:pPr>
            <w:r>
              <w:rPr>
                <w:sz w:val="18"/>
                <w:szCs w:val="18"/>
              </w:rPr>
              <w:t>燃烧爆炸危险性</w:t>
            </w:r>
          </w:p>
        </w:tc>
        <w:tc>
          <w:tcPr>
            <w:tcW w:w="3868" w:type="dxa"/>
            <w:noWrap w:val="0"/>
            <w:vAlign w:val="top"/>
          </w:tcPr>
          <w:p w14:paraId="35908C43">
            <w:pPr>
              <w:spacing w:line="240" w:lineRule="exact"/>
              <w:rPr>
                <w:sz w:val="18"/>
                <w:szCs w:val="18"/>
              </w:rPr>
            </w:pPr>
            <w:r>
              <w:rPr>
                <w:sz w:val="18"/>
                <w:szCs w:val="18"/>
              </w:rPr>
              <w:t>燃烧性：易燃</w:t>
            </w:r>
          </w:p>
        </w:tc>
        <w:tc>
          <w:tcPr>
            <w:tcW w:w="4181" w:type="dxa"/>
            <w:gridSpan w:val="2"/>
            <w:noWrap w:val="0"/>
            <w:vAlign w:val="top"/>
          </w:tcPr>
          <w:p w14:paraId="40DDC677">
            <w:pPr>
              <w:spacing w:line="240" w:lineRule="exact"/>
              <w:rPr>
                <w:sz w:val="18"/>
                <w:szCs w:val="18"/>
              </w:rPr>
            </w:pPr>
            <w:r>
              <w:rPr>
                <w:sz w:val="18"/>
                <w:szCs w:val="18"/>
              </w:rPr>
              <w:t>燃烧分解产物：一氧化碳、二氧化碳</w:t>
            </w:r>
          </w:p>
        </w:tc>
      </w:tr>
      <w:tr w14:paraId="478D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75CD9B20">
            <w:pPr>
              <w:spacing w:line="240" w:lineRule="exact"/>
              <w:rPr>
                <w:sz w:val="18"/>
                <w:szCs w:val="18"/>
              </w:rPr>
            </w:pPr>
          </w:p>
        </w:tc>
        <w:tc>
          <w:tcPr>
            <w:tcW w:w="3868" w:type="dxa"/>
            <w:noWrap w:val="0"/>
            <w:vAlign w:val="top"/>
          </w:tcPr>
          <w:p w14:paraId="70A44DBA">
            <w:pPr>
              <w:spacing w:line="240" w:lineRule="exact"/>
              <w:rPr>
                <w:sz w:val="18"/>
                <w:szCs w:val="18"/>
              </w:rPr>
            </w:pPr>
            <w:r>
              <w:rPr>
                <w:sz w:val="18"/>
                <w:szCs w:val="18"/>
              </w:rPr>
              <w:t>闪点/℃：-4</w:t>
            </w:r>
          </w:p>
        </w:tc>
        <w:tc>
          <w:tcPr>
            <w:tcW w:w="4181" w:type="dxa"/>
            <w:gridSpan w:val="2"/>
            <w:noWrap w:val="0"/>
            <w:vAlign w:val="top"/>
          </w:tcPr>
          <w:p w14:paraId="4CDFED8A">
            <w:pPr>
              <w:spacing w:line="240" w:lineRule="exact"/>
              <w:rPr>
                <w:sz w:val="18"/>
                <w:szCs w:val="18"/>
              </w:rPr>
            </w:pPr>
            <w:r>
              <w:rPr>
                <w:sz w:val="18"/>
                <w:szCs w:val="18"/>
              </w:rPr>
              <w:t>聚合危害：不聚合</w:t>
            </w:r>
          </w:p>
        </w:tc>
      </w:tr>
      <w:tr w14:paraId="6798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589B4D98">
            <w:pPr>
              <w:spacing w:line="240" w:lineRule="exact"/>
              <w:rPr>
                <w:sz w:val="18"/>
                <w:szCs w:val="18"/>
              </w:rPr>
            </w:pPr>
          </w:p>
        </w:tc>
        <w:tc>
          <w:tcPr>
            <w:tcW w:w="3868" w:type="dxa"/>
            <w:noWrap w:val="0"/>
            <w:vAlign w:val="top"/>
          </w:tcPr>
          <w:p w14:paraId="7C8E1D9B">
            <w:pPr>
              <w:spacing w:line="240" w:lineRule="exact"/>
              <w:rPr>
                <w:sz w:val="18"/>
                <w:szCs w:val="18"/>
              </w:rPr>
            </w:pPr>
            <w:r>
              <w:rPr>
                <w:sz w:val="18"/>
                <w:szCs w:val="18"/>
              </w:rPr>
              <w:t>爆炸极限（体积分数）/％：1.1～6.7</w:t>
            </w:r>
          </w:p>
        </w:tc>
        <w:tc>
          <w:tcPr>
            <w:tcW w:w="4181" w:type="dxa"/>
            <w:gridSpan w:val="2"/>
            <w:noWrap w:val="0"/>
            <w:vAlign w:val="top"/>
          </w:tcPr>
          <w:p w14:paraId="726C78B5">
            <w:pPr>
              <w:spacing w:line="240" w:lineRule="exact"/>
              <w:rPr>
                <w:sz w:val="18"/>
                <w:szCs w:val="18"/>
              </w:rPr>
            </w:pPr>
            <w:r>
              <w:rPr>
                <w:sz w:val="18"/>
                <w:szCs w:val="18"/>
              </w:rPr>
              <w:t>稳定性：稳定</w:t>
            </w:r>
          </w:p>
        </w:tc>
      </w:tr>
      <w:tr w14:paraId="3E7D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48E8D2EF">
            <w:pPr>
              <w:spacing w:line="240" w:lineRule="exact"/>
              <w:rPr>
                <w:sz w:val="18"/>
                <w:szCs w:val="18"/>
              </w:rPr>
            </w:pPr>
          </w:p>
        </w:tc>
        <w:tc>
          <w:tcPr>
            <w:tcW w:w="3868" w:type="dxa"/>
            <w:noWrap w:val="0"/>
            <w:vAlign w:val="top"/>
          </w:tcPr>
          <w:p w14:paraId="3B0E3B04">
            <w:pPr>
              <w:spacing w:line="240" w:lineRule="exact"/>
              <w:rPr>
                <w:sz w:val="18"/>
                <w:szCs w:val="18"/>
              </w:rPr>
            </w:pPr>
            <w:r>
              <w:rPr>
                <w:sz w:val="18"/>
                <w:szCs w:val="18"/>
              </w:rPr>
              <w:t>引燃温度/℃：204</w:t>
            </w:r>
          </w:p>
        </w:tc>
        <w:tc>
          <w:tcPr>
            <w:tcW w:w="4181" w:type="dxa"/>
            <w:gridSpan w:val="2"/>
            <w:noWrap w:val="0"/>
            <w:vAlign w:val="top"/>
          </w:tcPr>
          <w:p w14:paraId="16BFDB9E">
            <w:pPr>
              <w:spacing w:line="240" w:lineRule="exact"/>
              <w:rPr>
                <w:sz w:val="18"/>
                <w:szCs w:val="18"/>
              </w:rPr>
            </w:pPr>
            <w:r>
              <w:rPr>
                <w:sz w:val="18"/>
                <w:szCs w:val="18"/>
              </w:rPr>
              <w:t>禁忌物：强氧化剂</w:t>
            </w:r>
          </w:p>
        </w:tc>
      </w:tr>
      <w:tr w14:paraId="75B7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5BA7D84F">
            <w:pPr>
              <w:spacing w:line="240" w:lineRule="exact"/>
              <w:rPr>
                <w:sz w:val="18"/>
                <w:szCs w:val="18"/>
              </w:rPr>
            </w:pPr>
          </w:p>
        </w:tc>
        <w:tc>
          <w:tcPr>
            <w:tcW w:w="8049" w:type="dxa"/>
            <w:gridSpan w:val="3"/>
            <w:tcBorders>
              <w:right w:val="single" w:color="auto" w:sz="4" w:space="0"/>
            </w:tcBorders>
            <w:noWrap w:val="0"/>
            <w:vAlign w:val="top"/>
          </w:tcPr>
          <w:p w14:paraId="3D2E1B30">
            <w:pPr>
              <w:spacing w:line="240" w:lineRule="exact"/>
              <w:rPr>
                <w:sz w:val="18"/>
                <w:szCs w:val="18"/>
              </w:rPr>
            </w:pPr>
            <w:r>
              <w:rPr>
                <w:sz w:val="18"/>
                <w:szCs w:val="18"/>
              </w:rPr>
              <w:t>危险特性：易燃，其蒸气与空气可形成爆炸性混合物。遇热源和明火有燃烧爆炸的危险。与氧化剂接触发生化学反应或引起燃烧。高速冲击、流动、激荡后可产生静电火花引起燃烧爆炸。其蒸气比空气重，能在较低处扩散到相当远的地方，遇明火会引着回燃。</w:t>
            </w:r>
          </w:p>
        </w:tc>
      </w:tr>
      <w:tr w14:paraId="4E2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noWrap w:val="0"/>
            <w:vAlign w:val="top"/>
          </w:tcPr>
          <w:p w14:paraId="6A231A8C">
            <w:pPr>
              <w:spacing w:line="240" w:lineRule="exact"/>
              <w:rPr>
                <w:sz w:val="18"/>
                <w:szCs w:val="18"/>
              </w:rPr>
            </w:pPr>
          </w:p>
        </w:tc>
        <w:tc>
          <w:tcPr>
            <w:tcW w:w="8049" w:type="dxa"/>
            <w:gridSpan w:val="3"/>
            <w:tcBorders>
              <w:top w:val="single" w:color="auto" w:sz="4" w:space="0"/>
            </w:tcBorders>
            <w:noWrap w:val="0"/>
            <w:vAlign w:val="top"/>
          </w:tcPr>
          <w:p w14:paraId="36A817A2">
            <w:pPr>
              <w:spacing w:line="240" w:lineRule="exact"/>
              <w:rPr>
                <w:sz w:val="18"/>
                <w:szCs w:val="18"/>
              </w:rPr>
            </w:pPr>
            <w:r>
              <w:rPr>
                <w:sz w:val="18"/>
                <w:szCs w:val="18"/>
              </w:rPr>
              <w:t>灭火方法：喷水冷却容器，可能的话将容器从火场移至空旷处。处在火场中的容器若已变色或从安全泄压装置中产生声音，必须马上撤离。</w:t>
            </w:r>
          </w:p>
          <w:p w14:paraId="4FDB0FAC">
            <w:pPr>
              <w:spacing w:line="240" w:lineRule="exact"/>
              <w:rPr>
                <w:sz w:val="18"/>
                <w:szCs w:val="18"/>
              </w:rPr>
            </w:pPr>
            <w:r>
              <w:rPr>
                <w:sz w:val="18"/>
                <w:szCs w:val="18"/>
              </w:rPr>
              <w:t>灭火剂：泡沫、干粉、二氧化碳、砂土。用水灭火无效。</w:t>
            </w:r>
          </w:p>
        </w:tc>
      </w:tr>
      <w:tr w14:paraId="6280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noWrap w:val="0"/>
            <w:vAlign w:val="center"/>
          </w:tcPr>
          <w:p w14:paraId="3CD4FFEB">
            <w:pPr>
              <w:spacing w:line="240" w:lineRule="exact"/>
              <w:jc w:val="center"/>
              <w:rPr>
                <w:sz w:val="18"/>
                <w:szCs w:val="18"/>
              </w:rPr>
            </w:pPr>
            <w:r>
              <w:rPr>
                <w:sz w:val="18"/>
                <w:szCs w:val="18"/>
              </w:rPr>
              <w:t>毒性</w:t>
            </w:r>
          </w:p>
        </w:tc>
        <w:tc>
          <w:tcPr>
            <w:tcW w:w="8049" w:type="dxa"/>
            <w:gridSpan w:val="3"/>
            <w:noWrap w:val="0"/>
            <w:vAlign w:val="top"/>
          </w:tcPr>
          <w:p w14:paraId="4D788795">
            <w:pPr>
              <w:spacing w:line="240" w:lineRule="exact"/>
              <w:rPr>
                <w:sz w:val="18"/>
                <w:szCs w:val="18"/>
              </w:rPr>
            </w:pPr>
            <w:r>
              <w:rPr>
                <w:sz w:val="18"/>
                <w:szCs w:val="18"/>
              </w:rPr>
              <w:t>接触限值：PC-TWA：</w:t>
            </w:r>
          </w:p>
          <w:p w14:paraId="60D6F242">
            <w:pPr>
              <w:spacing w:line="240" w:lineRule="exact"/>
              <w:ind w:firstLine="900" w:firstLineChars="500"/>
              <w:rPr>
                <w:sz w:val="18"/>
                <w:szCs w:val="18"/>
              </w:rPr>
            </w:pPr>
            <w:r>
              <w:rPr>
                <w:sz w:val="18"/>
                <w:szCs w:val="18"/>
              </w:rPr>
              <w:t>PC-STEL：</w:t>
            </w:r>
          </w:p>
          <w:p w14:paraId="279DCBCA">
            <w:pPr>
              <w:spacing w:line="240" w:lineRule="exact"/>
              <w:rPr>
                <w:sz w:val="18"/>
                <w:szCs w:val="18"/>
              </w:rPr>
            </w:pPr>
            <w:r>
              <w:rPr>
                <w:sz w:val="18"/>
                <w:szCs w:val="18"/>
              </w:rPr>
              <w:t>急性毒性：LD</w:t>
            </w:r>
            <w:r>
              <w:rPr>
                <w:sz w:val="18"/>
                <w:szCs w:val="18"/>
                <w:vertAlign w:val="subscript"/>
              </w:rPr>
              <w:t>50</w:t>
            </w:r>
            <w:r>
              <w:rPr>
                <w:sz w:val="18"/>
                <w:szCs w:val="18"/>
              </w:rPr>
              <w:t>：222mg/kg（小鼠静脉）</w:t>
            </w:r>
          </w:p>
          <w:p w14:paraId="4FFDAB68">
            <w:pPr>
              <w:spacing w:line="240" w:lineRule="exact"/>
              <w:rPr>
                <w:sz w:val="18"/>
                <w:szCs w:val="18"/>
                <w:vertAlign w:val="superscript"/>
              </w:rPr>
            </w:pPr>
            <w:r>
              <w:rPr>
                <w:sz w:val="18"/>
                <w:szCs w:val="18"/>
                <w:vertAlign w:val="subscript"/>
              </w:rPr>
              <w:t xml:space="preserve">               </w:t>
            </w:r>
            <w:r>
              <w:rPr>
                <w:sz w:val="18"/>
                <w:szCs w:val="18"/>
              </w:rPr>
              <w:t>LC</w:t>
            </w:r>
            <w:r>
              <w:rPr>
                <w:sz w:val="18"/>
                <w:szCs w:val="18"/>
                <w:vertAlign w:val="subscript"/>
              </w:rPr>
              <w:t>50</w:t>
            </w:r>
            <w:r>
              <w:rPr>
                <w:sz w:val="18"/>
                <w:szCs w:val="18"/>
              </w:rPr>
              <w:t>：75000mg/m</w:t>
            </w:r>
            <w:r>
              <w:rPr>
                <w:sz w:val="18"/>
                <w:szCs w:val="18"/>
                <w:vertAlign w:val="superscript"/>
              </w:rPr>
              <w:t>3</w:t>
            </w:r>
            <w:r>
              <w:rPr>
                <w:sz w:val="18"/>
                <w:szCs w:val="18"/>
              </w:rPr>
              <w:t>，2小时（小鼠吸入）</w:t>
            </w:r>
          </w:p>
        </w:tc>
      </w:tr>
      <w:tr w14:paraId="1E96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noWrap w:val="0"/>
            <w:vAlign w:val="center"/>
          </w:tcPr>
          <w:p w14:paraId="136A7BC3">
            <w:pPr>
              <w:spacing w:line="240" w:lineRule="exact"/>
              <w:jc w:val="center"/>
              <w:rPr>
                <w:sz w:val="18"/>
                <w:szCs w:val="18"/>
              </w:rPr>
            </w:pPr>
            <w:r>
              <w:rPr>
                <w:sz w:val="18"/>
                <w:szCs w:val="18"/>
              </w:rPr>
              <w:t>对人体危害</w:t>
            </w:r>
          </w:p>
        </w:tc>
        <w:tc>
          <w:tcPr>
            <w:tcW w:w="8049" w:type="dxa"/>
            <w:gridSpan w:val="3"/>
            <w:noWrap w:val="0"/>
            <w:vAlign w:val="top"/>
          </w:tcPr>
          <w:p w14:paraId="0BD6DE6C">
            <w:pPr>
              <w:spacing w:line="240" w:lineRule="exact"/>
              <w:rPr>
                <w:sz w:val="18"/>
                <w:szCs w:val="18"/>
              </w:rPr>
            </w:pPr>
            <w:r>
              <w:rPr>
                <w:sz w:val="18"/>
                <w:szCs w:val="18"/>
              </w:rPr>
              <w:t>·侵入途径：吸入、食入、经皮吸收。</w:t>
            </w:r>
          </w:p>
          <w:p w14:paraId="32D1C2D8">
            <w:pPr>
              <w:spacing w:line="240" w:lineRule="exact"/>
              <w:rPr>
                <w:sz w:val="18"/>
                <w:szCs w:val="18"/>
              </w:rPr>
            </w:pPr>
            <w:r>
              <w:rPr>
                <w:sz w:val="18"/>
                <w:szCs w:val="18"/>
              </w:rPr>
              <w:t>·健康危害：本品有麻醉作用和刺激性。</w:t>
            </w:r>
          </w:p>
          <w:p w14:paraId="03293B93">
            <w:pPr>
              <w:spacing w:line="240" w:lineRule="exact"/>
              <w:ind w:firstLine="180" w:firstLineChars="100"/>
              <w:rPr>
                <w:sz w:val="18"/>
                <w:szCs w:val="18"/>
              </w:rPr>
            </w:pPr>
            <w:r>
              <w:rPr>
                <w:sz w:val="18"/>
                <w:szCs w:val="18"/>
              </w:rPr>
              <w:t>急性中毒：吸入本品蒸汽可引起眩晕、恶心、厌食、欣快感和步态蹒跚，甚至出现意识丧失和木僵状态。对皮肤有轻度刺激性。</w:t>
            </w:r>
          </w:p>
          <w:p w14:paraId="500CCDAA">
            <w:pPr>
              <w:spacing w:line="240" w:lineRule="exact"/>
              <w:ind w:firstLine="180" w:firstLineChars="100"/>
              <w:rPr>
                <w:sz w:val="18"/>
                <w:szCs w:val="18"/>
              </w:rPr>
            </w:pPr>
            <w:r>
              <w:rPr>
                <w:sz w:val="18"/>
                <w:szCs w:val="18"/>
              </w:rPr>
              <w:t>慢性影响：长期接触可以神经衰弱综合征，少数人有轻度中性白细胞减少、消化不良。</w:t>
            </w:r>
          </w:p>
        </w:tc>
      </w:tr>
      <w:tr w14:paraId="187B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noWrap w:val="0"/>
            <w:vAlign w:val="center"/>
          </w:tcPr>
          <w:p w14:paraId="14796870">
            <w:pPr>
              <w:spacing w:line="240" w:lineRule="exact"/>
              <w:jc w:val="center"/>
              <w:rPr>
                <w:sz w:val="18"/>
                <w:szCs w:val="18"/>
              </w:rPr>
            </w:pPr>
            <w:r>
              <w:rPr>
                <w:sz w:val="18"/>
                <w:szCs w:val="18"/>
              </w:rPr>
              <w:t>急救</w:t>
            </w:r>
          </w:p>
        </w:tc>
        <w:tc>
          <w:tcPr>
            <w:tcW w:w="8049" w:type="dxa"/>
            <w:gridSpan w:val="3"/>
            <w:noWrap w:val="0"/>
            <w:vAlign w:val="top"/>
          </w:tcPr>
          <w:p w14:paraId="6B7B2428">
            <w:pPr>
              <w:spacing w:line="240" w:lineRule="exact"/>
              <w:rPr>
                <w:sz w:val="18"/>
                <w:szCs w:val="18"/>
              </w:rPr>
            </w:pPr>
            <w:r>
              <w:rPr>
                <w:sz w:val="18"/>
                <w:szCs w:val="18"/>
              </w:rPr>
              <w:t>·皮肤接触：脱去被污染的衣着，用肥皂水和清水彻底冲洗皮肤。</w:t>
            </w:r>
          </w:p>
          <w:p w14:paraId="176F902A">
            <w:pPr>
              <w:spacing w:line="240" w:lineRule="exact"/>
              <w:rPr>
                <w:sz w:val="18"/>
                <w:szCs w:val="18"/>
              </w:rPr>
            </w:pPr>
            <w:r>
              <w:rPr>
                <w:sz w:val="18"/>
                <w:szCs w:val="18"/>
              </w:rPr>
              <w:t>·眼睛接触：提起眼睑，用流动清水或生理盐水冲洗。就医。</w:t>
            </w:r>
          </w:p>
          <w:p w14:paraId="3396083E">
            <w:pPr>
              <w:spacing w:line="240" w:lineRule="exact"/>
              <w:rPr>
                <w:sz w:val="18"/>
                <w:szCs w:val="18"/>
              </w:rPr>
            </w:pPr>
            <w:r>
              <w:rPr>
                <w:sz w:val="18"/>
                <w:szCs w:val="18"/>
              </w:rPr>
              <w:t>·吸入：迅速脱离现场至空气新鲜处。保持呼吸道通畅。如呼吸困难，给输氧。如呼吸停止，立即进行人工呼吸。就医。</w:t>
            </w:r>
          </w:p>
          <w:p w14:paraId="268469BC">
            <w:pPr>
              <w:spacing w:line="240" w:lineRule="exact"/>
              <w:rPr>
                <w:sz w:val="18"/>
                <w:szCs w:val="18"/>
              </w:rPr>
            </w:pPr>
            <w:r>
              <w:rPr>
                <w:sz w:val="18"/>
                <w:szCs w:val="18"/>
              </w:rPr>
              <w:t>·食入：饮足量温水，催吐。就医。</w:t>
            </w:r>
          </w:p>
        </w:tc>
      </w:tr>
      <w:tr w14:paraId="614E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noWrap w:val="0"/>
            <w:vAlign w:val="center"/>
          </w:tcPr>
          <w:p w14:paraId="3E507E2C">
            <w:pPr>
              <w:spacing w:line="240" w:lineRule="exact"/>
              <w:jc w:val="center"/>
              <w:rPr>
                <w:sz w:val="18"/>
                <w:szCs w:val="18"/>
              </w:rPr>
            </w:pPr>
            <w:r>
              <w:rPr>
                <w:sz w:val="18"/>
                <w:szCs w:val="18"/>
              </w:rPr>
              <w:t>防护</w:t>
            </w:r>
          </w:p>
        </w:tc>
        <w:tc>
          <w:tcPr>
            <w:tcW w:w="8049" w:type="dxa"/>
            <w:gridSpan w:val="3"/>
            <w:noWrap w:val="0"/>
            <w:vAlign w:val="top"/>
          </w:tcPr>
          <w:p w14:paraId="5DBB89C8">
            <w:pPr>
              <w:spacing w:line="240" w:lineRule="exact"/>
              <w:rPr>
                <w:sz w:val="18"/>
                <w:szCs w:val="18"/>
              </w:rPr>
            </w:pPr>
            <w:r>
              <w:rPr>
                <w:sz w:val="18"/>
                <w:szCs w:val="18"/>
              </w:rPr>
              <w:t>·工程控制：生产过程密闭，全面通风。提供安全淋浴和洗眼设备。</w:t>
            </w:r>
          </w:p>
          <w:p w14:paraId="4A7849DA">
            <w:pPr>
              <w:spacing w:line="240" w:lineRule="exact"/>
              <w:rPr>
                <w:sz w:val="18"/>
                <w:szCs w:val="18"/>
              </w:rPr>
            </w:pPr>
            <w:r>
              <w:rPr>
                <w:sz w:val="18"/>
                <w:szCs w:val="18"/>
              </w:rPr>
              <w:t>·呼吸系统防护：空气中浓度较高时，佩戴过滤式防毒面具（半面罩）。</w:t>
            </w:r>
          </w:p>
          <w:p w14:paraId="3AED1CC2">
            <w:pPr>
              <w:spacing w:line="240" w:lineRule="exact"/>
              <w:rPr>
                <w:sz w:val="18"/>
                <w:szCs w:val="18"/>
              </w:rPr>
            </w:pPr>
            <w:r>
              <w:rPr>
                <w:sz w:val="18"/>
                <w:szCs w:val="18"/>
              </w:rPr>
              <w:t>·眼睛防护：戴安全防护眼镜。</w:t>
            </w:r>
          </w:p>
          <w:p w14:paraId="0614AE5B">
            <w:pPr>
              <w:spacing w:line="240" w:lineRule="exact"/>
              <w:rPr>
                <w:sz w:val="18"/>
                <w:szCs w:val="18"/>
              </w:rPr>
            </w:pPr>
            <w:r>
              <w:rPr>
                <w:sz w:val="18"/>
                <w:szCs w:val="18"/>
              </w:rPr>
              <w:t>·手防护：戴乳胶手套。</w:t>
            </w:r>
          </w:p>
          <w:p w14:paraId="79CA8FC1">
            <w:pPr>
              <w:spacing w:line="240" w:lineRule="exact"/>
              <w:rPr>
                <w:sz w:val="18"/>
                <w:szCs w:val="18"/>
              </w:rPr>
            </w:pPr>
            <w:r>
              <w:rPr>
                <w:sz w:val="18"/>
                <w:szCs w:val="18"/>
              </w:rPr>
              <w:t>·身体防护：穿防静电工作服。</w:t>
            </w:r>
          </w:p>
          <w:p w14:paraId="38CBD32E">
            <w:pPr>
              <w:spacing w:line="240" w:lineRule="exact"/>
              <w:rPr>
                <w:sz w:val="18"/>
                <w:szCs w:val="18"/>
              </w:rPr>
            </w:pPr>
            <w:r>
              <w:rPr>
                <w:sz w:val="18"/>
                <w:szCs w:val="18"/>
              </w:rPr>
              <w:t>·其它：工作现场严禁吸烟。避免长期反复接触。</w:t>
            </w:r>
          </w:p>
        </w:tc>
      </w:tr>
      <w:tr w14:paraId="29F3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noWrap w:val="0"/>
            <w:vAlign w:val="center"/>
          </w:tcPr>
          <w:p w14:paraId="6BD706A0">
            <w:pPr>
              <w:spacing w:line="240" w:lineRule="exact"/>
              <w:jc w:val="center"/>
              <w:rPr>
                <w:sz w:val="18"/>
                <w:szCs w:val="18"/>
              </w:rPr>
            </w:pPr>
            <w:r>
              <w:rPr>
                <w:sz w:val="18"/>
                <w:szCs w:val="18"/>
              </w:rPr>
              <w:t>泄漏 处理</w:t>
            </w:r>
          </w:p>
        </w:tc>
        <w:tc>
          <w:tcPr>
            <w:tcW w:w="8049" w:type="dxa"/>
            <w:gridSpan w:val="3"/>
            <w:noWrap w:val="0"/>
            <w:vAlign w:val="top"/>
          </w:tcPr>
          <w:p w14:paraId="3A11A62B">
            <w:pPr>
              <w:spacing w:line="240" w:lineRule="exact"/>
              <w:rPr>
                <w:sz w:val="18"/>
                <w:szCs w:val="18"/>
              </w:rPr>
            </w:pPr>
            <w:r>
              <w:rPr>
                <w:sz w:val="18"/>
                <w:szCs w:val="18"/>
              </w:rPr>
              <w:t>迅速撤离泄漏污染区人员至安全区，并进行隔离，严格限制出入。切断火源。建议应急处理人员戴自给正压式呼吸器，穿消防防护服。尽可能切断泄漏源，防止进入下水道、排洪沟等限制性空间。小量泄漏：用活性炭或其它惰性材料吸收。也可以用不燃性分散剂制成的乳液刷洗，洗液稀释后放入废水系统。大量泄漏：构筑围堤或挖坑收容；用泡沫覆盖，降低蒸气灾害。用防爆泵转移至槽车或专用收集器内，回收或运至废物处理场所处置。</w:t>
            </w:r>
          </w:p>
        </w:tc>
      </w:tr>
      <w:tr w14:paraId="7366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noWrap w:val="0"/>
            <w:vAlign w:val="center"/>
          </w:tcPr>
          <w:p w14:paraId="5A5BDECA">
            <w:pPr>
              <w:spacing w:line="240" w:lineRule="exact"/>
              <w:jc w:val="center"/>
              <w:rPr>
                <w:sz w:val="18"/>
                <w:szCs w:val="18"/>
              </w:rPr>
            </w:pPr>
            <w:r>
              <w:rPr>
                <w:sz w:val="18"/>
                <w:szCs w:val="18"/>
              </w:rPr>
              <w:t>储运</w:t>
            </w:r>
          </w:p>
        </w:tc>
        <w:tc>
          <w:tcPr>
            <w:tcW w:w="8049" w:type="dxa"/>
            <w:gridSpan w:val="3"/>
            <w:noWrap w:val="0"/>
            <w:vAlign w:val="top"/>
          </w:tcPr>
          <w:p w14:paraId="7C24E99F">
            <w:pPr>
              <w:spacing w:line="240" w:lineRule="exact"/>
              <w:rPr>
                <w:sz w:val="18"/>
                <w:szCs w:val="18"/>
              </w:rPr>
            </w:pPr>
            <w:r>
              <w:rPr>
                <w:sz w:val="18"/>
                <w:szCs w:val="18"/>
              </w:rPr>
              <w:t>储存于阴凉、通风仓间内。远离火种、热源。仓内温度不宜超过30℃。防止阳光直射。保持容器密封。应与氧化剂分开存放。储存间内的照明、通风等设施应采用防爆型，开关设在仓外。配备相应品种和数量的消防器材。罐储时要有防火防爆技术措施。桶装堆垛不可过大，应留墙距、顶距、柱距及必要的防火检查走道。定期检查是否有泄漏现象。禁止使用易产生火花的机械设备和工具。罐装时应注意流速（不超过3m/s），且有接地装置，防止静电积聚。</w:t>
            </w:r>
          </w:p>
        </w:tc>
      </w:tr>
    </w:tbl>
    <w:p w14:paraId="792F96B3">
      <w:pPr>
        <w:spacing w:line="600" w:lineRule="exact"/>
        <w:jc w:val="center"/>
        <w:rPr>
          <w:b/>
          <w:bCs/>
          <w:sz w:val="24"/>
        </w:rPr>
      </w:pPr>
      <w:r>
        <w:rPr>
          <w:b/>
          <w:bCs/>
          <w:sz w:val="24"/>
        </w:rPr>
        <w:t>表</w:t>
      </w:r>
      <w:r>
        <w:rPr>
          <w:rFonts w:hint="eastAsia"/>
          <w:b/>
          <w:bCs/>
          <w:sz w:val="24"/>
        </w:rPr>
        <w:t>12-3</w:t>
      </w:r>
      <w:r>
        <w:rPr>
          <w:b/>
          <w:bCs/>
          <w:sz w:val="24"/>
        </w:rPr>
        <w:t>（5）乙酸乙酯危险、有害识别表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76D7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7F20C3FF">
            <w:pPr>
              <w:spacing w:line="260" w:lineRule="exact"/>
              <w:ind w:left="90" w:hanging="90" w:hangingChars="50"/>
              <w:jc w:val="center"/>
              <w:rPr>
                <w:sz w:val="18"/>
                <w:szCs w:val="18"/>
              </w:rPr>
            </w:pPr>
            <w:r>
              <w:rPr>
                <w:sz w:val="18"/>
                <w:szCs w:val="18"/>
              </w:rPr>
              <w:t>标</w:t>
            </w:r>
          </w:p>
          <w:p w14:paraId="2CE03E4C">
            <w:pPr>
              <w:spacing w:line="260" w:lineRule="exact"/>
              <w:ind w:left="90" w:hanging="90" w:hangingChars="50"/>
              <w:jc w:val="center"/>
              <w:rPr>
                <w:sz w:val="18"/>
                <w:szCs w:val="18"/>
              </w:rPr>
            </w:pPr>
            <w:r>
              <w:rPr>
                <w:sz w:val="18"/>
                <w:szCs w:val="18"/>
              </w:rPr>
              <w:t>识</w:t>
            </w:r>
          </w:p>
        </w:tc>
        <w:tc>
          <w:tcPr>
            <w:tcW w:w="3871" w:type="dxa"/>
            <w:noWrap w:val="0"/>
            <w:vAlign w:val="top"/>
          </w:tcPr>
          <w:p w14:paraId="72E05EA2">
            <w:pPr>
              <w:spacing w:line="260" w:lineRule="exact"/>
              <w:rPr>
                <w:sz w:val="18"/>
                <w:szCs w:val="18"/>
              </w:rPr>
            </w:pPr>
            <w:r>
              <w:rPr>
                <w:sz w:val="18"/>
                <w:szCs w:val="18"/>
              </w:rPr>
              <w:t>中文名：乙酸乙酯；醋酸乙酯</w:t>
            </w:r>
          </w:p>
        </w:tc>
        <w:tc>
          <w:tcPr>
            <w:tcW w:w="4183" w:type="dxa"/>
            <w:gridSpan w:val="2"/>
            <w:noWrap w:val="0"/>
            <w:vAlign w:val="top"/>
          </w:tcPr>
          <w:p w14:paraId="48FBD261">
            <w:pPr>
              <w:spacing w:line="260" w:lineRule="exact"/>
              <w:rPr>
                <w:sz w:val="18"/>
                <w:szCs w:val="18"/>
              </w:rPr>
            </w:pPr>
            <w:r>
              <w:rPr>
                <w:sz w:val="18"/>
                <w:szCs w:val="18"/>
              </w:rPr>
              <w:t>英文名：ethyl acetate;acetic ester</w:t>
            </w:r>
          </w:p>
        </w:tc>
      </w:tr>
      <w:tr w14:paraId="700C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DCC444B">
            <w:pPr>
              <w:spacing w:line="260" w:lineRule="exact"/>
              <w:rPr>
                <w:sz w:val="18"/>
                <w:szCs w:val="18"/>
              </w:rPr>
            </w:pPr>
          </w:p>
        </w:tc>
        <w:tc>
          <w:tcPr>
            <w:tcW w:w="3871" w:type="dxa"/>
            <w:noWrap w:val="0"/>
            <w:vAlign w:val="top"/>
          </w:tcPr>
          <w:p w14:paraId="2C63C5A2">
            <w:pPr>
              <w:spacing w:line="260" w:lineRule="exact"/>
              <w:rPr>
                <w:sz w:val="18"/>
                <w:szCs w:val="18"/>
                <w:vertAlign w:val="subscript"/>
              </w:rPr>
            </w:pPr>
            <w:r>
              <w:rPr>
                <w:sz w:val="18"/>
                <w:szCs w:val="18"/>
              </w:rPr>
              <w:t>分子式：C</w:t>
            </w:r>
            <w:r>
              <w:rPr>
                <w:sz w:val="18"/>
                <w:szCs w:val="18"/>
                <w:vertAlign w:val="subscript"/>
              </w:rPr>
              <w:t>4</w:t>
            </w:r>
            <w:r>
              <w:rPr>
                <w:sz w:val="18"/>
                <w:szCs w:val="18"/>
              </w:rPr>
              <w:t>H</w:t>
            </w:r>
            <w:r>
              <w:rPr>
                <w:sz w:val="18"/>
                <w:szCs w:val="18"/>
                <w:vertAlign w:val="subscript"/>
              </w:rPr>
              <w:t>8</w:t>
            </w:r>
            <w:r>
              <w:rPr>
                <w:sz w:val="18"/>
                <w:szCs w:val="18"/>
              </w:rPr>
              <w:t>O</w:t>
            </w:r>
            <w:r>
              <w:rPr>
                <w:sz w:val="18"/>
                <w:szCs w:val="18"/>
                <w:vertAlign w:val="subscript"/>
              </w:rPr>
              <w:t>2</w:t>
            </w:r>
          </w:p>
        </w:tc>
        <w:tc>
          <w:tcPr>
            <w:tcW w:w="2062" w:type="dxa"/>
            <w:noWrap w:val="0"/>
            <w:vAlign w:val="top"/>
          </w:tcPr>
          <w:p w14:paraId="08328561">
            <w:pPr>
              <w:spacing w:line="260" w:lineRule="exact"/>
              <w:rPr>
                <w:sz w:val="18"/>
                <w:szCs w:val="18"/>
              </w:rPr>
            </w:pPr>
            <w:r>
              <w:rPr>
                <w:sz w:val="18"/>
                <w:szCs w:val="18"/>
              </w:rPr>
              <w:t>分子量：88.10</w:t>
            </w:r>
          </w:p>
        </w:tc>
        <w:tc>
          <w:tcPr>
            <w:tcW w:w="2121" w:type="dxa"/>
            <w:noWrap w:val="0"/>
            <w:vAlign w:val="top"/>
          </w:tcPr>
          <w:p w14:paraId="74A3AD86">
            <w:pPr>
              <w:spacing w:line="260" w:lineRule="exact"/>
              <w:rPr>
                <w:sz w:val="18"/>
                <w:szCs w:val="18"/>
              </w:rPr>
            </w:pPr>
            <w:r>
              <w:rPr>
                <w:sz w:val="18"/>
                <w:szCs w:val="18"/>
              </w:rPr>
              <w:t>UN编号：1173</w:t>
            </w:r>
          </w:p>
        </w:tc>
      </w:tr>
      <w:tr w14:paraId="090C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4730337">
            <w:pPr>
              <w:spacing w:line="260" w:lineRule="exact"/>
              <w:rPr>
                <w:sz w:val="18"/>
                <w:szCs w:val="18"/>
              </w:rPr>
            </w:pPr>
          </w:p>
        </w:tc>
        <w:tc>
          <w:tcPr>
            <w:tcW w:w="3871" w:type="dxa"/>
            <w:noWrap w:val="0"/>
            <w:vAlign w:val="top"/>
          </w:tcPr>
          <w:p w14:paraId="60BD576E">
            <w:pPr>
              <w:tabs>
                <w:tab w:val="center" w:pos="1827"/>
              </w:tabs>
              <w:spacing w:line="260" w:lineRule="exact"/>
              <w:rPr>
                <w:sz w:val="18"/>
                <w:szCs w:val="18"/>
              </w:rPr>
            </w:pPr>
            <w:r>
              <w:rPr>
                <w:sz w:val="18"/>
                <w:szCs w:val="18"/>
              </w:rPr>
              <w:t>危规号：2657</w:t>
            </w:r>
          </w:p>
        </w:tc>
        <w:tc>
          <w:tcPr>
            <w:tcW w:w="2062" w:type="dxa"/>
            <w:noWrap w:val="0"/>
            <w:vAlign w:val="top"/>
          </w:tcPr>
          <w:p w14:paraId="3DF38D4E">
            <w:pPr>
              <w:spacing w:line="260" w:lineRule="exact"/>
              <w:rPr>
                <w:sz w:val="18"/>
                <w:szCs w:val="18"/>
              </w:rPr>
            </w:pPr>
            <w:r>
              <w:rPr>
                <w:sz w:val="18"/>
                <w:szCs w:val="18"/>
              </w:rPr>
              <w:t>RTECS号：</w:t>
            </w:r>
          </w:p>
        </w:tc>
        <w:tc>
          <w:tcPr>
            <w:tcW w:w="2121" w:type="dxa"/>
            <w:noWrap w:val="0"/>
            <w:vAlign w:val="top"/>
          </w:tcPr>
          <w:p w14:paraId="393B7C35">
            <w:pPr>
              <w:spacing w:line="260" w:lineRule="exact"/>
              <w:rPr>
                <w:sz w:val="18"/>
                <w:szCs w:val="18"/>
              </w:rPr>
            </w:pPr>
            <w:r>
              <w:rPr>
                <w:sz w:val="18"/>
                <w:szCs w:val="18"/>
              </w:rPr>
              <w:t>CAS号：141-78-6</w:t>
            </w:r>
          </w:p>
        </w:tc>
      </w:tr>
      <w:tr w14:paraId="06B9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DAF6A38">
            <w:pPr>
              <w:spacing w:line="260" w:lineRule="exact"/>
              <w:rPr>
                <w:sz w:val="18"/>
                <w:szCs w:val="18"/>
              </w:rPr>
            </w:pPr>
          </w:p>
        </w:tc>
        <w:tc>
          <w:tcPr>
            <w:tcW w:w="3871" w:type="dxa"/>
            <w:noWrap w:val="0"/>
            <w:vAlign w:val="top"/>
          </w:tcPr>
          <w:p w14:paraId="64B6C3D0">
            <w:pPr>
              <w:spacing w:line="260" w:lineRule="exact"/>
              <w:rPr>
                <w:sz w:val="18"/>
                <w:szCs w:val="18"/>
              </w:rPr>
            </w:pPr>
            <w:r>
              <w:rPr>
                <w:sz w:val="18"/>
                <w:szCs w:val="18"/>
              </w:rPr>
              <w:t>危险性类别中闪点易燃液体</w:t>
            </w:r>
          </w:p>
        </w:tc>
        <w:tc>
          <w:tcPr>
            <w:tcW w:w="4183" w:type="dxa"/>
            <w:gridSpan w:val="2"/>
            <w:noWrap w:val="0"/>
            <w:vAlign w:val="top"/>
          </w:tcPr>
          <w:p w14:paraId="4BFBADCB">
            <w:pPr>
              <w:spacing w:line="260" w:lineRule="exact"/>
              <w:rPr>
                <w:sz w:val="18"/>
                <w:szCs w:val="18"/>
              </w:rPr>
            </w:pPr>
            <w:r>
              <w:rPr>
                <w:sz w:val="18"/>
                <w:szCs w:val="18"/>
              </w:rPr>
              <w:t>化学类别：羧酸酯</w:t>
            </w:r>
          </w:p>
        </w:tc>
      </w:tr>
      <w:tr w14:paraId="3E76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4E9B4D55">
            <w:pPr>
              <w:spacing w:line="260" w:lineRule="exact"/>
              <w:jc w:val="center"/>
              <w:rPr>
                <w:sz w:val="18"/>
                <w:szCs w:val="18"/>
              </w:rPr>
            </w:pPr>
            <w:r>
              <w:rPr>
                <w:sz w:val="18"/>
                <w:szCs w:val="18"/>
              </w:rPr>
              <w:t>理化性质</w:t>
            </w:r>
          </w:p>
        </w:tc>
        <w:tc>
          <w:tcPr>
            <w:tcW w:w="8054" w:type="dxa"/>
            <w:gridSpan w:val="3"/>
            <w:noWrap w:val="0"/>
            <w:vAlign w:val="top"/>
          </w:tcPr>
          <w:p w14:paraId="32DFC915">
            <w:pPr>
              <w:spacing w:line="260" w:lineRule="exact"/>
              <w:rPr>
                <w:sz w:val="18"/>
                <w:szCs w:val="18"/>
              </w:rPr>
            </w:pPr>
            <w:r>
              <w:rPr>
                <w:sz w:val="18"/>
                <w:szCs w:val="18"/>
              </w:rPr>
              <w:t>性状：无色澄清液体，有芳香气味，易挥发。</w:t>
            </w:r>
          </w:p>
        </w:tc>
      </w:tr>
      <w:tr w14:paraId="7F29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D29E390">
            <w:pPr>
              <w:spacing w:line="260" w:lineRule="exact"/>
              <w:rPr>
                <w:sz w:val="18"/>
                <w:szCs w:val="18"/>
              </w:rPr>
            </w:pPr>
          </w:p>
        </w:tc>
        <w:tc>
          <w:tcPr>
            <w:tcW w:w="3871" w:type="dxa"/>
            <w:noWrap w:val="0"/>
            <w:vAlign w:val="top"/>
          </w:tcPr>
          <w:p w14:paraId="608EFE1F">
            <w:pPr>
              <w:spacing w:line="260" w:lineRule="exact"/>
              <w:rPr>
                <w:sz w:val="18"/>
                <w:szCs w:val="18"/>
              </w:rPr>
            </w:pPr>
            <w:r>
              <w:rPr>
                <w:sz w:val="18"/>
                <w:szCs w:val="18"/>
              </w:rPr>
              <w:t>熔点/℃：-83.6</w:t>
            </w:r>
          </w:p>
        </w:tc>
        <w:tc>
          <w:tcPr>
            <w:tcW w:w="4183" w:type="dxa"/>
            <w:gridSpan w:val="2"/>
            <w:noWrap w:val="0"/>
            <w:vAlign w:val="top"/>
          </w:tcPr>
          <w:p w14:paraId="69E82D54">
            <w:pPr>
              <w:spacing w:line="260" w:lineRule="exact"/>
              <w:rPr>
                <w:spacing w:val="-2"/>
                <w:sz w:val="18"/>
                <w:szCs w:val="18"/>
              </w:rPr>
            </w:pPr>
            <w:r>
              <w:rPr>
                <w:spacing w:val="-2"/>
                <w:sz w:val="18"/>
                <w:szCs w:val="18"/>
              </w:rPr>
              <w:t>溶解性：微溶与水，溶于醇、酮、醚、氯仿等多种有机溶剂</w:t>
            </w:r>
          </w:p>
        </w:tc>
      </w:tr>
      <w:tr w14:paraId="78AD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F1E8A80">
            <w:pPr>
              <w:spacing w:line="260" w:lineRule="exact"/>
              <w:rPr>
                <w:sz w:val="18"/>
                <w:szCs w:val="18"/>
              </w:rPr>
            </w:pPr>
          </w:p>
        </w:tc>
        <w:tc>
          <w:tcPr>
            <w:tcW w:w="3871" w:type="dxa"/>
            <w:noWrap w:val="0"/>
            <w:vAlign w:val="top"/>
          </w:tcPr>
          <w:p w14:paraId="2F8F96D4">
            <w:pPr>
              <w:spacing w:line="260" w:lineRule="exact"/>
              <w:rPr>
                <w:sz w:val="18"/>
                <w:szCs w:val="18"/>
              </w:rPr>
            </w:pPr>
            <w:r>
              <w:rPr>
                <w:sz w:val="18"/>
                <w:szCs w:val="18"/>
              </w:rPr>
              <w:t>沸点/℃：77.2</w:t>
            </w:r>
          </w:p>
        </w:tc>
        <w:tc>
          <w:tcPr>
            <w:tcW w:w="4183" w:type="dxa"/>
            <w:gridSpan w:val="2"/>
            <w:noWrap w:val="0"/>
            <w:vAlign w:val="top"/>
          </w:tcPr>
          <w:p w14:paraId="6A3DFA57">
            <w:pPr>
              <w:spacing w:line="260" w:lineRule="exact"/>
              <w:rPr>
                <w:sz w:val="18"/>
                <w:szCs w:val="18"/>
              </w:rPr>
            </w:pPr>
            <w:r>
              <w:rPr>
                <w:sz w:val="18"/>
                <w:szCs w:val="18"/>
              </w:rPr>
              <w:t>相对密度（水=1）：0.90</w:t>
            </w:r>
          </w:p>
        </w:tc>
      </w:tr>
      <w:tr w14:paraId="34DB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43175DD">
            <w:pPr>
              <w:spacing w:line="260" w:lineRule="exact"/>
              <w:rPr>
                <w:sz w:val="18"/>
                <w:szCs w:val="18"/>
              </w:rPr>
            </w:pPr>
          </w:p>
        </w:tc>
        <w:tc>
          <w:tcPr>
            <w:tcW w:w="3871" w:type="dxa"/>
            <w:noWrap w:val="0"/>
            <w:vAlign w:val="top"/>
          </w:tcPr>
          <w:p w14:paraId="1131B843">
            <w:pPr>
              <w:spacing w:line="260" w:lineRule="exact"/>
              <w:rPr>
                <w:sz w:val="18"/>
                <w:szCs w:val="18"/>
              </w:rPr>
            </w:pPr>
            <w:r>
              <w:rPr>
                <w:sz w:val="18"/>
                <w:szCs w:val="18"/>
              </w:rPr>
              <w:t>饱和蒸气压/kPa：13.33（27℃）</w:t>
            </w:r>
          </w:p>
        </w:tc>
        <w:tc>
          <w:tcPr>
            <w:tcW w:w="4183" w:type="dxa"/>
            <w:gridSpan w:val="2"/>
            <w:noWrap w:val="0"/>
            <w:vAlign w:val="top"/>
          </w:tcPr>
          <w:p w14:paraId="09B4C2B2">
            <w:pPr>
              <w:spacing w:line="260" w:lineRule="exact"/>
              <w:rPr>
                <w:sz w:val="18"/>
                <w:szCs w:val="18"/>
              </w:rPr>
            </w:pPr>
            <w:r>
              <w:rPr>
                <w:sz w:val="18"/>
                <w:szCs w:val="18"/>
              </w:rPr>
              <w:t>相对密度（空气=1）3.04</w:t>
            </w:r>
          </w:p>
        </w:tc>
      </w:tr>
      <w:tr w14:paraId="1B0B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5D46834">
            <w:pPr>
              <w:spacing w:line="260" w:lineRule="exact"/>
              <w:rPr>
                <w:sz w:val="18"/>
                <w:szCs w:val="18"/>
              </w:rPr>
            </w:pPr>
          </w:p>
        </w:tc>
        <w:tc>
          <w:tcPr>
            <w:tcW w:w="3871" w:type="dxa"/>
            <w:noWrap w:val="0"/>
            <w:vAlign w:val="top"/>
          </w:tcPr>
          <w:p w14:paraId="5C472148">
            <w:pPr>
              <w:spacing w:line="260" w:lineRule="exact"/>
              <w:rPr>
                <w:sz w:val="18"/>
                <w:szCs w:val="18"/>
              </w:rPr>
            </w:pPr>
            <w:r>
              <w:rPr>
                <w:sz w:val="18"/>
                <w:szCs w:val="18"/>
              </w:rPr>
              <w:t>临界温度/℃：250.1</w:t>
            </w:r>
          </w:p>
        </w:tc>
        <w:tc>
          <w:tcPr>
            <w:tcW w:w="4183" w:type="dxa"/>
            <w:gridSpan w:val="2"/>
            <w:noWrap w:val="0"/>
            <w:vAlign w:val="top"/>
          </w:tcPr>
          <w:p w14:paraId="6125178F">
            <w:pPr>
              <w:spacing w:line="260" w:lineRule="exact"/>
              <w:rPr>
                <w:sz w:val="18"/>
                <w:szCs w:val="18"/>
              </w:rPr>
            </w:pPr>
            <w:r>
              <w:rPr>
                <w:sz w:val="18"/>
                <w:szCs w:val="18"/>
              </w:rPr>
              <w:t>燃烧热（kJ·mol</w:t>
            </w:r>
            <w:r>
              <w:rPr>
                <w:sz w:val="18"/>
                <w:szCs w:val="18"/>
                <w:vertAlign w:val="superscript"/>
              </w:rPr>
              <w:t>-1</w:t>
            </w:r>
            <w:r>
              <w:rPr>
                <w:sz w:val="18"/>
                <w:szCs w:val="18"/>
              </w:rPr>
              <w:t>）：2244.2</w:t>
            </w:r>
          </w:p>
        </w:tc>
      </w:tr>
      <w:tr w14:paraId="0D51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DA2EE39">
            <w:pPr>
              <w:spacing w:line="260" w:lineRule="exact"/>
              <w:rPr>
                <w:sz w:val="18"/>
                <w:szCs w:val="18"/>
              </w:rPr>
            </w:pPr>
          </w:p>
        </w:tc>
        <w:tc>
          <w:tcPr>
            <w:tcW w:w="3871" w:type="dxa"/>
            <w:noWrap w:val="0"/>
            <w:vAlign w:val="top"/>
          </w:tcPr>
          <w:p w14:paraId="0556ACB2">
            <w:pPr>
              <w:spacing w:line="260" w:lineRule="exact"/>
              <w:rPr>
                <w:sz w:val="18"/>
                <w:szCs w:val="18"/>
              </w:rPr>
            </w:pPr>
            <w:r>
              <w:rPr>
                <w:sz w:val="18"/>
                <w:szCs w:val="18"/>
              </w:rPr>
              <w:t>临界压力/Mpa：3.83</w:t>
            </w:r>
          </w:p>
        </w:tc>
        <w:tc>
          <w:tcPr>
            <w:tcW w:w="4183" w:type="dxa"/>
            <w:gridSpan w:val="2"/>
            <w:noWrap w:val="0"/>
            <w:vAlign w:val="top"/>
          </w:tcPr>
          <w:p w14:paraId="696D0CDA">
            <w:pPr>
              <w:spacing w:line="260" w:lineRule="exact"/>
              <w:rPr>
                <w:sz w:val="18"/>
                <w:szCs w:val="18"/>
              </w:rPr>
            </w:pPr>
            <w:r>
              <w:rPr>
                <w:sz w:val="18"/>
                <w:szCs w:val="18"/>
              </w:rPr>
              <w:t>最小点火能/mJ：0.46</w:t>
            </w:r>
          </w:p>
        </w:tc>
      </w:tr>
      <w:tr w14:paraId="5F55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7981AF44">
            <w:pPr>
              <w:spacing w:line="260" w:lineRule="exact"/>
              <w:jc w:val="center"/>
              <w:rPr>
                <w:sz w:val="18"/>
                <w:szCs w:val="18"/>
              </w:rPr>
            </w:pPr>
            <w:r>
              <w:rPr>
                <w:sz w:val="18"/>
                <w:szCs w:val="18"/>
              </w:rPr>
              <w:t>燃烧爆炸危险性</w:t>
            </w:r>
          </w:p>
        </w:tc>
        <w:tc>
          <w:tcPr>
            <w:tcW w:w="3871" w:type="dxa"/>
            <w:noWrap w:val="0"/>
            <w:vAlign w:val="top"/>
          </w:tcPr>
          <w:p w14:paraId="28A1C7DD">
            <w:pPr>
              <w:spacing w:line="260" w:lineRule="exact"/>
              <w:rPr>
                <w:sz w:val="18"/>
                <w:szCs w:val="18"/>
              </w:rPr>
            </w:pPr>
            <w:r>
              <w:rPr>
                <w:sz w:val="18"/>
                <w:szCs w:val="18"/>
              </w:rPr>
              <w:t>燃烧性：易燃</w:t>
            </w:r>
          </w:p>
        </w:tc>
        <w:tc>
          <w:tcPr>
            <w:tcW w:w="4183" w:type="dxa"/>
            <w:gridSpan w:val="2"/>
            <w:noWrap w:val="0"/>
            <w:vAlign w:val="top"/>
          </w:tcPr>
          <w:p w14:paraId="33CC0CBC">
            <w:pPr>
              <w:spacing w:line="260" w:lineRule="exact"/>
              <w:rPr>
                <w:sz w:val="18"/>
                <w:szCs w:val="18"/>
              </w:rPr>
            </w:pPr>
            <w:r>
              <w:rPr>
                <w:sz w:val="18"/>
                <w:szCs w:val="18"/>
              </w:rPr>
              <w:t>燃烧分解产物：一氧化碳、二氧化碳</w:t>
            </w:r>
          </w:p>
        </w:tc>
      </w:tr>
      <w:tr w14:paraId="714D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243F570">
            <w:pPr>
              <w:spacing w:line="260" w:lineRule="exact"/>
              <w:rPr>
                <w:sz w:val="18"/>
                <w:szCs w:val="18"/>
              </w:rPr>
            </w:pPr>
          </w:p>
        </w:tc>
        <w:tc>
          <w:tcPr>
            <w:tcW w:w="3871" w:type="dxa"/>
            <w:noWrap w:val="0"/>
            <w:vAlign w:val="top"/>
          </w:tcPr>
          <w:p w14:paraId="2775C790">
            <w:pPr>
              <w:spacing w:line="260" w:lineRule="exact"/>
              <w:rPr>
                <w:sz w:val="18"/>
                <w:szCs w:val="18"/>
              </w:rPr>
            </w:pPr>
            <w:r>
              <w:rPr>
                <w:sz w:val="18"/>
                <w:szCs w:val="18"/>
              </w:rPr>
              <w:t>闪点/℃：-4</w:t>
            </w:r>
          </w:p>
        </w:tc>
        <w:tc>
          <w:tcPr>
            <w:tcW w:w="4183" w:type="dxa"/>
            <w:gridSpan w:val="2"/>
            <w:noWrap w:val="0"/>
            <w:vAlign w:val="top"/>
          </w:tcPr>
          <w:p w14:paraId="7DD5DD9E">
            <w:pPr>
              <w:spacing w:line="260" w:lineRule="exact"/>
              <w:rPr>
                <w:sz w:val="18"/>
                <w:szCs w:val="18"/>
              </w:rPr>
            </w:pPr>
            <w:r>
              <w:rPr>
                <w:sz w:val="18"/>
                <w:szCs w:val="18"/>
              </w:rPr>
              <w:t>聚合危害：不聚合</w:t>
            </w:r>
          </w:p>
        </w:tc>
      </w:tr>
      <w:tr w14:paraId="3463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3A20C21">
            <w:pPr>
              <w:spacing w:line="260" w:lineRule="exact"/>
              <w:rPr>
                <w:sz w:val="18"/>
                <w:szCs w:val="18"/>
              </w:rPr>
            </w:pPr>
          </w:p>
        </w:tc>
        <w:tc>
          <w:tcPr>
            <w:tcW w:w="3871" w:type="dxa"/>
            <w:noWrap w:val="0"/>
            <w:vAlign w:val="top"/>
          </w:tcPr>
          <w:p w14:paraId="2396902E">
            <w:pPr>
              <w:spacing w:line="260" w:lineRule="exact"/>
              <w:rPr>
                <w:sz w:val="18"/>
                <w:szCs w:val="18"/>
              </w:rPr>
            </w:pPr>
            <w:r>
              <w:rPr>
                <w:sz w:val="18"/>
                <w:szCs w:val="18"/>
              </w:rPr>
              <w:t>爆炸极限（体积分数）/％：2.0～11.5</w:t>
            </w:r>
          </w:p>
        </w:tc>
        <w:tc>
          <w:tcPr>
            <w:tcW w:w="4183" w:type="dxa"/>
            <w:gridSpan w:val="2"/>
            <w:noWrap w:val="0"/>
            <w:vAlign w:val="top"/>
          </w:tcPr>
          <w:p w14:paraId="33CA928A">
            <w:pPr>
              <w:spacing w:line="260" w:lineRule="exact"/>
              <w:rPr>
                <w:sz w:val="18"/>
                <w:szCs w:val="18"/>
              </w:rPr>
            </w:pPr>
            <w:r>
              <w:rPr>
                <w:sz w:val="18"/>
                <w:szCs w:val="18"/>
              </w:rPr>
              <w:t>稳定性：稳定</w:t>
            </w:r>
          </w:p>
        </w:tc>
      </w:tr>
      <w:tr w14:paraId="1456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E2F6B6D">
            <w:pPr>
              <w:spacing w:line="260" w:lineRule="exact"/>
              <w:rPr>
                <w:sz w:val="18"/>
                <w:szCs w:val="18"/>
              </w:rPr>
            </w:pPr>
          </w:p>
        </w:tc>
        <w:tc>
          <w:tcPr>
            <w:tcW w:w="3871" w:type="dxa"/>
            <w:noWrap w:val="0"/>
            <w:vAlign w:val="top"/>
          </w:tcPr>
          <w:p w14:paraId="3664B4C0">
            <w:pPr>
              <w:spacing w:line="260" w:lineRule="exact"/>
              <w:rPr>
                <w:sz w:val="18"/>
                <w:szCs w:val="18"/>
              </w:rPr>
            </w:pPr>
            <w:r>
              <w:rPr>
                <w:sz w:val="18"/>
                <w:szCs w:val="18"/>
              </w:rPr>
              <w:t>引燃温度/℃：426</w:t>
            </w:r>
          </w:p>
        </w:tc>
        <w:tc>
          <w:tcPr>
            <w:tcW w:w="4183" w:type="dxa"/>
            <w:gridSpan w:val="2"/>
            <w:noWrap w:val="0"/>
            <w:vAlign w:val="top"/>
          </w:tcPr>
          <w:p w14:paraId="10DCFD1B">
            <w:pPr>
              <w:spacing w:line="260" w:lineRule="exact"/>
              <w:rPr>
                <w:sz w:val="18"/>
                <w:szCs w:val="18"/>
              </w:rPr>
            </w:pPr>
            <w:r>
              <w:rPr>
                <w:sz w:val="18"/>
                <w:szCs w:val="18"/>
              </w:rPr>
              <w:t>禁忌物：强氧化剂、酸类、碱类</w:t>
            </w:r>
          </w:p>
        </w:tc>
      </w:tr>
      <w:tr w14:paraId="0506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8FEF855">
            <w:pPr>
              <w:spacing w:line="260" w:lineRule="exact"/>
              <w:rPr>
                <w:sz w:val="18"/>
                <w:szCs w:val="18"/>
              </w:rPr>
            </w:pPr>
          </w:p>
        </w:tc>
        <w:tc>
          <w:tcPr>
            <w:tcW w:w="8054" w:type="dxa"/>
            <w:gridSpan w:val="3"/>
            <w:tcBorders>
              <w:right w:val="single" w:color="auto" w:sz="4" w:space="0"/>
            </w:tcBorders>
            <w:noWrap w:val="0"/>
            <w:vAlign w:val="top"/>
          </w:tcPr>
          <w:p w14:paraId="736DD278">
            <w:pPr>
              <w:spacing w:line="260" w:lineRule="exact"/>
              <w:rPr>
                <w:sz w:val="18"/>
                <w:szCs w:val="18"/>
              </w:rPr>
            </w:pPr>
            <w:r>
              <w:rPr>
                <w:sz w:val="18"/>
                <w:szCs w:val="18"/>
              </w:rPr>
              <w:t>危险特性：易燃，其蒸气与空气可形成爆炸性混合物。遇明火、高热能引起燃烧爆炸。与氧化剂接触会猛烈反应。其蒸气比空气重，能在较低处扩散到相当远的地方，遇明火会引起回燃。</w:t>
            </w:r>
          </w:p>
        </w:tc>
      </w:tr>
      <w:tr w14:paraId="5CF7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22C1A2B">
            <w:pPr>
              <w:spacing w:line="260" w:lineRule="exact"/>
              <w:rPr>
                <w:sz w:val="18"/>
                <w:szCs w:val="18"/>
              </w:rPr>
            </w:pPr>
          </w:p>
        </w:tc>
        <w:tc>
          <w:tcPr>
            <w:tcW w:w="8054" w:type="dxa"/>
            <w:gridSpan w:val="3"/>
            <w:tcBorders>
              <w:top w:val="single" w:color="auto" w:sz="4" w:space="0"/>
            </w:tcBorders>
            <w:noWrap w:val="0"/>
            <w:vAlign w:val="top"/>
          </w:tcPr>
          <w:p w14:paraId="5263E6AE">
            <w:pPr>
              <w:spacing w:line="260" w:lineRule="exact"/>
              <w:rPr>
                <w:sz w:val="18"/>
                <w:szCs w:val="18"/>
              </w:rPr>
            </w:pPr>
            <w:r>
              <w:rPr>
                <w:sz w:val="18"/>
                <w:szCs w:val="18"/>
              </w:rPr>
              <w:t>灭火剂：抗溶性泡沫、干粉、二氧化碳、砂土。用水灭火无效，但可用水保持火场中容器冷却。</w:t>
            </w:r>
          </w:p>
        </w:tc>
      </w:tr>
      <w:tr w14:paraId="558F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CC0AC6E">
            <w:pPr>
              <w:spacing w:line="260" w:lineRule="exact"/>
              <w:jc w:val="center"/>
              <w:rPr>
                <w:sz w:val="18"/>
                <w:szCs w:val="18"/>
              </w:rPr>
            </w:pPr>
            <w:r>
              <w:rPr>
                <w:sz w:val="18"/>
                <w:szCs w:val="18"/>
              </w:rPr>
              <w:t>毒性</w:t>
            </w:r>
          </w:p>
        </w:tc>
        <w:tc>
          <w:tcPr>
            <w:tcW w:w="8054" w:type="dxa"/>
            <w:gridSpan w:val="3"/>
            <w:noWrap w:val="0"/>
            <w:vAlign w:val="top"/>
          </w:tcPr>
          <w:p w14:paraId="45EBA96D">
            <w:pPr>
              <w:spacing w:line="260" w:lineRule="exact"/>
              <w:rPr>
                <w:sz w:val="18"/>
                <w:szCs w:val="18"/>
              </w:rPr>
            </w:pPr>
            <w:r>
              <w:rPr>
                <w:sz w:val="18"/>
                <w:szCs w:val="18"/>
              </w:rPr>
              <w:t>接触限值：PC-TWA：200mg/m</w:t>
            </w:r>
            <w:r>
              <w:rPr>
                <w:sz w:val="18"/>
                <w:szCs w:val="18"/>
                <w:vertAlign w:val="superscript"/>
              </w:rPr>
              <w:t>3</w:t>
            </w:r>
          </w:p>
          <w:p w14:paraId="18061730">
            <w:pPr>
              <w:spacing w:line="260" w:lineRule="exact"/>
              <w:ind w:firstLine="900" w:firstLineChars="500"/>
              <w:rPr>
                <w:sz w:val="18"/>
                <w:szCs w:val="18"/>
              </w:rPr>
            </w:pPr>
            <w:r>
              <w:rPr>
                <w:sz w:val="18"/>
                <w:szCs w:val="18"/>
              </w:rPr>
              <w:t>PC-STEL：300mg/m</w:t>
            </w:r>
            <w:r>
              <w:rPr>
                <w:sz w:val="18"/>
                <w:szCs w:val="18"/>
                <w:vertAlign w:val="superscript"/>
              </w:rPr>
              <w:t>3</w:t>
            </w:r>
          </w:p>
          <w:p w14:paraId="731AA1BF">
            <w:pPr>
              <w:spacing w:line="260" w:lineRule="exact"/>
              <w:rPr>
                <w:sz w:val="18"/>
                <w:szCs w:val="18"/>
              </w:rPr>
            </w:pPr>
            <w:r>
              <w:rPr>
                <w:sz w:val="18"/>
                <w:szCs w:val="18"/>
              </w:rPr>
              <w:t>急性毒性：LD</w:t>
            </w:r>
            <w:r>
              <w:rPr>
                <w:sz w:val="18"/>
                <w:szCs w:val="18"/>
                <w:vertAlign w:val="subscript"/>
              </w:rPr>
              <w:t>50</w:t>
            </w:r>
            <w:r>
              <w:rPr>
                <w:sz w:val="18"/>
                <w:szCs w:val="18"/>
              </w:rPr>
              <w:t>：5620mg/kg（大鼠经口）；4940mg/kg（兔经口）；</w:t>
            </w:r>
          </w:p>
          <w:p w14:paraId="53436D45">
            <w:pPr>
              <w:spacing w:line="260" w:lineRule="exact"/>
              <w:rPr>
                <w:sz w:val="18"/>
                <w:szCs w:val="18"/>
                <w:vertAlign w:val="superscript"/>
              </w:rPr>
            </w:pPr>
            <w:r>
              <w:rPr>
                <w:sz w:val="18"/>
                <w:szCs w:val="18"/>
                <w:vertAlign w:val="subscript"/>
              </w:rPr>
              <w:t xml:space="preserve">               </w:t>
            </w:r>
            <w:r>
              <w:rPr>
                <w:sz w:val="18"/>
                <w:szCs w:val="18"/>
              </w:rPr>
              <w:t>LC</w:t>
            </w:r>
            <w:r>
              <w:rPr>
                <w:sz w:val="18"/>
                <w:szCs w:val="18"/>
                <w:vertAlign w:val="subscript"/>
              </w:rPr>
              <w:t>50</w:t>
            </w:r>
            <w:r>
              <w:rPr>
                <w:sz w:val="18"/>
                <w:szCs w:val="18"/>
              </w:rPr>
              <w:t>：5760mg/m</w:t>
            </w:r>
            <w:r>
              <w:rPr>
                <w:sz w:val="18"/>
                <w:szCs w:val="18"/>
                <w:vertAlign w:val="superscript"/>
              </w:rPr>
              <w:t>3</w:t>
            </w:r>
            <w:r>
              <w:rPr>
                <w:sz w:val="18"/>
                <w:szCs w:val="18"/>
              </w:rPr>
              <w:t>，8小时（大鼠吸入）</w:t>
            </w:r>
          </w:p>
        </w:tc>
      </w:tr>
      <w:tr w14:paraId="031C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4390F3D6">
            <w:pPr>
              <w:spacing w:line="260" w:lineRule="exact"/>
              <w:jc w:val="center"/>
              <w:rPr>
                <w:sz w:val="18"/>
                <w:szCs w:val="18"/>
              </w:rPr>
            </w:pPr>
            <w:r>
              <w:rPr>
                <w:sz w:val="18"/>
                <w:szCs w:val="18"/>
              </w:rPr>
              <w:t>对人体危害</w:t>
            </w:r>
          </w:p>
        </w:tc>
        <w:tc>
          <w:tcPr>
            <w:tcW w:w="8054" w:type="dxa"/>
            <w:gridSpan w:val="3"/>
            <w:noWrap w:val="0"/>
            <w:vAlign w:val="top"/>
          </w:tcPr>
          <w:p w14:paraId="514EEB93">
            <w:pPr>
              <w:spacing w:line="260" w:lineRule="exact"/>
              <w:rPr>
                <w:sz w:val="18"/>
                <w:szCs w:val="18"/>
              </w:rPr>
            </w:pPr>
            <w:r>
              <w:rPr>
                <w:sz w:val="18"/>
                <w:szCs w:val="18"/>
              </w:rPr>
              <w:t>·侵入途径：吸入、食入、经皮吸收。</w:t>
            </w:r>
          </w:p>
          <w:p w14:paraId="0169289C">
            <w:pPr>
              <w:spacing w:line="260" w:lineRule="exact"/>
              <w:rPr>
                <w:sz w:val="18"/>
                <w:szCs w:val="18"/>
              </w:rPr>
            </w:pPr>
            <w:r>
              <w:rPr>
                <w:sz w:val="18"/>
                <w:szCs w:val="18"/>
              </w:rPr>
              <w:t>·健康危害：对眼、鼻、咽喉有刺激作用。高浓度吸入可引起进行性麻醉作用，急性肺水肿，肝、肾损害。持续大量吸入，可致呼吸麻痹。误服者可产生恶心、呕吐、腹痛、腹泻等。有致敏作用，因血管神经障碍而致牙龈出血；可致湿疹样皮炎。</w:t>
            </w:r>
          </w:p>
          <w:p w14:paraId="3E9FD09D">
            <w:pPr>
              <w:spacing w:line="260" w:lineRule="exact"/>
              <w:ind w:firstLine="180" w:firstLineChars="100"/>
              <w:rPr>
                <w:sz w:val="18"/>
                <w:szCs w:val="18"/>
              </w:rPr>
            </w:pPr>
            <w:r>
              <w:rPr>
                <w:sz w:val="18"/>
                <w:szCs w:val="18"/>
              </w:rPr>
              <w:t>慢性影响：长期接触本品有时可致角膜混战、继发性贫血、白细胞增多等。</w:t>
            </w:r>
          </w:p>
        </w:tc>
      </w:tr>
      <w:tr w14:paraId="7496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558EA11D">
            <w:pPr>
              <w:spacing w:line="260" w:lineRule="exact"/>
              <w:jc w:val="center"/>
              <w:rPr>
                <w:sz w:val="18"/>
                <w:szCs w:val="18"/>
              </w:rPr>
            </w:pPr>
            <w:r>
              <w:rPr>
                <w:sz w:val="18"/>
                <w:szCs w:val="18"/>
              </w:rPr>
              <w:t>急救</w:t>
            </w:r>
          </w:p>
        </w:tc>
        <w:tc>
          <w:tcPr>
            <w:tcW w:w="8054" w:type="dxa"/>
            <w:gridSpan w:val="3"/>
            <w:noWrap w:val="0"/>
            <w:vAlign w:val="top"/>
          </w:tcPr>
          <w:p w14:paraId="1482A90A">
            <w:pPr>
              <w:spacing w:line="260" w:lineRule="exact"/>
              <w:rPr>
                <w:sz w:val="18"/>
                <w:szCs w:val="18"/>
              </w:rPr>
            </w:pPr>
            <w:r>
              <w:rPr>
                <w:sz w:val="18"/>
                <w:szCs w:val="18"/>
              </w:rPr>
              <w:t>·皮肤接触：脱去被污染的衣着，用肥皂水和清水彻底冲洗皮肤。</w:t>
            </w:r>
          </w:p>
          <w:p w14:paraId="43DCB6BA">
            <w:pPr>
              <w:spacing w:line="260" w:lineRule="exact"/>
              <w:rPr>
                <w:sz w:val="18"/>
                <w:szCs w:val="18"/>
              </w:rPr>
            </w:pPr>
            <w:r>
              <w:rPr>
                <w:sz w:val="18"/>
                <w:szCs w:val="18"/>
              </w:rPr>
              <w:t>·眼睛接触：提起眼睑，用流动清水或生理盐水冲洗。就医。</w:t>
            </w:r>
          </w:p>
          <w:p w14:paraId="56C129CC">
            <w:pPr>
              <w:spacing w:line="260" w:lineRule="exact"/>
              <w:rPr>
                <w:sz w:val="18"/>
                <w:szCs w:val="18"/>
              </w:rPr>
            </w:pPr>
            <w:r>
              <w:rPr>
                <w:sz w:val="18"/>
                <w:szCs w:val="18"/>
              </w:rPr>
              <w:t>·吸入：迅速脱离现场至空气新鲜处。保持呼吸道通畅。如呼吸困难，给输氧。如呼吸停止，立即进行人工呼吸。就医。</w:t>
            </w:r>
          </w:p>
          <w:p w14:paraId="0DF2801A">
            <w:pPr>
              <w:spacing w:line="260" w:lineRule="exact"/>
              <w:rPr>
                <w:sz w:val="18"/>
                <w:szCs w:val="18"/>
              </w:rPr>
            </w:pPr>
            <w:r>
              <w:rPr>
                <w:sz w:val="18"/>
                <w:szCs w:val="18"/>
              </w:rPr>
              <w:t>·食入：饮足量温水，催吐，就医。</w:t>
            </w:r>
          </w:p>
        </w:tc>
      </w:tr>
      <w:tr w14:paraId="3418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4A3FCF69">
            <w:pPr>
              <w:spacing w:line="260" w:lineRule="exact"/>
              <w:jc w:val="center"/>
              <w:rPr>
                <w:sz w:val="18"/>
                <w:szCs w:val="18"/>
              </w:rPr>
            </w:pPr>
            <w:r>
              <w:rPr>
                <w:sz w:val="18"/>
                <w:szCs w:val="18"/>
              </w:rPr>
              <w:t>防护</w:t>
            </w:r>
          </w:p>
        </w:tc>
        <w:tc>
          <w:tcPr>
            <w:tcW w:w="8054" w:type="dxa"/>
            <w:gridSpan w:val="3"/>
            <w:noWrap w:val="0"/>
            <w:vAlign w:val="top"/>
          </w:tcPr>
          <w:p w14:paraId="5D3962CD">
            <w:pPr>
              <w:spacing w:line="260" w:lineRule="exact"/>
              <w:rPr>
                <w:sz w:val="18"/>
                <w:szCs w:val="18"/>
              </w:rPr>
            </w:pPr>
            <w:r>
              <w:rPr>
                <w:sz w:val="18"/>
                <w:szCs w:val="18"/>
              </w:rPr>
              <w:t>·工程控制：生产过程密闭，全面通风。提供安全淋浴和洗眼设备。</w:t>
            </w:r>
          </w:p>
          <w:p w14:paraId="0E3230CA">
            <w:pPr>
              <w:spacing w:line="260" w:lineRule="exact"/>
              <w:rPr>
                <w:sz w:val="18"/>
                <w:szCs w:val="18"/>
              </w:rPr>
            </w:pPr>
            <w:r>
              <w:rPr>
                <w:sz w:val="18"/>
                <w:szCs w:val="18"/>
              </w:rPr>
              <w:t>·呼吸系统防护：可能接触其蒸气时，应该佩戴自吸过滤式防毒面具（半面罩）。紧急事态抢救或撤离时，建议佩戴空气呼吸器。</w:t>
            </w:r>
          </w:p>
          <w:p w14:paraId="1D5CFECB">
            <w:pPr>
              <w:spacing w:line="260" w:lineRule="exact"/>
              <w:rPr>
                <w:sz w:val="18"/>
                <w:szCs w:val="18"/>
              </w:rPr>
            </w:pPr>
            <w:r>
              <w:rPr>
                <w:sz w:val="18"/>
                <w:szCs w:val="18"/>
              </w:rPr>
              <w:t>·眼睛防护：戴化学安全防护眼镜。</w:t>
            </w:r>
          </w:p>
          <w:p w14:paraId="3F650548">
            <w:pPr>
              <w:spacing w:line="260" w:lineRule="exact"/>
              <w:rPr>
                <w:sz w:val="18"/>
                <w:szCs w:val="18"/>
              </w:rPr>
            </w:pPr>
            <w:r>
              <w:rPr>
                <w:sz w:val="18"/>
                <w:szCs w:val="18"/>
              </w:rPr>
              <w:t>·手防护：戴乳胶手套。</w:t>
            </w:r>
          </w:p>
          <w:p w14:paraId="725C7ED3">
            <w:pPr>
              <w:spacing w:line="260" w:lineRule="exact"/>
              <w:rPr>
                <w:sz w:val="18"/>
                <w:szCs w:val="18"/>
              </w:rPr>
            </w:pPr>
            <w:r>
              <w:rPr>
                <w:sz w:val="18"/>
                <w:szCs w:val="18"/>
              </w:rPr>
              <w:t>·身体防护：穿防静电工作服。</w:t>
            </w:r>
          </w:p>
          <w:p w14:paraId="040D3BC9">
            <w:pPr>
              <w:spacing w:line="260" w:lineRule="exact"/>
              <w:rPr>
                <w:sz w:val="18"/>
                <w:szCs w:val="18"/>
              </w:rPr>
            </w:pPr>
            <w:r>
              <w:rPr>
                <w:sz w:val="18"/>
                <w:szCs w:val="18"/>
              </w:rPr>
              <w:t>·其它：工作现场严禁吸烟。工作毕，淋浴更衣。注意个人清洁卫生。</w:t>
            </w:r>
          </w:p>
        </w:tc>
      </w:tr>
      <w:tr w14:paraId="2DFB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A4D57C0">
            <w:pPr>
              <w:spacing w:line="260" w:lineRule="exact"/>
              <w:jc w:val="center"/>
              <w:rPr>
                <w:sz w:val="18"/>
                <w:szCs w:val="18"/>
              </w:rPr>
            </w:pPr>
            <w:r>
              <w:rPr>
                <w:sz w:val="18"/>
                <w:szCs w:val="18"/>
              </w:rPr>
              <w:t>泄漏 处理</w:t>
            </w:r>
          </w:p>
        </w:tc>
        <w:tc>
          <w:tcPr>
            <w:tcW w:w="8054" w:type="dxa"/>
            <w:gridSpan w:val="3"/>
            <w:noWrap w:val="0"/>
            <w:vAlign w:val="top"/>
          </w:tcPr>
          <w:p w14:paraId="37C07492">
            <w:pPr>
              <w:spacing w:line="260" w:lineRule="exact"/>
              <w:rPr>
                <w:sz w:val="18"/>
                <w:szCs w:val="18"/>
              </w:rPr>
            </w:pPr>
            <w:r>
              <w:rPr>
                <w:sz w:val="18"/>
                <w:szCs w:val="18"/>
              </w:rPr>
              <w:t>迅速撤离泄漏污染区人员至安全区，并进行隔离，严格限制出入。切断火源。建议应急处理人员戴自给正压式呼吸器，穿消防防护服。尽可能切断泄漏源，防止进入下水道、排洪沟等限制性空间。小量泄漏：用活性炭或其它惰性材料吸收。也可以用大量水冲洗，洗水稀释后放入废水系统。大量泄漏：构筑围堤或挖坑收容；用泡沫覆盖，降低蒸气灾害。用防爆泵转移至槽车或专用收集器内，回收或运至废物处理场所处置。</w:t>
            </w:r>
          </w:p>
        </w:tc>
      </w:tr>
      <w:tr w14:paraId="5AF8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1D7C451">
            <w:pPr>
              <w:spacing w:line="260" w:lineRule="exact"/>
              <w:jc w:val="center"/>
              <w:rPr>
                <w:sz w:val="18"/>
                <w:szCs w:val="18"/>
              </w:rPr>
            </w:pPr>
            <w:r>
              <w:rPr>
                <w:sz w:val="18"/>
                <w:szCs w:val="18"/>
              </w:rPr>
              <w:t>储运</w:t>
            </w:r>
          </w:p>
        </w:tc>
        <w:tc>
          <w:tcPr>
            <w:tcW w:w="8054" w:type="dxa"/>
            <w:gridSpan w:val="3"/>
            <w:noWrap w:val="0"/>
            <w:vAlign w:val="top"/>
          </w:tcPr>
          <w:p w14:paraId="4E9F73CD">
            <w:pPr>
              <w:spacing w:line="260" w:lineRule="exact"/>
              <w:rPr>
                <w:sz w:val="18"/>
                <w:szCs w:val="18"/>
              </w:rPr>
            </w:pPr>
            <w:r>
              <w:rPr>
                <w:sz w:val="18"/>
                <w:szCs w:val="18"/>
              </w:rPr>
              <w:t>储存于阴凉、通风仓间内。远离火种、热源。仓内温度不宜超过30℃。防止阳光直射。保持容器密封。应与氧化剂分开存放。储存间内的照明、通风等设施应采用防爆型，开关设在仓外。配备相应品种和数量的消防器材。禁止使用易产生火花的机械设备和工具。定期检查是否有泄漏现象。灌装时应注意流速（不超过3m/s），且有接地装置，防止静电积聚。搬运时要轻装轻卸，防止包装及容器损坏。</w:t>
            </w:r>
          </w:p>
        </w:tc>
      </w:tr>
    </w:tbl>
    <w:p w14:paraId="120326CD">
      <w:pPr>
        <w:spacing w:line="270" w:lineRule="exact"/>
      </w:pPr>
    </w:p>
    <w:p w14:paraId="1C34E220">
      <w:pPr>
        <w:spacing w:line="600" w:lineRule="exact"/>
        <w:jc w:val="center"/>
        <w:rPr>
          <w:b/>
          <w:bCs/>
          <w:sz w:val="24"/>
        </w:rPr>
      </w:pPr>
      <w:r>
        <w:rPr>
          <w:b/>
          <w:bCs/>
          <w:sz w:val="24"/>
        </w:rPr>
        <w:t>表</w:t>
      </w:r>
      <w:r>
        <w:rPr>
          <w:rFonts w:hint="eastAsia"/>
          <w:b/>
          <w:bCs/>
          <w:sz w:val="24"/>
        </w:rPr>
        <w:t>12-3</w:t>
      </w:r>
      <w:r>
        <w:rPr>
          <w:b/>
          <w:bCs/>
          <w:sz w:val="24"/>
        </w:rPr>
        <w:t>（6）甲醛危险、有害识别表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067E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4EDF65F2">
            <w:pPr>
              <w:spacing w:line="260" w:lineRule="exact"/>
              <w:ind w:left="90" w:hanging="90" w:hangingChars="50"/>
              <w:jc w:val="center"/>
              <w:rPr>
                <w:sz w:val="18"/>
                <w:szCs w:val="18"/>
              </w:rPr>
            </w:pPr>
            <w:r>
              <w:rPr>
                <w:sz w:val="18"/>
                <w:szCs w:val="18"/>
              </w:rPr>
              <w:t>标</w:t>
            </w:r>
          </w:p>
          <w:p w14:paraId="71005FBC">
            <w:pPr>
              <w:spacing w:line="260" w:lineRule="exact"/>
              <w:ind w:left="90" w:hanging="90" w:hangingChars="50"/>
              <w:jc w:val="center"/>
              <w:rPr>
                <w:sz w:val="18"/>
                <w:szCs w:val="18"/>
              </w:rPr>
            </w:pPr>
            <w:r>
              <w:rPr>
                <w:sz w:val="18"/>
                <w:szCs w:val="18"/>
              </w:rPr>
              <w:t>识</w:t>
            </w:r>
          </w:p>
        </w:tc>
        <w:tc>
          <w:tcPr>
            <w:tcW w:w="3871" w:type="dxa"/>
            <w:noWrap w:val="0"/>
            <w:vAlign w:val="top"/>
          </w:tcPr>
          <w:p w14:paraId="5DC0EF1D">
            <w:pPr>
              <w:spacing w:line="260" w:lineRule="exact"/>
              <w:rPr>
                <w:sz w:val="18"/>
                <w:szCs w:val="18"/>
              </w:rPr>
            </w:pPr>
            <w:r>
              <w:rPr>
                <w:sz w:val="18"/>
                <w:szCs w:val="18"/>
              </w:rPr>
              <w:t>中文名：甲醛；福尔马林</w:t>
            </w:r>
          </w:p>
        </w:tc>
        <w:tc>
          <w:tcPr>
            <w:tcW w:w="4183" w:type="dxa"/>
            <w:gridSpan w:val="2"/>
            <w:noWrap w:val="0"/>
            <w:vAlign w:val="top"/>
          </w:tcPr>
          <w:p w14:paraId="46DE312B">
            <w:pPr>
              <w:spacing w:line="260" w:lineRule="exact"/>
              <w:rPr>
                <w:sz w:val="18"/>
                <w:szCs w:val="18"/>
              </w:rPr>
            </w:pPr>
            <w:r>
              <w:rPr>
                <w:sz w:val="18"/>
                <w:szCs w:val="18"/>
              </w:rPr>
              <w:t>英文名：formaldehyde</w:t>
            </w:r>
          </w:p>
        </w:tc>
      </w:tr>
      <w:tr w14:paraId="0B0F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E48D45C">
            <w:pPr>
              <w:spacing w:line="260" w:lineRule="exact"/>
              <w:rPr>
                <w:sz w:val="18"/>
                <w:szCs w:val="18"/>
              </w:rPr>
            </w:pPr>
          </w:p>
        </w:tc>
        <w:tc>
          <w:tcPr>
            <w:tcW w:w="3871" w:type="dxa"/>
            <w:noWrap w:val="0"/>
            <w:vAlign w:val="top"/>
          </w:tcPr>
          <w:p w14:paraId="78F6ED1B">
            <w:pPr>
              <w:spacing w:line="260" w:lineRule="exact"/>
              <w:rPr>
                <w:sz w:val="18"/>
                <w:szCs w:val="18"/>
              </w:rPr>
            </w:pPr>
            <w:r>
              <w:rPr>
                <w:sz w:val="18"/>
                <w:szCs w:val="18"/>
              </w:rPr>
              <w:t>分子式：CH</w:t>
            </w:r>
            <w:r>
              <w:rPr>
                <w:sz w:val="18"/>
                <w:szCs w:val="18"/>
                <w:vertAlign w:val="subscript"/>
              </w:rPr>
              <w:t>2</w:t>
            </w:r>
            <w:r>
              <w:rPr>
                <w:sz w:val="18"/>
                <w:szCs w:val="18"/>
              </w:rPr>
              <w:t>O</w:t>
            </w:r>
          </w:p>
        </w:tc>
        <w:tc>
          <w:tcPr>
            <w:tcW w:w="2062" w:type="dxa"/>
            <w:noWrap w:val="0"/>
            <w:vAlign w:val="top"/>
          </w:tcPr>
          <w:p w14:paraId="2F873FEF">
            <w:pPr>
              <w:spacing w:line="260" w:lineRule="exact"/>
              <w:rPr>
                <w:sz w:val="18"/>
                <w:szCs w:val="18"/>
              </w:rPr>
            </w:pPr>
            <w:r>
              <w:rPr>
                <w:sz w:val="18"/>
                <w:szCs w:val="18"/>
              </w:rPr>
              <w:t>分子量：30.03</w:t>
            </w:r>
          </w:p>
        </w:tc>
        <w:tc>
          <w:tcPr>
            <w:tcW w:w="2121" w:type="dxa"/>
            <w:noWrap w:val="0"/>
            <w:vAlign w:val="top"/>
          </w:tcPr>
          <w:p w14:paraId="0FED049D">
            <w:pPr>
              <w:spacing w:line="260" w:lineRule="exact"/>
              <w:rPr>
                <w:sz w:val="18"/>
                <w:szCs w:val="18"/>
              </w:rPr>
            </w:pPr>
            <w:r>
              <w:rPr>
                <w:sz w:val="18"/>
                <w:szCs w:val="18"/>
              </w:rPr>
              <w:t>UN编号：1198</w:t>
            </w:r>
          </w:p>
        </w:tc>
      </w:tr>
      <w:tr w14:paraId="778B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824DD90">
            <w:pPr>
              <w:spacing w:line="260" w:lineRule="exact"/>
              <w:rPr>
                <w:sz w:val="18"/>
                <w:szCs w:val="18"/>
              </w:rPr>
            </w:pPr>
          </w:p>
        </w:tc>
        <w:tc>
          <w:tcPr>
            <w:tcW w:w="3871" w:type="dxa"/>
            <w:noWrap w:val="0"/>
            <w:vAlign w:val="top"/>
          </w:tcPr>
          <w:p w14:paraId="00B697DF">
            <w:pPr>
              <w:spacing w:line="260" w:lineRule="exact"/>
              <w:rPr>
                <w:sz w:val="18"/>
                <w:szCs w:val="18"/>
              </w:rPr>
            </w:pPr>
            <w:r>
              <w:rPr>
                <w:sz w:val="18"/>
                <w:szCs w:val="18"/>
              </w:rPr>
              <w:t>危规号：1173</w:t>
            </w:r>
          </w:p>
        </w:tc>
        <w:tc>
          <w:tcPr>
            <w:tcW w:w="2062" w:type="dxa"/>
            <w:noWrap w:val="0"/>
            <w:vAlign w:val="top"/>
          </w:tcPr>
          <w:p w14:paraId="5CDADF5B">
            <w:pPr>
              <w:spacing w:line="260" w:lineRule="exact"/>
              <w:rPr>
                <w:sz w:val="18"/>
                <w:szCs w:val="18"/>
              </w:rPr>
            </w:pPr>
            <w:r>
              <w:rPr>
                <w:sz w:val="18"/>
                <w:szCs w:val="18"/>
              </w:rPr>
              <w:t>RTECS号：</w:t>
            </w:r>
          </w:p>
        </w:tc>
        <w:tc>
          <w:tcPr>
            <w:tcW w:w="2121" w:type="dxa"/>
            <w:noWrap w:val="0"/>
            <w:vAlign w:val="top"/>
          </w:tcPr>
          <w:p w14:paraId="5B2C15AA">
            <w:pPr>
              <w:spacing w:line="260" w:lineRule="exact"/>
              <w:rPr>
                <w:sz w:val="18"/>
                <w:szCs w:val="18"/>
              </w:rPr>
            </w:pPr>
            <w:r>
              <w:rPr>
                <w:sz w:val="18"/>
                <w:szCs w:val="18"/>
              </w:rPr>
              <w:t>CAS号：50-00-0</w:t>
            </w:r>
          </w:p>
        </w:tc>
      </w:tr>
      <w:tr w14:paraId="7DD7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9A915F0">
            <w:pPr>
              <w:spacing w:line="260" w:lineRule="exact"/>
              <w:rPr>
                <w:sz w:val="18"/>
                <w:szCs w:val="18"/>
              </w:rPr>
            </w:pPr>
          </w:p>
        </w:tc>
        <w:tc>
          <w:tcPr>
            <w:tcW w:w="3871" w:type="dxa"/>
            <w:noWrap w:val="0"/>
            <w:vAlign w:val="top"/>
          </w:tcPr>
          <w:p w14:paraId="4A9A37C0">
            <w:pPr>
              <w:spacing w:line="260" w:lineRule="exact"/>
              <w:rPr>
                <w:sz w:val="18"/>
                <w:szCs w:val="18"/>
              </w:rPr>
            </w:pPr>
            <w:r>
              <w:rPr>
                <w:sz w:val="18"/>
                <w:szCs w:val="18"/>
              </w:rPr>
              <w:t>危险性类别：其它腐蚀品</w:t>
            </w:r>
          </w:p>
        </w:tc>
        <w:tc>
          <w:tcPr>
            <w:tcW w:w="4183" w:type="dxa"/>
            <w:gridSpan w:val="2"/>
            <w:noWrap w:val="0"/>
            <w:vAlign w:val="top"/>
          </w:tcPr>
          <w:p w14:paraId="0E4DC0E8">
            <w:pPr>
              <w:spacing w:line="260" w:lineRule="exact"/>
              <w:rPr>
                <w:sz w:val="18"/>
                <w:szCs w:val="18"/>
              </w:rPr>
            </w:pPr>
            <w:r>
              <w:rPr>
                <w:sz w:val="18"/>
                <w:szCs w:val="18"/>
              </w:rPr>
              <w:t>化学类别：醛</w:t>
            </w:r>
          </w:p>
        </w:tc>
      </w:tr>
      <w:tr w14:paraId="496F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3068C175">
            <w:pPr>
              <w:spacing w:line="260" w:lineRule="exact"/>
              <w:rPr>
                <w:sz w:val="18"/>
                <w:szCs w:val="18"/>
              </w:rPr>
            </w:pPr>
          </w:p>
          <w:p w14:paraId="5094303C">
            <w:pPr>
              <w:spacing w:line="260" w:lineRule="exact"/>
              <w:jc w:val="center"/>
              <w:rPr>
                <w:sz w:val="18"/>
                <w:szCs w:val="18"/>
              </w:rPr>
            </w:pPr>
            <w:r>
              <w:rPr>
                <w:sz w:val="18"/>
                <w:szCs w:val="18"/>
              </w:rPr>
              <w:t>理化性质</w:t>
            </w:r>
          </w:p>
        </w:tc>
        <w:tc>
          <w:tcPr>
            <w:tcW w:w="8054" w:type="dxa"/>
            <w:gridSpan w:val="3"/>
            <w:noWrap w:val="0"/>
            <w:vAlign w:val="top"/>
          </w:tcPr>
          <w:p w14:paraId="24E04D7F">
            <w:pPr>
              <w:spacing w:line="260" w:lineRule="exact"/>
              <w:rPr>
                <w:sz w:val="18"/>
                <w:szCs w:val="18"/>
              </w:rPr>
            </w:pPr>
            <w:r>
              <w:rPr>
                <w:sz w:val="18"/>
                <w:szCs w:val="18"/>
              </w:rPr>
              <w:t>性状：无色，具有刺激性和窒息性的气体，商品为其水溶液。</w:t>
            </w:r>
          </w:p>
        </w:tc>
      </w:tr>
      <w:tr w14:paraId="75B8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3C2A3C7">
            <w:pPr>
              <w:spacing w:line="260" w:lineRule="exact"/>
              <w:rPr>
                <w:sz w:val="18"/>
                <w:szCs w:val="18"/>
              </w:rPr>
            </w:pPr>
          </w:p>
        </w:tc>
        <w:tc>
          <w:tcPr>
            <w:tcW w:w="3871" w:type="dxa"/>
            <w:noWrap w:val="0"/>
            <w:vAlign w:val="top"/>
          </w:tcPr>
          <w:p w14:paraId="57ADDC97">
            <w:pPr>
              <w:spacing w:line="260" w:lineRule="exact"/>
              <w:rPr>
                <w:sz w:val="18"/>
                <w:szCs w:val="18"/>
              </w:rPr>
            </w:pPr>
            <w:r>
              <w:rPr>
                <w:sz w:val="18"/>
                <w:szCs w:val="18"/>
              </w:rPr>
              <w:t>熔点/℃：-92</w:t>
            </w:r>
          </w:p>
        </w:tc>
        <w:tc>
          <w:tcPr>
            <w:tcW w:w="4183" w:type="dxa"/>
            <w:gridSpan w:val="2"/>
            <w:noWrap w:val="0"/>
            <w:vAlign w:val="top"/>
          </w:tcPr>
          <w:p w14:paraId="607B926E">
            <w:pPr>
              <w:spacing w:line="260" w:lineRule="exact"/>
              <w:rPr>
                <w:spacing w:val="-8"/>
                <w:sz w:val="18"/>
                <w:szCs w:val="18"/>
              </w:rPr>
            </w:pPr>
            <w:r>
              <w:rPr>
                <w:spacing w:val="-8"/>
                <w:sz w:val="18"/>
                <w:szCs w:val="18"/>
              </w:rPr>
              <w:t>溶解性：易溶于水，溶于乙醇等多数有机溶剂。</w:t>
            </w:r>
          </w:p>
        </w:tc>
      </w:tr>
      <w:tr w14:paraId="68BE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D4A9592">
            <w:pPr>
              <w:spacing w:line="260" w:lineRule="exact"/>
              <w:rPr>
                <w:sz w:val="18"/>
                <w:szCs w:val="18"/>
              </w:rPr>
            </w:pPr>
          </w:p>
        </w:tc>
        <w:tc>
          <w:tcPr>
            <w:tcW w:w="3871" w:type="dxa"/>
            <w:noWrap w:val="0"/>
            <w:vAlign w:val="top"/>
          </w:tcPr>
          <w:p w14:paraId="25240FDE">
            <w:pPr>
              <w:spacing w:line="260" w:lineRule="exact"/>
              <w:rPr>
                <w:sz w:val="18"/>
                <w:szCs w:val="18"/>
              </w:rPr>
            </w:pPr>
            <w:r>
              <w:rPr>
                <w:sz w:val="18"/>
                <w:szCs w:val="18"/>
              </w:rPr>
              <w:t>沸点/℃：-19.4</w:t>
            </w:r>
          </w:p>
        </w:tc>
        <w:tc>
          <w:tcPr>
            <w:tcW w:w="4183" w:type="dxa"/>
            <w:gridSpan w:val="2"/>
            <w:noWrap w:val="0"/>
            <w:vAlign w:val="top"/>
          </w:tcPr>
          <w:p w14:paraId="01821E5F">
            <w:pPr>
              <w:spacing w:line="260" w:lineRule="exact"/>
              <w:rPr>
                <w:sz w:val="18"/>
                <w:szCs w:val="18"/>
              </w:rPr>
            </w:pPr>
            <w:r>
              <w:rPr>
                <w:sz w:val="18"/>
                <w:szCs w:val="18"/>
              </w:rPr>
              <w:t>相对密度（水=1）：0.82</w:t>
            </w:r>
          </w:p>
        </w:tc>
      </w:tr>
      <w:tr w14:paraId="0F63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D08790E">
            <w:pPr>
              <w:spacing w:line="260" w:lineRule="exact"/>
              <w:rPr>
                <w:sz w:val="18"/>
                <w:szCs w:val="18"/>
              </w:rPr>
            </w:pPr>
          </w:p>
        </w:tc>
        <w:tc>
          <w:tcPr>
            <w:tcW w:w="3871" w:type="dxa"/>
            <w:noWrap w:val="0"/>
            <w:vAlign w:val="top"/>
          </w:tcPr>
          <w:p w14:paraId="0E7D1C12">
            <w:pPr>
              <w:spacing w:line="260" w:lineRule="exact"/>
              <w:rPr>
                <w:sz w:val="18"/>
                <w:szCs w:val="18"/>
              </w:rPr>
            </w:pPr>
            <w:r>
              <w:rPr>
                <w:sz w:val="18"/>
                <w:szCs w:val="18"/>
              </w:rPr>
              <w:t>饱和蒸气压/kPa：13.33（-57.3℃）</w:t>
            </w:r>
          </w:p>
        </w:tc>
        <w:tc>
          <w:tcPr>
            <w:tcW w:w="4183" w:type="dxa"/>
            <w:gridSpan w:val="2"/>
            <w:noWrap w:val="0"/>
            <w:vAlign w:val="top"/>
          </w:tcPr>
          <w:p w14:paraId="0E50BB5A">
            <w:pPr>
              <w:spacing w:line="260" w:lineRule="exact"/>
              <w:rPr>
                <w:sz w:val="18"/>
                <w:szCs w:val="18"/>
              </w:rPr>
            </w:pPr>
            <w:r>
              <w:rPr>
                <w:sz w:val="18"/>
                <w:szCs w:val="18"/>
              </w:rPr>
              <w:t>相对密度（空气=1）：1.07</w:t>
            </w:r>
          </w:p>
        </w:tc>
      </w:tr>
      <w:tr w14:paraId="7562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1B76819">
            <w:pPr>
              <w:spacing w:line="260" w:lineRule="exact"/>
              <w:rPr>
                <w:sz w:val="18"/>
                <w:szCs w:val="18"/>
              </w:rPr>
            </w:pPr>
          </w:p>
        </w:tc>
        <w:tc>
          <w:tcPr>
            <w:tcW w:w="3871" w:type="dxa"/>
            <w:noWrap w:val="0"/>
            <w:vAlign w:val="top"/>
          </w:tcPr>
          <w:p w14:paraId="0B762004">
            <w:pPr>
              <w:spacing w:line="260" w:lineRule="exact"/>
              <w:rPr>
                <w:sz w:val="18"/>
                <w:szCs w:val="18"/>
              </w:rPr>
            </w:pPr>
            <w:r>
              <w:rPr>
                <w:sz w:val="18"/>
                <w:szCs w:val="18"/>
              </w:rPr>
              <w:t>临界温度/℃：137.2</w:t>
            </w:r>
          </w:p>
        </w:tc>
        <w:tc>
          <w:tcPr>
            <w:tcW w:w="4183" w:type="dxa"/>
            <w:gridSpan w:val="2"/>
            <w:noWrap w:val="0"/>
            <w:vAlign w:val="top"/>
          </w:tcPr>
          <w:p w14:paraId="11996957">
            <w:pPr>
              <w:spacing w:line="260" w:lineRule="exact"/>
              <w:rPr>
                <w:sz w:val="18"/>
                <w:szCs w:val="18"/>
              </w:rPr>
            </w:pPr>
            <w:r>
              <w:rPr>
                <w:sz w:val="18"/>
                <w:szCs w:val="18"/>
              </w:rPr>
              <w:t>燃烧热（kJ·mol</w:t>
            </w:r>
            <w:r>
              <w:rPr>
                <w:sz w:val="18"/>
                <w:szCs w:val="18"/>
                <w:vertAlign w:val="superscript"/>
              </w:rPr>
              <w:t>-1</w:t>
            </w:r>
            <w:r>
              <w:rPr>
                <w:sz w:val="18"/>
                <w:szCs w:val="18"/>
              </w:rPr>
              <w:t>）：2345.0</w:t>
            </w:r>
          </w:p>
        </w:tc>
      </w:tr>
      <w:tr w14:paraId="0C04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81EAE0D">
            <w:pPr>
              <w:spacing w:line="260" w:lineRule="exact"/>
              <w:rPr>
                <w:sz w:val="18"/>
                <w:szCs w:val="18"/>
              </w:rPr>
            </w:pPr>
          </w:p>
        </w:tc>
        <w:tc>
          <w:tcPr>
            <w:tcW w:w="3871" w:type="dxa"/>
            <w:noWrap w:val="0"/>
            <w:vAlign w:val="top"/>
          </w:tcPr>
          <w:p w14:paraId="2A0B839C">
            <w:pPr>
              <w:spacing w:line="260" w:lineRule="exact"/>
              <w:rPr>
                <w:sz w:val="18"/>
                <w:szCs w:val="18"/>
              </w:rPr>
            </w:pPr>
            <w:r>
              <w:rPr>
                <w:sz w:val="18"/>
                <w:szCs w:val="18"/>
              </w:rPr>
              <w:t>临界压力/Mpa：6.81</w:t>
            </w:r>
          </w:p>
        </w:tc>
        <w:tc>
          <w:tcPr>
            <w:tcW w:w="4183" w:type="dxa"/>
            <w:gridSpan w:val="2"/>
            <w:noWrap w:val="0"/>
            <w:vAlign w:val="top"/>
          </w:tcPr>
          <w:p w14:paraId="4C5E7675">
            <w:pPr>
              <w:spacing w:line="260" w:lineRule="exact"/>
              <w:rPr>
                <w:sz w:val="18"/>
                <w:szCs w:val="18"/>
              </w:rPr>
            </w:pPr>
            <w:r>
              <w:rPr>
                <w:sz w:val="18"/>
                <w:szCs w:val="18"/>
              </w:rPr>
              <w:t>最小点火能/mJ：无资料</w:t>
            </w:r>
          </w:p>
        </w:tc>
      </w:tr>
      <w:tr w14:paraId="20E4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46950B52">
            <w:pPr>
              <w:spacing w:line="260" w:lineRule="exact"/>
              <w:rPr>
                <w:sz w:val="18"/>
                <w:szCs w:val="18"/>
              </w:rPr>
            </w:pPr>
          </w:p>
          <w:p w14:paraId="62002487">
            <w:pPr>
              <w:spacing w:line="260" w:lineRule="exact"/>
              <w:jc w:val="center"/>
              <w:rPr>
                <w:sz w:val="18"/>
                <w:szCs w:val="18"/>
              </w:rPr>
            </w:pPr>
            <w:r>
              <w:rPr>
                <w:sz w:val="18"/>
                <w:szCs w:val="18"/>
              </w:rPr>
              <w:t>燃烧爆炸危险性</w:t>
            </w:r>
          </w:p>
        </w:tc>
        <w:tc>
          <w:tcPr>
            <w:tcW w:w="3871" w:type="dxa"/>
            <w:noWrap w:val="0"/>
            <w:vAlign w:val="top"/>
          </w:tcPr>
          <w:p w14:paraId="00B0F1A4">
            <w:pPr>
              <w:spacing w:line="260" w:lineRule="exact"/>
              <w:rPr>
                <w:sz w:val="18"/>
                <w:szCs w:val="18"/>
              </w:rPr>
            </w:pPr>
            <w:r>
              <w:rPr>
                <w:sz w:val="18"/>
                <w:szCs w:val="18"/>
              </w:rPr>
              <w:t>燃烧性：易燃</w:t>
            </w:r>
          </w:p>
        </w:tc>
        <w:tc>
          <w:tcPr>
            <w:tcW w:w="4183" w:type="dxa"/>
            <w:gridSpan w:val="2"/>
            <w:noWrap w:val="0"/>
            <w:vAlign w:val="top"/>
          </w:tcPr>
          <w:p w14:paraId="364B34F4">
            <w:pPr>
              <w:spacing w:line="260" w:lineRule="exact"/>
              <w:rPr>
                <w:sz w:val="18"/>
                <w:szCs w:val="18"/>
              </w:rPr>
            </w:pPr>
            <w:r>
              <w:rPr>
                <w:sz w:val="18"/>
                <w:szCs w:val="18"/>
              </w:rPr>
              <w:t>燃烧分解产物：一氧化碳、二氧化碳</w:t>
            </w:r>
          </w:p>
        </w:tc>
      </w:tr>
      <w:tr w14:paraId="6D67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468A8E4">
            <w:pPr>
              <w:spacing w:line="260" w:lineRule="exact"/>
              <w:rPr>
                <w:sz w:val="18"/>
                <w:szCs w:val="18"/>
              </w:rPr>
            </w:pPr>
          </w:p>
        </w:tc>
        <w:tc>
          <w:tcPr>
            <w:tcW w:w="3871" w:type="dxa"/>
            <w:noWrap w:val="0"/>
            <w:vAlign w:val="top"/>
          </w:tcPr>
          <w:p w14:paraId="29810317">
            <w:pPr>
              <w:spacing w:line="260" w:lineRule="exact"/>
              <w:rPr>
                <w:sz w:val="18"/>
                <w:szCs w:val="18"/>
              </w:rPr>
            </w:pPr>
            <w:r>
              <w:rPr>
                <w:sz w:val="18"/>
                <w:szCs w:val="18"/>
              </w:rPr>
              <w:t>闪点/℃：50（37％）</w:t>
            </w:r>
          </w:p>
        </w:tc>
        <w:tc>
          <w:tcPr>
            <w:tcW w:w="4183" w:type="dxa"/>
            <w:gridSpan w:val="2"/>
            <w:noWrap w:val="0"/>
            <w:vAlign w:val="top"/>
          </w:tcPr>
          <w:p w14:paraId="4AE5941B">
            <w:pPr>
              <w:spacing w:line="260" w:lineRule="exact"/>
              <w:rPr>
                <w:sz w:val="18"/>
                <w:szCs w:val="18"/>
              </w:rPr>
            </w:pPr>
            <w:r>
              <w:rPr>
                <w:sz w:val="18"/>
                <w:szCs w:val="18"/>
              </w:rPr>
              <w:t>聚合危害：聚合</w:t>
            </w:r>
          </w:p>
        </w:tc>
      </w:tr>
      <w:tr w14:paraId="0EFB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5AF5303">
            <w:pPr>
              <w:spacing w:line="260" w:lineRule="exact"/>
              <w:rPr>
                <w:sz w:val="18"/>
                <w:szCs w:val="18"/>
              </w:rPr>
            </w:pPr>
          </w:p>
        </w:tc>
        <w:tc>
          <w:tcPr>
            <w:tcW w:w="3871" w:type="dxa"/>
            <w:noWrap w:val="0"/>
            <w:vAlign w:val="top"/>
          </w:tcPr>
          <w:p w14:paraId="538A2C93">
            <w:pPr>
              <w:spacing w:line="260" w:lineRule="exact"/>
              <w:rPr>
                <w:sz w:val="18"/>
                <w:szCs w:val="18"/>
              </w:rPr>
            </w:pPr>
            <w:r>
              <w:rPr>
                <w:sz w:val="18"/>
                <w:szCs w:val="18"/>
              </w:rPr>
              <w:t>爆炸极限（体积分数）/％：7.0～73.0</w:t>
            </w:r>
          </w:p>
        </w:tc>
        <w:tc>
          <w:tcPr>
            <w:tcW w:w="4183" w:type="dxa"/>
            <w:gridSpan w:val="2"/>
            <w:noWrap w:val="0"/>
            <w:vAlign w:val="top"/>
          </w:tcPr>
          <w:p w14:paraId="003928AF">
            <w:pPr>
              <w:spacing w:line="260" w:lineRule="exact"/>
              <w:rPr>
                <w:sz w:val="18"/>
                <w:szCs w:val="18"/>
              </w:rPr>
            </w:pPr>
            <w:r>
              <w:rPr>
                <w:sz w:val="18"/>
                <w:szCs w:val="18"/>
              </w:rPr>
              <w:t>稳定性：稳定</w:t>
            </w:r>
          </w:p>
        </w:tc>
      </w:tr>
      <w:tr w14:paraId="2197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6DC60E3">
            <w:pPr>
              <w:spacing w:line="260" w:lineRule="exact"/>
              <w:rPr>
                <w:sz w:val="18"/>
                <w:szCs w:val="18"/>
              </w:rPr>
            </w:pPr>
          </w:p>
        </w:tc>
        <w:tc>
          <w:tcPr>
            <w:tcW w:w="3871" w:type="dxa"/>
            <w:noWrap w:val="0"/>
            <w:vAlign w:val="top"/>
          </w:tcPr>
          <w:p w14:paraId="18636B2F">
            <w:pPr>
              <w:spacing w:line="260" w:lineRule="exact"/>
              <w:rPr>
                <w:sz w:val="18"/>
                <w:szCs w:val="18"/>
              </w:rPr>
            </w:pPr>
            <w:r>
              <w:rPr>
                <w:sz w:val="18"/>
                <w:szCs w:val="18"/>
              </w:rPr>
              <w:t>引燃温度/℃：430</w:t>
            </w:r>
          </w:p>
        </w:tc>
        <w:tc>
          <w:tcPr>
            <w:tcW w:w="4183" w:type="dxa"/>
            <w:gridSpan w:val="2"/>
            <w:noWrap w:val="0"/>
            <w:vAlign w:val="top"/>
          </w:tcPr>
          <w:p w14:paraId="25EF8B3C">
            <w:pPr>
              <w:spacing w:line="260" w:lineRule="exact"/>
              <w:rPr>
                <w:spacing w:val="-8"/>
                <w:sz w:val="18"/>
                <w:szCs w:val="18"/>
              </w:rPr>
            </w:pPr>
            <w:r>
              <w:rPr>
                <w:spacing w:val="-8"/>
                <w:sz w:val="18"/>
                <w:szCs w:val="18"/>
              </w:rPr>
              <w:t>禁忌物：强氧化剂、强酸、强碱。</w:t>
            </w:r>
          </w:p>
        </w:tc>
      </w:tr>
      <w:tr w14:paraId="0896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13A9908">
            <w:pPr>
              <w:spacing w:line="260" w:lineRule="exact"/>
              <w:rPr>
                <w:sz w:val="18"/>
                <w:szCs w:val="18"/>
              </w:rPr>
            </w:pPr>
          </w:p>
        </w:tc>
        <w:tc>
          <w:tcPr>
            <w:tcW w:w="8054" w:type="dxa"/>
            <w:gridSpan w:val="3"/>
            <w:tcBorders>
              <w:right w:val="single" w:color="auto" w:sz="4" w:space="0"/>
            </w:tcBorders>
            <w:noWrap w:val="0"/>
            <w:vAlign w:val="top"/>
          </w:tcPr>
          <w:p w14:paraId="7464CAD2">
            <w:pPr>
              <w:spacing w:line="260" w:lineRule="exact"/>
              <w:rPr>
                <w:sz w:val="18"/>
                <w:szCs w:val="18"/>
              </w:rPr>
            </w:pPr>
            <w:r>
              <w:rPr>
                <w:sz w:val="18"/>
                <w:szCs w:val="18"/>
              </w:rPr>
              <w:t>危险特性：其蒸气与空气可形成爆炸性混合物，遇明火、高热能引起燃烧爆炸。与氧化剂接触会猛烈反应。</w:t>
            </w:r>
          </w:p>
        </w:tc>
      </w:tr>
      <w:tr w14:paraId="77E4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1CC3E7F">
            <w:pPr>
              <w:spacing w:line="260" w:lineRule="exact"/>
              <w:rPr>
                <w:sz w:val="18"/>
                <w:szCs w:val="18"/>
              </w:rPr>
            </w:pPr>
          </w:p>
        </w:tc>
        <w:tc>
          <w:tcPr>
            <w:tcW w:w="8054" w:type="dxa"/>
            <w:gridSpan w:val="3"/>
            <w:tcBorders>
              <w:top w:val="single" w:color="auto" w:sz="4" w:space="0"/>
            </w:tcBorders>
            <w:noWrap w:val="0"/>
            <w:vAlign w:val="top"/>
          </w:tcPr>
          <w:p w14:paraId="2D5DACE5">
            <w:pPr>
              <w:spacing w:line="260" w:lineRule="exact"/>
              <w:ind w:left="990" w:hanging="990" w:hangingChars="550"/>
              <w:rPr>
                <w:sz w:val="18"/>
                <w:szCs w:val="18"/>
              </w:rPr>
            </w:pPr>
            <w:r>
              <w:rPr>
                <w:sz w:val="18"/>
                <w:szCs w:val="18"/>
              </w:rPr>
              <w:t>灭火方法：用雾状水保持火场容器冷却，用书喷射逸出液体，使其稀释成不燃性混合物，并用雾状水保护消防人员。</w:t>
            </w:r>
          </w:p>
          <w:p w14:paraId="6EFD8601">
            <w:pPr>
              <w:spacing w:line="260" w:lineRule="exact"/>
              <w:ind w:left="990" w:hanging="990" w:hangingChars="550"/>
              <w:rPr>
                <w:sz w:val="18"/>
                <w:szCs w:val="18"/>
              </w:rPr>
            </w:pPr>
            <w:r>
              <w:rPr>
                <w:sz w:val="18"/>
                <w:szCs w:val="18"/>
              </w:rPr>
              <w:t>灭火剂：雾状水、抗溶性泡沫、干粉、二氧化碳、砂土。</w:t>
            </w:r>
          </w:p>
        </w:tc>
      </w:tr>
      <w:tr w14:paraId="63A4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C6D39C1">
            <w:pPr>
              <w:spacing w:line="260" w:lineRule="exact"/>
              <w:jc w:val="center"/>
              <w:rPr>
                <w:sz w:val="18"/>
                <w:szCs w:val="18"/>
              </w:rPr>
            </w:pPr>
            <w:r>
              <w:rPr>
                <w:sz w:val="18"/>
                <w:szCs w:val="18"/>
              </w:rPr>
              <w:t>毒性</w:t>
            </w:r>
          </w:p>
        </w:tc>
        <w:tc>
          <w:tcPr>
            <w:tcW w:w="8054" w:type="dxa"/>
            <w:gridSpan w:val="3"/>
            <w:noWrap w:val="0"/>
            <w:vAlign w:val="top"/>
          </w:tcPr>
          <w:p w14:paraId="4CAD2E76">
            <w:pPr>
              <w:spacing w:line="260" w:lineRule="exact"/>
              <w:rPr>
                <w:sz w:val="18"/>
                <w:szCs w:val="18"/>
                <w:vertAlign w:val="superscript"/>
              </w:rPr>
            </w:pPr>
            <w:r>
              <w:rPr>
                <w:sz w:val="18"/>
                <w:szCs w:val="18"/>
              </w:rPr>
              <w:t>接触限值：MAC（mg/m</w:t>
            </w:r>
            <w:r>
              <w:rPr>
                <w:sz w:val="18"/>
                <w:szCs w:val="18"/>
                <w:vertAlign w:val="superscript"/>
              </w:rPr>
              <w:t>3</w:t>
            </w:r>
            <w:r>
              <w:rPr>
                <w:sz w:val="18"/>
                <w:szCs w:val="18"/>
              </w:rPr>
              <w:t xml:space="preserve">）：0.5          </w:t>
            </w:r>
          </w:p>
          <w:p w14:paraId="0905E5A9">
            <w:pPr>
              <w:spacing w:line="260" w:lineRule="exact"/>
              <w:rPr>
                <w:sz w:val="18"/>
                <w:szCs w:val="18"/>
              </w:rPr>
            </w:pPr>
            <w:r>
              <w:rPr>
                <w:sz w:val="18"/>
                <w:szCs w:val="18"/>
              </w:rPr>
              <w:t>急性毒性：LD</w:t>
            </w:r>
            <w:r>
              <w:rPr>
                <w:sz w:val="18"/>
                <w:szCs w:val="18"/>
                <w:vertAlign w:val="subscript"/>
              </w:rPr>
              <w:t>50</w:t>
            </w:r>
            <w:r>
              <w:rPr>
                <w:sz w:val="18"/>
                <w:szCs w:val="18"/>
              </w:rPr>
              <w:t>：800mg/kg（大鼠经口）；270 mg/kg（兔经皮）；</w:t>
            </w:r>
          </w:p>
          <w:p w14:paraId="35DE98B5">
            <w:pPr>
              <w:spacing w:line="260" w:lineRule="exact"/>
              <w:rPr>
                <w:sz w:val="18"/>
                <w:szCs w:val="18"/>
                <w:vertAlign w:val="superscript"/>
              </w:rPr>
            </w:pPr>
            <w:r>
              <w:rPr>
                <w:sz w:val="18"/>
                <w:szCs w:val="18"/>
                <w:vertAlign w:val="subscript"/>
              </w:rPr>
              <w:t xml:space="preserve">               </w:t>
            </w:r>
            <w:r>
              <w:rPr>
                <w:sz w:val="18"/>
                <w:szCs w:val="18"/>
              </w:rPr>
              <w:t>LC</w:t>
            </w:r>
            <w:r>
              <w:rPr>
                <w:sz w:val="18"/>
                <w:szCs w:val="18"/>
                <w:vertAlign w:val="subscript"/>
              </w:rPr>
              <w:t>50</w:t>
            </w:r>
            <w:r>
              <w:rPr>
                <w:sz w:val="18"/>
                <w:szCs w:val="18"/>
              </w:rPr>
              <w:t>：590mg/m</w:t>
            </w:r>
            <w:r>
              <w:rPr>
                <w:sz w:val="18"/>
                <w:szCs w:val="18"/>
                <w:vertAlign w:val="superscript"/>
              </w:rPr>
              <w:t>3</w:t>
            </w:r>
            <w:r>
              <w:rPr>
                <w:sz w:val="18"/>
                <w:szCs w:val="18"/>
              </w:rPr>
              <w:t>（大鼠吸入）</w:t>
            </w:r>
          </w:p>
        </w:tc>
      </w:tr>
      <w:tr w14:paraId="07E5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4280C60">
            <w:pPr>
              <w:spacing w:line="260" w:lineRule="exact"/>
              <w:jc w:val="center"/>
              <w:rPr>
                <w:sz w:val="18"/>
                <w:szCs w:val="18"/>
              </w:rPr>
            </w:pPr>
            <w:r>
              <w:rPr>
                <w:sz w:val="18"/>
                <w:szCs w:val="18"/>
              </w:rPr>
              <w:t>对人体危害</w:t>
            </w:r>
          </w:p>
        </w:tc>
        <w:tc>
          <w:tcPr>
            <w:tcW w:w="8054" w:type="dxa"/>
            <w:gridSpan w:val="3"/>
            <w:noWrap w:val="0"/>
            <w:vAlign w:val="top"/>
          </w:tcPr>
          <w:p w14:paraId="0F2D602D">
            <w:pPr>
              <w:spacing w:line="260" w:lineRule="exact"/>
              <w:rPr>
                <w:sz w:val="18"/>
                <w:szCs w:val="18"/>
              </w:rPr>
            </w:pPr>
            <w:r>
              <w:rPr>
                <w:sz w:val="18"/>
                <w:szCs w:val="18"/>
              </w:rPr>
              <w:t>·侵入途径：吸入、食入、经皮吸收。</w:t>
            </w:r>
          </w:p>
          <w:p w14:paraId="38DFF8B8">
            <w:pPr>
              <w:spacing w:line="260" w:lineRule="exact"/>
              <w:rPr>
                <w:sz w:val="18"/>
                <w:szCs w:val="18"/>
              </w:rPr>
            </w:pPr>
            <w:r>
              <w:rPr>
                <w:sz w:val="18"/>
                <w:szCs w:val="18"/>
              </w:rPr>
              <w:t>本品对粘膜、上呼吸道、眼睛和皮肤有强烈刺激性。接触其蒸气，引起结膜炎、角膜炎、鼻炎、支气管炎；重者发生喉痉挛、声门水肿和肺炎等。肺水肿较少见。对皮肤有原发性刺激和致敏作用，可致皮炎；浓浓度可引起皮肤凝固性坏死。口服灼伤口腔和消化道，可发生胃肠道穿孔，休克，肾和肝脏损害。</w:t>
            </w:r>
          </w:p>
          <w:p w14:paraId="2D4A1870">
            <w:pPr>
              <w:spacing w:line="260" w:lineRule="exact"/>
              <w:rPr>
                <w:sz w:val="18"/>
                <w:szCs w:val="18"/>
              </w:rPr>
            </w:pPr>
            <w:r>
              <w:rPr>
                <w:sz w:val="18"/>
                <w:szCs w:val="18"/>
              </w:rPr>
              <w:t>慢性中毒：长期接触低浓度甲醛可有轻度眼、鼻、咽喉刺激症状，皮肤干燥、皲裂、甲软化等。</w:t>
            </w:r>
          </w:p>
        </w:tc>
      </w:tr>
      <w:tr w14:paraId="715E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0FDFB1C">
            <w:pPr>
              <w:spacing w:line="260" w:lineRule="exact"/>
              <w:jc w:val="center"/>
              <w:rPr>
                <w:sz w:val="18"/>
                <w:szCs w:val="18"/>
              </w:rPr>
            </w:pPr>
            <w:r>
              <w:rPr>
                <w:sz w:val="18"/>
                <w:szCs w:val="18"/>
              </w:rPr>
              <w:t>急救</w:t>
            </w:r>
          </w:p>
        </w:tc>
        <w:tc>
          <w:tcPr>
            <w:tcW w:w="8054" w:type="dxa"/>
            <w:gridSpan w:val="3"/>
            <w:noWrap w:val="0"/>
            <w:vAlign w:val="top"/>
          </w:tcPr>
          <w:p w14:paraId="63123BEE">
            <w:pPr>
              <w:spacing w:line="270" w:lineRule="exact"/>
              <w:rPr>
                <w:sz w:val="18"/>
                <w:szCs w:val="18"/>
              </w:rPr>
            </w:pPr>
            <w:r>
              <w:rPr>
                <w:sz w:val="18"/>
                <w:szCs w:val="18"/>
              </w:rPr>
              <w:t>·皮肤接触：立即脱去被污染的衣着，用大量流动清水冲洗，至少15分钟。就医。</w:t>
            </w:r>
          </w:p>
          <w:p w14:paraId="2F18DC66">
            <w:pPr>
              <w:spacing w:line="270" w:lineRule="exact"/>
              <w:rPr>
                <w:sz w:val="18"/>
                <w:szCs w:val="18"/>
              </w:rPr>
            </w:pPr>
            <w:r>
              <w:rPr>
                <w:sz w:val="18"/>
                <w:szCs w:val="18"/>
              </w:rPr>
              <w:t>·眼睛接触：立即提起眼睑，用大量流动清水或生理盐水彻底冲洗至少15分钟。就医。</w:t>
            </w:r>
          </w:p>
          <w:p w14:paraId="2908FACD">
            <w:pPr>
              <w:spacing w:line="270" w:lineRule="exact"/>
              <w:rPr>
                <w:sz w:val="18"/>
                <w:szCs w:val="18"/>
              </w:rPr>
            </w:pPr>
            <w:r>
              <w:rPr>
                <w:sz w:val="18"/>
                <w:szCs w:val="18"/>
              </w:rPr>
              <w:t>·吸入：迅速脱离现场至空气新鲜处。保持呼吸道通畅。如呼吸困难，给输氧。如呼吸停止，立即进行人工呼吸。就医。</w:t>
            </w:r>
          </w:p>
          <w:p w14:paraId="57AAC5D1">
            <w:pPr>
              <w:spacing w:line="260" w:lineRule="exact"/>
              <w:rPr>
                <w:sz w:val="18"/>
                <w:szCs w:val="18"/>
              </w:rPr>
            </w:pPr>
            <w:r>
              <w:rPr>
                <w:sz w:val="18"/>
                <w:szCs w:val="18"/>
              </w:rPr>
              <w:t>·食入：用1％碘化钾60ml灌胃。常规洗胃。就医。</w:t>
            </w:r>
          </w:p>
        </w:tc>
      </w:tr>
      <w:tr w14:paraId="5968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B734377">
            <w:pPr>
              <w:spacing w:line="260" w:lineRule="exact"/>
              <w:jc w:val="center"/>
              <w:rPr>
                <w:sz w:val="18"/>
                <w:szCs w:val="18"/>
              </w:rPr>
            </w:pPr>
            <w:r>
              <w:rPr>
                <w:sz w:val="18"/>
                <w:szCs w:val="18"/>
              </w:rPr>
              <w:t>防护</w:t>
            </w:r>
          </w:p>
        </w:tc>
        <w:tc>
          <w:tcPr>
            <w:tcW w:w="8054" w:type="dxa"/>
            <w:gridSpan w:val="3"/>
            <w:noWrap w:val="0"/>
            <w:vAlign w:val="top"/>
          </w:tcPr>
          <w:p w14:paraId="4739DE28">
            <w:pPr>
              <w:spacing w:line="250" w:lineRule="exact"/>
              <w:rPr>
                <w:sz w:val="18"/>
                <w:szCs w:val="18"/>
              </w:rPr>
            </w:pPr>
            <w:r>
              <w:rPr>
                <w:sz w:val="18"/>
                <w:szCs w:val="18"/>
              </w:rPr>
              <w:t>·工程控制：严加密闭，提供充分的局部排风。提供安全淋浴和洗眼设备。</w:t>
            </w:r>
          </w:p>
          <w:p w14:paraId="06FA0EDD">
            <w:pPr>
              <w:spacing w:line="250" w:lineRule="exact"/>
              <w:rPr>
                <w:sz w:val="18"/>
                <w:szCs w:val="18"/>
              </w:rPr>
            </w:pPr>
            <w:r>
              <w:rPr>
                <w:sz w:val="18"/>
                <w:szCs w:val="18"/>
              </w:rPr>
              <w:t>·呼吸系统防护：可能接触其蒸气时，建议佩戴自吸过滤式防毒面具（全面罩）。紧急事态抢救或撤离时，佩戴隔离式呼吸器。</w:t>
            </w:r>
          </w:p>
          <w:p w14:paraId="53ADD256">
            <w:pPr>
              <w:spacing w:line="250" w:lineRule="exact"/>
              <w:rPr>
                <w:sz w:val="18"/>
                <w:szCs w:val="18"/>
              </w:rPr>
            </w:pPr>
            <w:r>
              <w:rPr>
                <w:sz w:val="18"/>
                <w:szCs w:val="18"/>
              </w:rPr>
              <w:t>·眼睛防护：呼吸系统防护中已作防护。</w:t>
            </w:r>
          </w:p>
          <w:p w14:paraId="6790646F">
            <w:pPr>
              <w:spacing w:line="250" w:lineRule="exact"/>
              <w:rPr>
                <w:sz w:val="18"/>
                <w:szCs w:val="18"/>
              </w:rPr>
            </w:pPr>
            <w:r>
              <w:rPr>
                <w:sz w:val="18"/>
                <w:szCs w:val="18"/>
              </w:rPr>
              <w:t>·手防护：戴橡胶手套。</w:t>
            </w:r>
          </w:p>
          <w:p w14:paraId="606EBFEF">
            <w:pPr>
              <w:spacing w:line="250" w:lineRule="exact"/>
              <w:rPr>
                <w:sz w:val="18"/>
                <w:szCs w:val="18"/>
              </w:rPr>
            </w:pPr>
            <w:r>
              <w:rPr>
                <w:sz w:val="18"/>
                <w:szCs w:val="18"/>
              </w:rPr>
              <w:t>·身体防护：穿橡胶耐酸碱服。</w:t>
            </w:r>
          </w:p>
          <w:p w14:paraId="5D0974A1">
            <w:pPr>
              <w:spacing w:line="260" w:lineRule="exact"/>
              <w:rPr>
                <w:sz w:val="18"/>
                <w:szCs w:val="18"/>
              </w:rPr>
            </w:pPr>
            <w:r>
              <w:rPr>
                <w:sz w:val="18"/>
                <w:szCs w:val="18"/>
              </w:rPr>
              <w:t>·其它：工作现场严禁吸烟、进食和饮水。工作毕，彻底清洗。注意个人清洁卫生。实行就业前和定期的体检。进入罐、限制性空间或其它高浓度区作业，须有人监护。</w:t>
            </w:r>
          </w:p>
        </w:tc>
      </w:tr>
      <w:tr w14:paraId="64E8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5FFD5848">
            <w:pPr>
              <w:spacing w:line="260" w:lineRule="exact"/>
              <w:jc w:val="center"/>
              <w:rPr>
                <w:sz w:val="18"/>
                <w:szCs w:val="18"/>
              </w:rPr>
            </w:pPr>
            <w:r>
              <w:rPr>
                <w:sz w:val="18"/>
                <w:szCs w:val="18"/>
              </w:rPr>
              <w:t>泄漏 处理</w:t>
            </w:r>
          </w:p>
        </w:tc>
        <w:tc>
          <w:tcPr>
            <w:tcW w:w="8054" w:type="dxa"/>
            <w:gridSpan w:val="3"/>
            <w:noWrap w:val="0"/>
            <w:vAlign w:val="top"/>
          </w:tcPr>
          <w:p w14:paraId="48F3080E">
            <w:pPr>
              <w:spacing w:line="260" w:lineRule="exact"/>
              <w:rPr>
                <w:sz w:val="18"/>
                <w:szCs w:val="18"/>
              </w:rPr>
            </w:pPr>
            <w:r>
              <w:rPr>
                <w:sz w:val="18"/>
                <w:szCs w:val="18"/>
              </w:rPr>
              <w:t>迅速撤离泄漏污染区人员至安全区，并进行隔离，严格限制出入。切断火源。建议应急处理人员戴自给正压式呼吸器，穿防毒服。从上风处进入现场。尽可能切断泄漏源，防止进入下水道、排洪沟等限制性空间。小量泄漏：用砂土或其它不燃材料吸附或吸收。也可以用大量水冲洗，洗水稀释后放入废水系统。大量泄漏：构筑围堤或挖坑收容；喷雾状水冷却和稀释蒸气、保护现场人员、把泄漏物稀释成不燃物。用防爆泵转移至槽车或专用收集器内，回收或运至废物处理场所处置。</w:t>
            </w:r>
          </w:p>
        </w:tc>
      </w:tr>
      <w:tr w14:paraId="2D77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2A853F3">
            <w:pPr>
              <w:spacing w:line="260" w:lineRule="exact"/>
              <w:jc w:val="center"/>
              <w:rPr>
                <w:sz w:val="18"/>
                <w:szCs w:val="18"/>
              </w:rPr>
            </w:pPr>
            <w:r>
              <w:rPr>
                <w:sz w:val="18"/>
                <w:szCs w:val="18"/>
              </w:rPr>
              <w:t>储运</w:t>
            </w:r>
          </w:p>
        </w:tc>
        <w:tc>
          <w:tcPr>
            <w:tcW w:w="8054" w:type="dxa"/>
            <w:gridSpan w:val="3"/>
            <w:noWrap w:val="0"/>
            <w:vAlign w:val="top"/>
          </w:tcPr>
          <w:p w14:paraId="2F03BDF0">
            <w:pPr>
              <w:spacing w:line="260" w:lineRule="exact"/>
              <w:rPr>
                <w:sz w:val="18"/>
                <w:szCs w:val="18"/>
              </w:rPr>
            </w:pPr>
            <w:r>
              <w:rPr>
                <w:sz w:val="18"/>
                <w:szCs w:val="18"/>
              </w:rPr>
              <w:t>储存于阴凉、通风仓间内。远离火种、热源。防止阳光直射。保持容器密封。应与氧化剂、酸类、碱类分开存放。储存间内的照明、通风等设施应采用防爆型，开关设在仓外。配备相应品种和数量的消防器材。禁止使用易产生火花的机械设备和工具。搬运时要轻装轻卸，防止包装及容器损坏。</w:t>
            </w:r>
          </w:p>
        </w:tc>
      </w:tr>
    </w:tbl>
    <w:p w14:paraId="10B1884D"/>
    <w:p w14:paraId="6F357F8D">
      <w:pPr>
        <w:spacing w:line="600" w:lineRule="exact"/>
        <w:jc w:val="center"/>
        <w:rPr>
          <w:b/>
          <w:bCs/>
          <w:sz w:val="24"/>
        </w:rPr>
      </w:pPr>
      <w:r>
        <w:rPr>
          <w:b/>
          <w:bCs/>
          <w:sz w:val="24"/>
        </w:rPr>
        <w:t>表</w:t>
      </w:r>
      <w:r>
        <w:rPr>
          <w:rFonts w:hint="eastAsia"/>
          <w:b/>
          <w:bCs/>
          <w:sz w:val="24"/>
        </w:rPr>
        <w:t>12-3</w:t>
      </w:r>
      <w:r>
        <w:rPr>
          <w:b/>
          <w:bCs/>
          <w:sz w:val="24"/>
        </w:rPr>
        <w:t>（7）乙醇危险、有害识别表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3619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4EC2B8DE">
            <w:pPr>
              <w:spacing w:line="270" w:lineRule="exact"/>
              <w:ind w:left="90" w:hanging="90" w:hangingChars="50"/>
              <w:jc w:val="center"/>
              <w:rPr>
                <w:sz w:val="18"/>
                <w:szCs w:val="18"/>
              </w:rPr>
            </w:pPr>
            <w:r>
              <w:rPr>
                <w:sz w:val="18"/>
                <w:szCs w:val="18"/>
              </w:rPr>
              <w:t>标</w:t>
            </w:r>
          </w:p>
          <w:p w14:paraId="0673BD96">
            <w:pPr>
              <w:spacing w:line="270" w:lineRule="exact"/>
              <w:ind w:left="90" w:hanging="90" w:hangingChars="50"/>
              <w:jc w:val="center"/>
              <w:rPr>
                <w:sz w:val="18"/>
                <w:szCs w:val="18"/>
              </w:rPr>
            </w:pPr>
            <w:r>
              <w:rPr>
                <w:sz w:val="18"/>
                <w:szCs w:val="18"/>
              </w:rPr>
              <w:t>识</w:t>
            </w:r>
          </w:p>
        </w:tc>
        <w:tc>
          <w:tcPr>
            <w:tcW w:w="3871" w:type="dxa"/>
            <w:noWrap w:val="0"/>
            <w:vAlign w:val="top"/>
          </w:tcPr>
          <w:p w14:paraId="6BD2AF9B">
            <w:pPr>
              <w:spacing w:line="270" w:lineRule="exact"/>
              <w:rPr>
                <w:sz w:val="18"/>
                <w:szCs w:val="18"/>
              </w:rPr>
            </w:pPr>
            <w:r>
              <w:rPr>
                <w:sz w:val="18"/>
                <w:szCs w:val="18"/>
              </w:rPr>
              <w:t>中文名：乙醇；酒精</w:t>
            </w:r>
          </w:p>
        </w:tc>
        <w:tc>
          <w:tcPr>
            <w:tcW w:w="4183" w:type="dxa"/>
            <w:gridSpan w:val="2"/>
            <w:noWrap w:val="0"/>
            <w:vAlign w:val="top"/>
          </w:tcPr>
          <w:p w14:paraId="187EEF1C">
            <w:pPr>
              <w:spacing w:line="270" w:lineRule="exact"/>
              <w:rPr>
                <w:sz w:val="18"/>
                <w:szCs w:val="18"/>
              </w:rPr>
            </w:pPr>
            <w:r>
              <w:rPr>
                <w:sz w:val="18"/>
                <w:szCs w:val="18"/>
              </w:rPr>
              <w:t>英文名：ethyl alcohol;ethanol</w:t>
            </w:r>
          </w:p>
        </w:tc>
      </w:tr>
      <w:tr w14:paraId="7760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27D1CCCF">
            <w:pPr>
              <w:spacing w:line="270" w:lineRule="exact"/>
              <w:rPr>
                <w:sz w:val="18"/>
                <w:szCs w:val="18"/>
              </w:rPr>
            </w:pPr>
          </w:p>
        </w:tc>
        <w:tc>
          <w:tcPr>
            <w:tcW w:w="3871" w:type="dxa"/>
            <w:noWrap w:val="0"/>
            <w:vAlign w:val="top"/>
          </w:tcPr>
          <w:p w14:paraId="21B88B68">
            <w:pPr>
              <w:spacing w:line="270" w:lineRule="exact"/>
              <w:rPr>
                <w:sz w:val="18"/>
                <w:szCs w:val="18"/>
              </w:rPr>
            </w:pPr>
            <w:r>
              <w:rPr>
                <w:sz w:val="18"/>
                <w:szCs w:val="18"/>
              </w:rPr>
              <w:t>分子式：C</w:t>
            </w:r>
            <w:r>
              <w:rPr>
                <w:sz w:val="18"/>
                <w:szCs w:val="18"/>
                <w:vertAlign w:val="subscript"/>
              </w:rPr>
              <w:t>2</w:t>
            </w:r>
            <w:r>
              <w:rPr>
                <w:sz w:val="18"/>
                <w:szCs w:val="18"/>
              </w:rPr>
              <w:t>H</w:t>
            </w:r>
            <w:r>
              <w:rPr>
                <w:sz w:val="18"/>
                <w:szCs w:val="18"/>
                <w:vertAlign w:val="subscript"/>
              </w:rPr>
              <w:t>6</w:t>
            </w:r>
            <w:r>
              <w:rPr>
                <w:sz w:val="18"/>
                <w:szCs w:val="18"/>
              </w:rPr>
              <w:t>O</w:t>
            </w:r>
          </w:p>
        </w:tc>
        <w:tc>
          <w:tcPr>
            <w:tcW w:w="2062" w:type="dxa"/>
            <w:noWrap w:val="0"/>
            <w:vAlign w:val="top"/>
          </w:tcPr>
          <w:p w14:paraId="228F140D">
            <w:pPr>
              <w:spacing w:line="270" w:lineRule="exact"/>
              <w:rPr>
                <w:sz w:val="18"/>
                <w:szCs w:val="18"/>
              </w:rPr>
            </w:pPr>
            <w:r>
              <w:rPr>
                <w:sz w:val="18"/>
                <w:szCs w:val="18"/>
              </w:rPr>
              <w:t>分子量：46.07</w:t>
            </w:r>
          </w:p>
        </w:tc>
        <w:tc>
          <w:tcPr>
            <w:tcW w:w="2121" w:type="dxa"/>
            <w:noWrap w:val="0"/>
            <w:vAlign w:val="top"/>
          </w:tcPr>
          <w:p w14:paraId="29FF6C22">
            <w:pPr>
              <w:spacing w:line="270" w:lineRule="exact"/>
              <w:rPr>
                <w:sz w:val="18"/>
                <w:szCs w:val="18"/>
              </w:rPr>
            </w:pPr>
            <w:r>
              <w:rPr>
                <w:sz w:val="18"/>
                <w:szCs w:val="18"/>
              </w:rPr>
              <w:t>UN编号：1170</w:t>
            </w:r>
          </w:p>
        </w:tc>
      </w:tr>
      <w:tr w14:paraId="7FCF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15B8524">
            <w:pPr>
              <w:spacing w:line="270" w:lineRule="exact"/>
              <w:rPr>
                <w:sz w:val="18"/>
                <w:szCs w:val="18"/>
              </w:rPr>
            </w:pPr>
          </w:p>
        </w:tc>
        <w:tc>
          <w:tcPr>
            <w:tcW w:w="3871" w:type="dxa"/>
            <w:noWrap w:val="0"/>
            <w:vAlign w:val="top"/>
          </w:tcPr>
          <w:p w14:paraId="4D044529">
            <w:pPr>
              <w:spacing w:line="270" w:lineRule="exact"/>
              <w:rPr>
                <w:sz w:val="18"/>
                <w:szCs w:val="18"/>
              </w:rPr>
            </w:pPr>
            <w:r>
              <w:rPr>
                <w:sz w:val="18"/>
                <w:szCs w:val="18"/>
              </w:rPr>
              <w:t>序号：2568</w:t>
            </w:r>
          </w:p>
        </w:tc>
        <w:tc>
          <w:tcPr>
            <w:tcW w:w="2062" w:type="dxa"/>
            <w:noWrap w:val="0"/>
            <w:vAlign w:val="top"/>
          </w:tcPr>
          <w:p w14:paraId="45655811">
            <w:pPr>
              <w:spacing w:line="270" w:lineRule="exact"/>
              <w:rPr>
                <w:sz w:val="18"/>
                <w:szCs w:val="18"/>
              </w:rPr>
            </w:pPr>
            <w:r>
              <w:rPr>
                <w:sz w:val="18"/>
                <w:szCs w:val="18"/>
              </w:rPr>
              <w:t>RTECS号：</w:t>
            </w:r>
          </w:p>
        </w:tc>
        <w:tc>
          <w:tcPr>
            <w:tcW w:w="2121" w:type="dxa"/>
            <w:noWrap w:val="0"/>
            <w:vAlign w:val="top"/>
          </w:tcPr>
          <w:p w14:paraId="2A5E9339">
            <w:pPr>
              <w:spacing w:line="270" w:lineRule="exact"/>
              <w:rPr>
                <w:sz w:val="18"/>
                <w:szCs w:val="18"/>
              </w:rPr>
            </w:pPr>
            <w:r>
              <w:rPr>
                <w:sz w:val="18"/>
                <w:szCs w:val="18"/>
              </w:rPr>
              <w:t>CAS号：64-17-5</w:t>
            </w:r>
          </w:p>
        </w:tc>
      </w:tr>
      <w:tr w14:paraId="267A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51BE871">
            <w:pPr>
              <w:spacing w:line="270" w:lineRule="exact"/>
              <w:rPr>
                <w:sz w:val="18"/>
                <w:szCs w:val="18"/>
              </w:rPr>
            </w:pPr>
          </w:p>
        </w:tc>
        <w:tc>
          <w:tcPr>
            <w:tcW w:w="3871" w:type="dxa"/>
            <w:noWrap w:val="0"/>
            <w:vAlign w:val="top"/>
          </w:tcPr>
          <w:p w14:paraId="03C3CA4F">
            <w:pPr>
              <w:spacing w:line="270" w:lineRule="exact"/>
              <w:rPr>
                <w:sz w:val="18"/>
                <w:szCs w:val="18"/>
              </w:rPr>
            </w:pPr>
            <w:r>
              <w:rPr>
                <w:sz w:val="18"/>
                <w:szCs w:val="18"/>
              </w:rPr>
              <w:t>危险性类别：易燃液体，类别2</w:t>
            </w:r>
          </w:p>
        </w:tc>
        <w:tc>
          <w:tcPr>
            <w:tcW w:w="4183" w:type="dxa"/>
            <w:gridSpan w:val="2"/>
            <w:noWrap w:val="0"/>
            <w:vAlign w:val="top"/>
          </w:tcPr>
          <w:p w14:paraId="6CB21519">
            <w:pPr>
              <w:spacing w:line="270" w:lineRule="exact"/>
              <w:rPr>
                <w:sz w:val="18"/>
                <w:szCs w:val="18"/>
              </w:rPr>
            </w:pPr>
            <w:r>
              <w:rPr>
                <w:sz w:val="18"/>
                <w:szCs w:val="18"/>
              </w:rPr>
              <w:t>化学类别：醇</w:t>
            </w:r>
          </w:p>
        </w:tc>
      </w:tr>
      <w:tr w14:paraId="2600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54AC6DEC">
            <w:pPr>
              <w:spacing w:line="270" w:lineRule="exact"/>
              <w:rPr>
                <w:sz w:val="18"/>
                <w:szCs w:val="18"/>
              </w:rPr>
            </w:pPr>
          </w:p>
          <w:p w14:paraId="0EE82268">
            <w:pPr>
              <w:spacing w:line="270" w:lineRule="exact"/>
              <w:jc w:val="center"/>
              <w:rPr>
                <w:sz w:val="18"/>
                <w:szCs w:val="18"/>
              </w:rPr>
            </w:pPr>
            <w:r>
              <w:rPr>
                <w:sz w:val="18"/>
                <w:szCs w:val="18"/>
              </w:rPr>
              <w:t>理化性质</w:t>
            </w:r>
          </w:p>
        </w:tc>
        <w:tc>
          <w:tcPr>
            <w:tcW w:w="8054" w:type="dxa"/>
            <w:gridSpan w:val="3"/>
            <w:noWrap w:val="0"/>
            <w:vAlign w:val="top"/>
          </w:tcPr>
          <w:p w14:paraId="65E56906">
            <w:pPr>
              <w:spacing w:line="270" w:lineRule="exact"/>
              <w:rPr>
                <w:sz w:val="18"/>
                <w:szCs w:val="18"/>
              </w:rPr>
            </w:pPr>
            <w:r>
              <w:rPr>
                <w:sz w:val="18"/>
                <w:szCs w:val="18"/>
              </w:rPr>
              <w:t>性状：无色液体，有酒香。</w:t>
            </w:r>
          </w:p>
        </w:tc>
      </w:tr>
      <w:tr w14:paraId="3024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33F8C68">
            <w:pPr>
              <w:spacing w:line="270" w:lineRule="exact"/>
              <w:rPr>
                <w:sz w:val="18"/>
                <w:szCs w:val="18"/>
              </w:rPr>
            </w:pPr>
          </w:p>
        </w:tc>
        <w:tc>
          <w:tcPr>
            <w:tcW w:w="3871" w:type="dxa"/>
            <w:noWrap w:val="0"/>
            <w:vAlign w:val="top"/>
          </w:tcPr>
          <w:p w14:paraId="3C933CFB">
            <w:pPr>
              <w:spacing w:line="270" w:lineRule="exact"/>
              <w:rPr>
                <w:sz w:val="18"/>
                <w:szCs w:val="18"/>
              </w:rPr>
            </w:pPr>
            <w:r>
              <w:rPr>
                <w:sz w:val="18"/>
                <w:szCs w:val="18"/>
              </w:rPr>
              <w:t>熔点/℃：-114.1</w:t>
            </w:r>
          </w:p>
        </w:tc>
        <w:tc>
          <w:tcPr>
            <w:tcW w:w="4183" w:type="dxa"/>
            <w:gridSpan w:val="2"/>
            <w:noWrap w:val="0"/>
            <w:vAlign w:val="top"/>
          </w:tcPr>
          <w:p w14:paraId="2DED60AF">
            <w:pPr>
              <w:spacing w:line="240" w:lineRule="exact"/>
              <w:rPr>
                <w:spacing w:val="-8"/>
                <w:sz w:val="18"/>
                <w:szCs w:val="18"/>
              </w:rPr>
            </w:pPr>
            <w:r>
              <w:rPr>
                <w:spacing w:val="-8"/>
                <w:sz w:val="18"/>
                <w:szCs w:val="18"/>
              </w:rPr>
              <w:t>溶解性：与水混溶，可混溶于醚、氯仿、甘油等多数有机溶剂</w:t>
            </w:r>
          </w:p>
        </w:tc>
      </w:tr>
      <w:tr w14:paraId="6006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C54C928">
            <w:pPr>
              <w:spacing w:line="270" w:lineRule="exact"/>
              <w:rPr>
                <w:sz w:val="18"/>
                <w:szCs w:val="18"/>
              </w:rPr>
            </w:pPr>
          </w:p>
        </w:tc>
        <w:tc>
          <w:tcPr>
            <w:tcW w:w="3871" w:type="dxa"/>
            <w:noWrap w:val="0"/>
            <w:vAlign w:val="top"/>
          </w:tcPr>
          <w:p w14:paraId="45120C62">
            <w:pPr>
              <w:spacing w:line="270" w:lineRule="exact"/>
              <w:rPr>
                <w:sz w:val="18"/>
                <w:szCs w:val="18"/>
              </w:rPr>
            </w:pPr>
            <w:r>
              <w:rPr>
                <w:sz w:val="18"/>
                <w:szCs w:val="18"/>
              </w:rPr>
              <w:t>沸点/℃：78.3</w:t>
            </w:r>
          </w:p>
        </w:tc>
        <w:tc>
          <w:tcPr>
            <w:tcW w:w="4183" w:type="dxa"/>
            <w:gridSpan w:val="2"/>
            <w:noWrap w:val="0"/>
            <w:vAlign w:val="top"/>
          </w:tcPr>
          <w:p w14:paraId="7B7F089D">
            <w:pPr>
              <w:spacing w:line="270" w:lineRule="exact"/>
              <w:rPr>
                <w:sz w:val="18"/>
                <w:szCs w:val="18"/>
              </w:rPr>
            </w:pPr>
            <w:r>
              <w:rPr>
                <w:sz w:val="18"/>
                <w:szCs w:val="18"/>
              </w:rPr>
              <w:t>相对密度（水=1）：0.79</w:t>
            </w:r>
          </w:p>
        </w:tc>
      </w:tr>
      <w:tr w14:paraId="7C0D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E708356">
            <w:pPr>
              <w:spacing w:line="270" w:lineRule="exact"/>
              <w:rPr>
                <w:sz w:val="18"/>
                <w:szCs w:val="18"/>
              </w:rPr>
            </w:pPr>
          </w:p>
        </w:tc>
        <w:tc>
          <w:tcPr>
            <w:tcW w:w="3871" w:type="dxa"/>
            <w:noWrap w:val="0"/>
            <w:vAlign w:val="top"/>
          </w:tcPr>
          <w:p w14:paraId="44EA4FD9">
            <w:pPr>
              <w:spacing w:line="270" w:lineRule="exact"/>
              <w:rPr>
                <w:sz w:val="18"/>
                <w:szCs w:val="18"/>
              </w:rPr>
            </w:pPr>
            <w:r>
              <w:rPr>
                <w:sz w:val="18"/>
                <w:szCs w:val="18"/>
              </w:rPr>
              <w:t>饱和蒸气压/kPa：5.33（19℃）</w:t>
            </w:r>
          </w:p>
        </w:tc>
        <w:tc>
          <w:tcPr>
            <w:tcW w:w="4183" w:type="dxa"/>
            <w:gridSpan w:val="2"/>
            <w:noWrap w:val="0"/>
            <w:vAlign w:val="top"/>
          </w:tcPr>
          <w:p w14:paraId="221E3366">
            <w:pPr>
              <w:spacing w:line="270" w:lineRule="exact"/>
              <w:rPr>
                <w:sz w:val="18"/>
                <w:szCs w:val="18"/>
              </w:rPr>
            </w:pPr>
            <w:r>
              <w:rPr>
                <w:sz w:val="18"/>
                <w:szCs w:val="18"/>
              </w:rPr>
              <w:t>相对密度（空气=1）：1.59</w:t>
            </w:r>
          </w:p>
        </w:tc>
      </w:tr>
      <w:tr w14:paraId="29E9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64984DC9">
            <w:pPr>
              <w:spacing w:line="270" w:lineRule="exact"/>
              <w:rPr>
                <w:sz w:val="18"/>
                <w:szCs w:val="18"/>
              </w:rPr>
            </w:pPr>
          </w:p>
        </w:tc>
        <w:tc>
          <w:tcPr>
            <w:tcW w:w="3871" w:type="dxa"/>
            <w:noWrap w:val="0"/>
            <w:vAlign w:val="top"/>
          </w:tcPr>
          <w:p w14:paraId="705C5F7B">
            <w:pPr>
              <w:spacing w:line="270" w:lineRule="exact"/>
              <w:rPr>
                <w:sz w:val="18"/>
                <w:szCs w:val="18"/>
              </w:rPr>
            </w:pPr>
            <w:r>
              <w:rPr>
                <w:sz w:val="18"/>
                <w:szCs w:val="18"/>
              </w:rPr>
              <w:t>临界温度/℃：243.1</w:t>
            </w:r>
          </w:p>
        </w:tc>
        <w:tc>
          <w:tcPr>
            <w:tcW w:w="4183" w:type="dxa"/>
            <w:gridSpan w:val="2"/>
            <w:noWrap w:val="0"/>
            <w:vAlign w:val="top"/>
          </w:tcPr>
          <w:p w14:paraId="749E75CA">
            <w:pPr>
              <w:spacing w:line="270" w:lineRule="exact"/>
              <w:rPr>
                <w:sz w:val="18"/>
                <w:szCs w:val="18"/>
              </w:rPr>
            </w:pPr>
            <w:r>
              <w:rPr>
                <w:sz w:val="18"/>
                <w:szCs w:val="18"/>
              </w:rPr>
              <w:t>燃烧热（kJ·mol</w:t>
            </w:r>
            <w:r>
              <w:rPr>
                <w:sz w:val="18"/>
                <w:szCs w:val="18"/>
                <w:vertAlign w:val="superscript"/>
              </w:rPr>
              <w:t>-1</w:t>
            </w:r>
            <w:r>
              <w:rPr>
                <w:sz w:val="18"/>
                <w:szCs w:val="18"/>
              </w:rPr>
              <w:t>）：1365.5</w:t>
            </w:r>
          </w:p>
        </w:tc>
      </w:tr>
      <w:tr w14:paraId="5F16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B1C94D0">
            <w:pPr>
              <w:spacing w:line="270" w:lineRule="exact"/>
              <w:rPr>
                <w:sz w:val="18"/>
                <w:szCs w:val="18"/>
              </w:rPr>
            </w:pPr>
          </w:p>
        </w:tc>
        <w:tc>
          <w:tcPr>
            <w:tcW w:w="3871" w:type="dxa"/>
            <w:noWrap w:val="0"/>
            <w:vAlign w:val="top"/>
          </w:tcPr>
          <w:p w14:paraId="0DC6CD50">
            <w:pPr>
              <w:spacing w:line="270" w:lineRule="exact"/>
              <w:rPr>
                <w:sz w:val="18"/>
                <w:szCs w:val="18"/>
              </w:rPr>
            </w:pPr>
            <w:r>
              <w:rPr>
                <w:sz w:val="18"/>
                <w:szCs w:val="18"/>
              </w:rPr>
              <w:t>临界压力/Mpa：6.38</w:t>
            </w:r>
          </w:p>
        </w:tc>
        <w:tc>
          <w:tcPr>
            <w:tcW w:w="4183" w:type="dxa"/>
            <w:gridSpan w:val="2"/>
            <w:noWrap w:val="0"/>
            <w:vAlign w:val="top"/>
          </w:tcPr>
          <w:p w14:paraId="36C4617E">
            <w:pPr>
              <w:spacing w:line="270" w:lineRule="exact"/>
              <w:rPr>
                <w:sz w:val="18"/>
                <w:szCs w:val="18"/>
              </w:rPr>
            </w:pPr>
            <w:r>
              <w:rPr>
                <w:sz w:val="18"/>
                <w:szCs w:val="18"/>
              </w:rPr>
              <w:t>最小点火能/mJ：无资料</w:t>
            </w:r>
          </w:p>
        </w:tc>
      </w:tr>
      <w:tr w14:paraId="3A62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211A46EB">
            <w:pPr>
              <w:spacing w:line="270" w:lineRule="exact"/>
              <w:rPr>
                <w:sz w:val="18"/>
                <w:szCs w:val="18"/>
              </w:rPr>
            </w:pPr>
          </w:p>
          <w:p w14:paraId="35B804CD">
            <w:pPr>
              <w:spacing w:line="270" w:lineRule="exact"/>
              <w:jc w:val="center"/>
              <w:rPr>
                <w:sz w:val="18"/>
                <w:szCs w:val="18"/>
              </w:rPr>
            </w:pPr>
            <w:r>
              <w:rPr>
                <w:sz w:val="18"/>
                <w:szCs w:val="18"/>
              </w:rPr>
              <w:t>燃烧爆炸危险性</w:t>
            </w:r>
          </w:p>
        </w:tc>
        <w:tc>
          <w:tcPr>
            <w:tcW w:w="3871" w:type="dxa"/>
            <w:noWrap w:val="0"/>
            <w:vAlign w:val="top"/>
          </w:tcPr>
          <w:p w14:paraId="528B11EB">
            <w:pPr>
              <w:spacing w:line="270" w:lineRule="exact"/>
              <w:rPr>
                <w:sz w:val="18"/>
                <w:szCs w:val="18"/>
              </w:rPr>
            </w:pPr>
            <w:r>
              <w:rPr>
                <w:sz w:val="18"/>
                <w:szCs w:val="18"/>
              </w:rPr>
              <w:t>燃烧性：易燃</w:t>
            </w:r>
          </w:p>
        </w:tc>
        <w:tc>
          <w:tcPr>
            <w:tcW w:w="4183" w:type="dxa"/>
            <w:gridSpan w:val="2"/>
            <w:noWrap w:val="0"/>
            <w:vAlign w:val="top"/>
          </w:tcPr>
          <w:p w14:paraId="30717A52">
            <w:pPr>
              <w:spacing w:line="270" w:lineRule="exact"/>
              <w:rPr>
                <w:sz w:val="18"/>
                <w:szCs w:val="18"/>
              </w:rPr>
            </w:pPr>
            <w:r>
              <w:rPr>
                <w:sz w:val="18"/>
                <w:szCs w:val="18"/>
              </w:rPr>
              <w:t>燃烧分解产物：一氧化碳、二氧化碳</w:t>
            </w:r>
          </w:p>
        </w:tc>
      </w:tr>
      <w:tr w14:paraId="5FAE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5D6FDEB">
            <w:pPr>
              <w:spacing w:line="270" w:lineRule="exact"/>
              <w:rPr>
                <w:sz w:val="18"/>
                <w:szCs w:val="18"/>
              </w:rPr>
            </w:pPr>
          </w:p>
        </w:tc>
        <w:tc>
          <w:tcPr>
            <w:tcW w:w="3871" w:type="dxa"/>
            <w:noWrap w:val="0"/>
            <w:vAlign w:val="top"/>
          </w:tcPr>
          <w:p w14:paraId="7ED3B6AA">
            <w:pPr>
              <w:spacing w:line="270" w:lineRule="exact"/>
              <w:rPr>
                <w:sz w:val="18"/>
                <w:szCs w:val="18"/>
              </w:rPr>
            </w:pPr>
            <w:r>
              <w:rPr>
                <w:sz w:val="18"/>
                <w:szCs w:val="18"/>
              </w:rPr>
              <w:t>闪点/℃：12</w:t>
            </w:r>
          </w:p>
        </w:tc>
        <w:tc>
          <w:tcPr>
            <w:tcW w:w="4183" w:type="dxa"/>
            <w:gridSpan w:val="2"/>
            <w:noWrap w:val="0"/>
            <w:vAlign w:val="top"/>
          </w:tcPr>
          <w:p w14:paraId="15E5550C">
            <w:pPr>
              <w:spacing w:line="270" w:lineRule="exact"/>
              <w:rPr>
                <w:sz w:val="18"/>
                <w:szCs w:val="18"/>
              </w:rPr>
            </w:pPr>
            <w:r>
              <w:rPr>
                <w:sz w:val="18"/>
                <w:szCs w:val="18"/>
              </w:rPr>
              <w:t>聚合危害：不聚合</w:t>
            </w:r>
          </w:p>
        </w:tc>
      </w:tr>
      <w:tr w14:paraId="22EE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936E59B">
            <w:pPr>
              <w:spacing w:line="270" w:lineRule="exact"/>
              <w:rPr>
                <w:sz w:val="18"/>
                <w:szCs w:val="18"/>
              </w:rPr>
            </w:pPr>
          </w:p>
        </w:tc>
        <w:tc>
          <w:tcPr>
            <w:tcW w:w="3871" w:type="dxa"/>
            <w:noWrap w:val="0"/>
            <w:vAlign w:val="top"/>
          </w:tcPr>
          <w:p w14:paraId="4C9E0A6A">
            <w:pPr>
              <w:spacing w:line="270" w:lineRule="exact"/>
              <w:rPr>
                <w:sz w:val="18"/>
                <w:szCs w:val="18"/>
              </w:rPr>
            </w:pPr>
            <w:r>
              <w:rPr>
                <w:sz w:val="18"/>
                <w:szCs w:val="18"/>
              </w:rPr>
              <w:t>爆炸极限（体积分数）/％：3.3～19.0</w:t>
            </w:r>
          </w:p>
        </w:tc>
        <w:tc>
          <w:tcPr>
            <w:tcW w:w="4183" w:type="dxa"/>
            <w:gridSpan w:val="2"/>
            <w:noWrap w:val="0"/>
            <w:vAlign w:val="top"/>
          </w:tcPr>
          <w:p w14:paraId="450AF9CB">
            <w:pPr>
              <w:spacing w:line="270" w:lineRule="exact"/>
              <w:rPr>
                <w:sz w:val="18"/>
                <w:szCs w:val="18"/>
              </w:rPr>
            </w:pPr>
            <w:r>
              <w:rPr>
                <w:sz w:val="18"/>
                <w:szCs w:val="18"/>
              </w:rPr>
              <w:t>稳定性：稳定</w:t>
            </w:r>
          </w:p>
        </w:tc>
      </w:tr>
      <w:tr w14:paraId="23E8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7A25294">
            <w:pPr>
              <w:spacing w:line="270" w:lineRule="exact"/>
              <w:rPr>
                <w:sz w:val="18"/>
                <w:szCs w:val="18"/>
              </w:rPr>
            </w:pPr>
          </w:p>
        </w:tc>
        <w:tc>
          <w:tcPr>
            <w:tcW w:w="3871" w:type="dxa"/>
            <w:noWrap w:val="0"/>
            <w:vAlign w:val="top"/>
          </w:tcPr>
          <w:p w14:paraId="05CF6DE9">
            <w:pPr>
              <w:spacing w:line="270" w:lineRule="exact"/>
              <w:rPr>
                <w:sz w:val="18"/>
                <w:szCs w:val="18"/>
              </w:rPr>
            </w:pPr>
            <w:r>
              <w:rPr>
                <w:sz w:val="18"/>
                <w:szCs w:val="18"/>
              </w:rPr>
              <w:t>引燃温度/℃：363</w:t>
            </w:r>
          </w:p>
        </w:tc>
        <w:tc>
          <w:tcPr>
            <w:tcW w:w="4183" w:type="dxa"/>
            <w:gridSpan w:val="2"/>
            <w:noWrap w:val="0"/>
            <w:vAlign w:val="top"/>
          </w:tcPr>
          <w:p w14:paraId="6F750E33">
            <w:pPr>
              <w:spacing w:line="270" w:lineRule="exact"/>
              <w:rPr>
                <w:sz w:val="18"/>
                <w:szCs w:val="18"/>
              </w:rPr>
            </w:pPr>
            <w:r>
              <w:rPr>
                <w:sz w:val="18"/>
                <w:szCs w:val="18"/>
              </w:rPr>
              <w:t>禁忌物：强氧化剂、酸类、酸酐、碱金属、胺类</w:t>
            </w:r>
          </w:p>
        </w:tc>
      </w:tr>
      <w:tr w14:paraId="5FA5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D900A4A">
            <w:pPr>
              <w:spacing w:line="270" w:lineRule="exact"/>
              <w:rPr>
                <w:sz w:val="18"/>
                <w:szCs w:val="18"/>
              </w:rPr>
            </w:pPr>
          </w:p>
        </w:tc>
        <w:tc>
          <w:tcPr>
            <w:tcW w:w="8054" w:type="dxa"/>
            <w:gridSpan w:val="3"/>
            <w:tcBorders>
              <w:right w:val="single" w:color="auto" w:sz="4" w:space="0"/>
            </w:tcBorders>
            <w:noWrap w:val="0"/>
            <w:vAlign w:val="top"/>
          </w:tcPr>
          <w:p w14:paraId="3865E278">
            <w:pPr>
              <w:spacing w:line="270" w:lineRule="exact"/>
              <w:rPr>
                <w:sz w:val="18"/>
                <w:szCs w:val="18"/>
              </w:rPr>
            </w:pPr>
            <w:r>
              <w:rPr>
                <w:sz w:val="18"/>
                <w:szCs w:val="18"/>
              </w:rPr>
              <w:t>危险特性：易燃，其蒸气与空气可形成爆炸性混合物。遇明火、高热能引起燃烧爆炸。与氧化剂接触发生化学反应或引起燃烧。在火场中，受热的容器有爆炸危险。其蒸气比空气重，能在较低处扩散到相当远的地方，遇明火会引起回燃。</w:t>
            </w:r>
          </w:p>
        </w:tc>
      </w:tr>
      <w:tr w14:paraId="1782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1CBF9F56">
            <w:pPr>
              <w:spacing w:line="270" w:lineRule="exact"/>
              <w:rPr>
                <w:sz w:val="18"/>
                <w:szCs w:val="18"/>
              </w:rPr>
            </w:pPr>
          </w:p>
        </w:tc>
        <w:tc>
          <w:tcPr>
            <w:tcW w:w="8054" w:type="dxa"/>
            <w:gridSpan w:val="3"/>
            <w:tcBorders>
              <w:top w:val="single" w:color="auto" w:sz="4" w:space="0"/>
            </w:tcBorders>
            <w:noWrap w:val="0"/>
            <w:vAlign w:val="top"/>
          </w:tcPr>
          <w:p w14:paraId="2BA0AA4E">
            <w:pPr>
              <w:spacing w:line="270" w:lineRule="exact"/>
              <w:rPr>
                <w:sz w:val="18"/>
                <w:szCs w:val="18"/>
              </w:rPr>
            </w:pPr>
            <w:r>
              <w:rPr>
                <w:sz w:val="18"/>
                <w:szCs w:val="18"/>
              </w:rPr>
              <w:t>灭火方法：尽可能将容器从火场移至空旷处。喷水保持火场容器冷却，直至灭火结束。</w:t>
            </w:r>
          </w:p>
          <w:p w14:paraId="3C1DD042">
            <w:pPr>
              <w:spacing w:line="270" w:lineRule="exact"/>
              <w:rPr>
                <w:sz w:val="18"/>
                <w:szCs w:val="18"/>
              </w:rPr>
            </w:pPr>
            <w:r>
              <w:rPr>
                <w:sz w:val="18"/>
                <w:szCs w:val="18"/>
              </w:rPr>
              <w:t>灭火剂：抗溶性泡沫、干粉、二氧化碳、砂土</w:t>
            </w:r>
          </w:p>
        </w:tc>
      </w:tr>
      <w:tr w14:paraId="72B5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4677DF5">
            <w:pPr>
              <w:spacing w:line="270" w:lineRule="exact"/>
              <w:jc w:val="center"/>
              <w:rPr>
                <w:sz w:val="18"/>
                <w:szCs w:val="18"/>
              </w:rPr>
            </w:pPr>
            <w:r>
              <w:rPr>
                <w:sz w:val="18"/>
                <w:szCs w:val="18"/>
              </w:rPr>
              <w:t>毒性</w:t>
            </w:r>
          </w:p>
        </w:tc>
        <w:tc>
          <w:tcPr>
            <w:tcW w:w="8054" w:type="dxa"/>
            <w:gridSpan w:val="3"/>
            <w:noWrap w:val="0"/>
            <w:vAlign w:val="top"/>
          </w:tcPr>
          <w:p w14:paraId="13D4788C">
            <w:pPr>
              <w:spacing w:line="270" w:lineRule="exact"/>
              <w:rPr>
                <w:sz w:val="18"/>
                <w:szCs w:val="18"/>
              </w:rPr>
            </w:pPr>
            <w:r>
              <w:rPr>
                <w:sz w:val="18"/>
                <w:szCs w:val="18"/>
              </w:rPr>
              <w:t>急性毒性：LD</w:t>
            </w:r>
            <w:r>
              <w:rPr>
                <w:sz w:val="18"/>
                <w:szCs w:val="18"/>
                <w:vertAlign w:val="subscript"/>
              </w:rPr>
              <w:t>50</w:t>
            </w:r>
            <w:r>
              <w:rPr>
                <w:sz w:val="18"/>
                <w:szCs w:val="18"/>
              </w:rPr>
              <w:t>：7060mg/kg（兔经口）；7430mg/kg（兔经皮）</w:t>
            </w:r>
          </w:p>
          <w:p w14:paraId="6C3AE853">
            <w:pPr>
              <w:spacing w:line="270" w:lineRule="exact"/>
              <w:rPr>
                <w:sz w:val="18"/>
                <w:szCs w:val="18"/>
                <w:vertAlign w:val="superscript"/>
              </w:rPr>
            </w:pPr>
            <w:r>
              <w:rPr>
                <w:sz w:val="18"/>
                <w:szCs w:val="18"/>
                <w:vertAlign w:val="subscript"/>
              </w:rPr>
              <w:t xml:space="preserve">               </w:t>
            </w:r>
            <w:r>
              <w:rPr>
                <w:sz w:val="18"/>
                <w:szCs w:val="18"/>
              </w:rPr>
              <w:t>LC</w:t>
            </w:r>
            <w:r>
              <w:rPr>
                <w:sz w:val="18"/>
                <w:szCs w:val="18"/>
                <w:vertAlign w:val="subscript"/>
              </w:rPr>
              <w:t>50</w:t>
            </w:r>
            <w:r>
              <w:rPr>
                <w:sz w:val="18"/>
                <w:szCs w:val="18"/>
              </w:rPr>
              <w:t>：37620 mg/m</w:t>
            </w:r>
            <w:r>
              <w:rPr>
                <w:sz w:val="18"/>
                <w:szCs w:val="18"/>
                <w:vertAlign w:val="superscript"/>
              </w:rPr>
              <w:t>3</w:t>
            </w:r>
            <w:r>
              <w:rPr>
                <w:sz w:val="18"/>
                <w:szCs w:val="18"/>
              </w:rPr>
              <w:t>，10小时（大鼠吸入）</w:t>
            </w:r>
          </w:p>
        </w:tc>
      </w:tr>
      <w:tr w14:paraId="54DD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CCF60F4">
            <w:pPr>
              <w:spacing w:line="270" w:lineRule="exact"/>
              <w:jc w:val="center"/>
              <w:rPr>
                <w:sz w:val="18"/>
                <w:szCs w:val="18"/>
              </w:rPr>
            </w:pPr>
            <w:r>
              <w:rPr>
                <w:sz w:val="18"/>
                <w:szCs w:val="18"/>
              </w:rPr>
              <w:t>对人体危害</w:t>
            </w:r>
          </w:p>
        </w:tc>
        <w:tc>
          <w:tcPr>
            <w:tcW w:w="8054" w:type="dxa"/>
            <w:gridSpan w:val="3"/>
            <w:noWrap w:val="0"/>
            <w:vAlign w:val="top"/>
          </w:tcPr>
          <w:p w14:paraId="442A70C8">
            <w:pPr>
              <w:spacing w:line="270" w:lineRule="exact"/>
              <w:rPr>
                <w:sz w:val="18"/>
                <w:szCs w:val="18"/>
              </w:rPr>
            </w:pPr>
            <w:r>
              <w:rPr>
                <w:sz w:val="18"/>
                <w:szCs w:val="18"/>
              </w:rPr>
              <w:t>·侵入途径：吸入、食入、经皮吸收。</w:t>
            </w:r>
          </w:p>
          <w:p w14:paraId="40CEBD2E">
            <w:pPr>
              <w:spacing w:line="270" w:lineRule="exact"/>
              <w:rPr>
                <w:sz w:val="18"/>
                <w:szCs w:val="18"/>
              </w:rPr>
            </w:pPr>
            <w:r>
              <w:rPr>
                <w:sz w:val="18"/>
                <w:szCs w:val="18"/>
              </w:rPr>
              <w:t>本品为中枢神经抑制剂。首先引起兴奋，随后抑制。</w:t>
            </w:r>
          </w:p>
          <w:p w14:paraId="3B3BBC56">
            <w:pPr>
              <w:spacing w:line="270" w:lineRule="exact"/>
              <w:rPr>
                <w:sz w:val="18"/>
                <w:szCs w:val="18"/>
              </w:rPr>
            </w:pPr>
            <w:r>
              <w:rPr>
                <w:sz w:val="18"/>
                <w:szCs w:val="18"/>
              </w:rPr>
              <w:t>·急性中毒：急性中毒多发生于口服。一般可分为兴奋、催眠、麻醉、窒息四个阶段。患者进入第三或第四阶段，出现意识丧失、瞳孔扩大、呼吸不规律、休克、心力循环衰竭及呼吸停止。</w:t>
            </w:r>
          </w:p>
          <w:p w14:paraId="4685093F">
            <w:pPr>
              <w:spacing w:line="270" w:lineRule="exact"/>
              <w:rPr>
                <w:sz w:val="18"/>
                <w:szCs w:val="18"/>
              </w:rPr>
            </w:pPr>
            <w:r>
              <w:rPr>
                <w:sz w:val="18"/>
                <w:szCs w:val="18"/>
              </w:rPr>
              <w:t>·慢性影响：在产生中长期接触高浓度本品可引起鼻、眼、粘膜刺激症状，以及头痛、头晕、乏力、易激动、震颤、恶心等。长期酗酒可引起多发性神经病、慢性胃炎、脂肪肝、肝硬化、心肌损害及器质性精神病等。皮肤长期接触可引起干燥、脱屑、皲裂和皮炎。</w:t>
            </w:r>
          </w:p>
        </w:tc>
      </w:tr>
      <w:tr w14:paraId="0A4F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747EFC2">
            <w:pPr>
              <w:spacing w:line="270" w:lineRule="exact"/>
              <w:jc w:val="center"/>
              <w:rPr>
                <w:sz w:val="18"/>
                <w:szCs w:val="18"/>
              </w:rPr>
            </w:pPr>
            <w:r>
              <w:rPr>
                <w:sz w:val="18"/>
                <w:szCs w:val="18"/>
              </w:rPr>
              <w:t>急救</w:t>
            </w:r>
          </w:p>
        </w:tc>
        <w:tc>
          <w:tcPr>
            <w:tcW w:w="8054" w:type="dxa"/>
            <w:gridSpan w:val="3"/>
            <w:noWrap w:val="0"/>
            <w:vAlign w:val="top"/>
          </w:tcPr>
          <w:p w14:paraId="294329FB">
            <w:pPr>
              <w:spacing w:line="260" w:lineRule="exact"/>
              <w:rPr>
                <w:sz w:val="18"/>
                <w:szCs w:val="18"/>
              </w:rPr>
            </w:pPr>
            <w:r>
              <w:rPr>
                <w:sz w:val="18"/>
                <w:szCs w:val="18"/>
              </w:rPr>
              <w:t>·皮肤接触：脱去被污染的衣着，用流动清水冲洗。</w:t>
            </w:r>
          </w:p>
          <w:p w14:paraId="0A6E6C96">
            <w:pPr>
              <w:spacing w:line="260" w:lineRule="exact"/>
              <w:rPr>
                <w:sz w:val="18"/>
                <w:szCs w:val="18"/>
              </w:rPr>
            </w:pPr>
            <w:r>
              <w:rPr>
                <w:sz w:val="18"/>
                <w:szCs w:val="18"/>
              </w:rPr>
              <w:t>·眼睛接触：提起眼睑，用流动清水或生理盐水冲洗。就医。</w:t>
            </w:r>
          </w:p>
          <w:p w14:paraId="64DFCFAA">
            <w:pPr>
              <w:spacing w:line="260" w:lineRule="exact"/>
              <w:rPr>
                <w:sz w:val="18"/>
                <w:szCs w:val="18"/>
              </w:rPr>
            </w:pPr>
            <w:r>
              <w:rPr>
                <w:sz w:val="18"/>
                <w:szCs w:val="18"/>
              </w:rPr>
              <w:t>·吸入：迅速脱离现场至空气新鲜处。就医。</w:t>
            </w:r>
          </w:p>
          <w:p w14:paraId="1CA280B9">
            <w:pPr>
              <w:spacing w:line="260" w:lineRule="exact"/>
              <w:rPr>
                <w:sz w:val="18"/>
                <w:szCs w:val="18"/>
              </w:rPr>
            </w:pPr>
            <w:r>
              <w:rPr>
                <w:sz w:val="18"/>
                <w:szCs w:val="18"/>
              </w:rPr>
              <w:t>·食入：饮足量温水，催吐，就医。</w:t>
            </w:r>
          </w:p>
        </w:tc>
      </w:tr>
      <w:tr w14:paraId="159F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818996D">
            <w:pPr>
              <w:spacing w:line="270" w:lineRule="exact"/>
              <w:jc w:val="center"/>
              <w:rPr>
                <w:sz w:val="18"/>
                <w:szCs w:val="18"/>
              </w:rPr>
            </w:pPr>
            <w:r>
              <w:rPr>
                <w:sz w:val="18"/>
                <w:szCs w:val="18"/>
              </w:rPr>
              <w:t>防护</w:t>
            </w:r>
          </w:p>
        </w:tc>
        <w:tc>
          <w:tcPr>
            <w:tcW w:w="8054" w:type="dxa"/>
            <w:gridSpan w:val="3"/>
            <w:noWrap w:val="0"/>
            <w:vAlign w:val="top"/>
          </w:tcPr>
          <w:p w14:paraId="7304D5E5">
            <w:pPr>
              <w:spacing w:line="260" w:lineRule="exact"/>
              <w:rPr>
                <w:sz w:val="18"/>
                <w:szCs w:val="18"/>
              </w:rPr>
            </w:pPr>
            <w:r>
              <w:rPr>
                <w:sz w:val="18"/>
                <w:szCs w:val="18"/>
              </w:rPr>
              <w:t>·工程控制：生产过程密闭，全面通风。提供安全淋浴和洗眼设备。</w:t>
            </w:r>
          </w:p>
          <w:p w14:paraId="7DFB38CF">
            <w:pPr>
              <w:spacing w:line="260" w:lineRule="exact"/>
              <w:rPr>
                <w:sz w:val="18"/>
                <w:szCs w:val="18"/>
              </w:rPr>
            </w:pPr>
            <w:r>
              <w:rPr>
                <w:sz w:val="18"/>
                <w:szCs w:val="18"/>
              </w:rPr>
              <w:t>·呼吸系统防护：一般不需要特殊防护，高浓度接触时可佩戴过滤式防毒面具（半面罩）。</w:t>
            </w:r>
          </w:p>
          <w:p w14:paraId="471F474F">
            <w:pPr>
              <w:spacing w:line="260" w:lineRule="exact"/>
              <w:rPr>
                <w:sz w:val="18"/>
                <w:szCs w:val="18"/>
              </w:rPr>
            </w:pPr>
            <w:r>
              <w:rPr>
                <w:sz w:val="18"/>
                <w:szCs w:val="18"/>
              </w:rPr>
              <w:t>·眼睛防护：一般不需特殊防护。</w:t>
            </w:r>
          </w:p>
          <w:p w14:paraId="338C4313">
            <w:pPr>
              <w:spacing w:line="260" w:lineRule="exact"/>
              <w:rPr>
                <w:sz w:val="18"/>
                <w:szCs w:val="18"/>
              </w:rPr>
            </w:pPr>
            <w:r>
              <w:rPr>
                <w:sz w:val="18"/>
                <w:szCs w:val="18"/>
              </w:rPr>
              <w:t>·手防护：戴一般作业防护手套。</w:t>
            </w:r>
          </w:p>
          <w:p w14:paraId="7AE9F288">
            <w:pPr>
              <w:spacing w:line="260" w:lineRule="exact"/>
              <w:rPr>
                <w:sz w:val="18"/>
                <w:szCs w:val="18"/>
              </w:rPr>
            </w:pPr>
            <w:r>
              <w:rPr>
                <w:sz w:val="18"/>
                <w:szCs w:val="18"/>
              </w:rPr>
              <w:t>·身体防护：穿防静电工作服。</w:t>
            </w:r>
          </w:p>
          <w:p w14:paraId="13E59E9D">
            <w:pPr>
              <w:spacing w:line="260" w:lineRule="exact"/>
              <w:rPr>
                <w:sz w:val="18"/>
                <w:szCs w:val="18"/>
              </w:rPr>
            </w:pPr>
            <w:r>
              <w:rPr>
                <w:sz w:val="18"/>
                <w:szCs w:val="18"/>
              </w:rPr>
              <w:t>·其它：工作现场严禁吸烟。</w:t>
            </w:r>
          </w:p>
        </w:tc>
      </w:tr>
      <w:tr w14:paraId="453C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AC9BAA1">
            <w:pPr>
              <w:spacing w:line="270" w:lineRule="exact"/>
              <w:jc w:val="center"/>
              <w:rPr>
                <w:sz w:val="18"/>
                <w:szCs w:val="18"/>
              </w:rPr>
            </w:pPr>
            <w:r>
              <w:rPr>
                <w:sz w:val="18"/>
                <w:szCs w:val="18"/>
              </w:rPr>
              <w:t>泄漏 处理</w:t>
            </w:r>
          </w:p>
        </w:tc>
        <w:tc>
          <w:tcPr>
            <w:tcW w:w="8054" w:type="dxa"/>
            <w:gridSpan w:val="3"/>
            <w:noWrap w:val="0"/>
            <w:vAlign w:val="top"/>
          </w:tcPr>
          <w:p w14:paraId="0BA7A3E9">
            <w:pPr>
              <w:spacing w:line="270" w:lineRule="exact"/>
              <w:rPr>
                <w:sz w:val="18"/>
                <w:szCs w:val="18"/>
              </w:rPr>
            </w:pPr>
            <w:r>
              <w:rPr>
                <w:sz w:val="18"/>
                <w:szCs w:val="18"/>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14:paraId="090D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5A9AB82">
            <w:pPr>
              <w:spacing w:line="270" w:lineRule="exact"/>
              <w:jc w:val="center"/>
              <w:rPr>
                <w:sz w:val="18"/>
                <w:szCs w:val="18"/>
              </w:rPr>
            </w:pPr>
            <w:r>
              <w:rPr>
                <w:sz w:val="18"/>
                <w:szCs w:val="18"/>
              </w:rPr>
              <w:t>储运</w:t>
            </w:r>
          </w:p>
        </w:tc>
        <w:tc>
          <w:tcPr>
            <w:tcW w:w="8054" w:type="dxa"/>
            <w:gridSpan w:val="3"/>
            <w:noWrap w:val="0"/>
            <w:vAlign w:val="top"/>
          </w:tcPr>
          <w:p w14:paraId="25A969BC">
            <w:pPr>
              <w:spacing w:line="270" w:lineRule="exact"/>
              <w:rPr>
                <w:sz w:val="18"/>
                <w:szCs w:val="18"/>
              </w:rPr>
            </w:pPr>
            <w:r>
              <w:rPr>
                <w:sz w:val="18"/>
                <w:szCs w:val="18"/>
              </w:rPr>
              <w:t>储存于阴凉、通风仓间内。远离火种、热源。仓内温度不宜超过30℃。防止阳光直射。保持容器密封。应与氧化剂分开存放。储存间内的照明、通风等设施应采用防爆型，开关设在仓外。配备相应品种和数量的消防器材。桶装堆垛不可过大，应留墙距、顶距、柱距及必要的防火检查走道。罐储时要有防火防爆技术措施。露天贮罐夏季要有降温措施。禁止使用易产生火花的机械设备和工具。罐装时应注意流速（不超过3m/s），且有接地装置，防止静电积聚。</w:t>
            </w:r>
          </w:p>
        </w:tc>
      </w:tr>
    </w:tbl>
    <w:p w14:paraId="188685EE">
      <w:pPr>
        <w:spacing w:line="600" w:lineRule="exact"/>
        <w:jc w:val="center"/>
        <w:rPr>
          <w:b/>
          <w:bCs/>
          <w:sz w:val="24"/>
        </w:rPr>
      </w:pPr>
      <w:r>
        <w:rPr>
          <w:b/>
          <w:bCs/>
          <w:sz w:val="24"/>
        </w:rPr>
        <w:t>表</w:t>
      </w:r>
      <w:r>
        <w:rPr>
          <w:rFonts w:hint="eastAsia"/>
          <w:b/>
          <w:bCs/>
          <w:sz w:val="24"/>
        </w:rPr>
        <w:t>12-3</w:t>
      </w:r>
      <w:r>
        <w:rPr>
          <w:b/>
          <w:bCs/>
          <w:sz w:val="24"/>
        </w:rPr>
        <w:t>（8）三乙胺危险、有害识别表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71"/>
        <w:gridCol w:w="2062"/>
        <w:gridCol w:w="2121"/>
      </w:tblGrid>
      <w:tr w14:paraId="5443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2421DBA0">
            <w:pPr>
              <w:spacing w:line="276" w:lineRule="exact"/>
              <w:ind w:left="90" w:hanging="90" w:hangingChars="50"/>
              <w:jc w:val="center"/>
              <w:rPr>
                <w:sz w:val="18"/>
                <w:szCs w:val="18"/>
              </w:rPr>
            </w:pPr>
            <w:r>
              <w:rPr>
                <w:sz w:val="18"/>
                <w:szCs w:val="18"/>
              </w:rPr>
              <w:t>标</w:t>
            </w:r>
          </w:p>
          <w:p w14:paraId="79397754">
            <w:pPr>
              <w:spacing w:line="276" w:lineRule="exact"/>
              <w:ind w:left="90" w:hanging="90" w:hangingChars="50"/>
              <w:jc w:val="center"/>
              <w:rPr>
                <w:sz w:val="18"/>
                <w:szCs w:val="18"/>
              </w:rPr>
            </w:pPr>
            <w:r>
              <w:rPr>
                <w:sz w:val="18"/>
                <w:szCs w:val="18"/>
              </w:rPr>
              <w:t>识</w:t>
            </w:r>
          </w:p>
        </w:tc>
        <w:tc>
          <w:tcPr>
            <w:tcW w:w="3871" w:type="dxa"/>
            <w:noWrap w:val="0"/>
            <w:vAlign w:val="top"/>
          </w:tcPr>
          <w:p w14:paraId="10B0BDF1">
            <w:pPr>
              <w:spacing w:line="276" w:lineRule="exact"/>
              <w:rPr>
                <w:sz w:val="18"/>
                <w:szCs w:val="18"/>
              </w:rPr>
            </w:pPr>
            <w:r>
              <w:rPr>
                <w:sz w:val="18"/>
                <w:szCs w:val="18"/>
              </w:rPr>
              <w:t>中文名：三乙胺；N，N-二乙基乙胺</w:t>
            </w:r>
          </w:p>
        </w:tc>
        <w:tc>
          <w:tcPr>
            <w:tcW w:w="4183" w:type="dxa"/>
            <w:gridSpan w:val="2"/>
            <w:noWrap w:val="0"/>
            <w:vAlign w:val="top"/>
          </w:tcPr>
          <w:p w14:paraId="49CF8F1D">
            <w:pPr>
              <w:spacing w:line="276" w:lineRule="exact"/>
              <w:rPr>
                <w:sz w:val="18"/>
                <w:szCs w:val="18"/>
              </w:rPr>
            </w:pPr>
            <w:r>
              <w:rPr>
                <w:sz w:val="18"/>
                <w:szCs w:val="18"/>
              </w:rPr>
              <w:t>英文名：triethylamine;N</w:t>
            </w:r>
            <w:r>
              <w:rPr>
                <w:rFonts w:hint="eastAsia"/>
                <w:sz w:val="18"/>
                <w:szCs w:val="18"/>
              </w:rPr>
              <w:t>，</w:t>
            </w:r>
            <w:r>
              <w:rPr>
                <w:sz w:val="18"/>
                <w:szCs w:val="18"/>
              </w:rPr>
              <w:t>N-diethylethanamine</w:t>
            </w:r>
          </w:p>
        </w:tc>
      </w:tr>
      <w:tr w14:paraId="5426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FDDF918">
            <w:pPr>
              <w:spacing w:line="276" w:lineRule="exact"/>
              <w:rPr>
                <w:sz w:val="18"/>
                <w:szCs w:val="18"/>
              </w:rPr>
            </w:pPr>
          </w:p>
        </w:tc>
        <w:tc>
          <w:tcPr>
            <w:tcW w:w="3871" w:type="dxa"/>
            <w:noWrap w:val="0"/>
            <w:vAlign w:val="top"/>
          </w:tcPr>
          <w:p w14:paraId="73EB390D">
            <w:pPr>
              <w:spacing w:line="276" w:lineRule="exact"/>
              <w:rPr>
                <w:sz w:val="18"/>
                <w:szCs w:val="18"/>
              </w:rPr>
            </w:pPr>
            <w:r>
              <w:rPr>
                <w:sz w:val="18"/>
                <w:szCs w:val="18"/>
              </w:rPr>
              <w:t>分子式：C</w:t>
            </w:r>
            <w:r>
              <w:rPr>
                <w:sz w:val="18"/>
                <w:szCs w:val="18"/>
                <w:vertAlign w:val="subscript"/>
              </w:rPr>
              <w:t>6</w:t>
            </w:r>
            <w:r>
              <w:rPr>
                <w:sz w:val="18"/>
                <w:szCs w:val="18"/>
              </w:rPr>
              <w:t>H</w:t>
            </w:r>
            <w:r>
              <w:rPr>
                <w:sz w:val="18"/>
                <w:szCs w:val="18"/>
                <w:vertAlign w:val="subscript"/>
              </w:rPr>
              <w:t>15</w:t>
            </w:r>
            <w:r>
              <w:rPr>
                <w:sz w:val="18"/>
                <w:szCs w:val="18"/>
              </w:rPr>
              <w:t>N</w:t>
            </w:r>
          </w:p>
        </w:tc>
        <w:tc>
          <w:tcPr>
            <w:tcW w:w="2062" w:type="dxa"/>
            <w:noWrap w:val="0"/>
            <w:vAlign w:val="top"/>
          </w:tcPr>
          <w:p w14:paraId="79979DDD">
            <w:pPr>
              <w:spacing w:line="276" w:lineRule="exact"/>
              <w:rPr>
                <w:sz w:val="18"/>
                <w:szCs w:val="18"/>
              </w:rPr>
            </w:pPr>
            <w:r>
              <w:rPr>
                <w:sz w:val="18"/>
                <w:szCs w:val="18"/>
              </w:rPr>
              <w:t>分子量：101.19</w:t>
            </w:r>
          </w:p>
        </w:tc>
        <w:tc>
          <w:tcPr>
            <w:tcW w:w="2121" w:type="dxa"/>
            <w:noWrap w:val="0"/>
            <w:vAlign w:val="top"/>
          </w:tcPr>
          <w:p w14:paraId="47AE271C">
            <w:pPr>
              <w:spacing w:line="276" w:lineRule="exact"/>
              <w:rPr>
                <w:sz w:val="18"/>
                <w:szCs w:val="18"/>
              </w:rPr>
            </w:pPr>
            <w:r>
              <w:rPr>
                <w:sz w:val="18"/>
                <w:szCs w:val="18"/>
              </w:rPr>
              <w:t>UN编号：1296</w:t>
            </w:r>
          </w:p>
        </w:tc>
      </w:tr>
      <w:tr w14:paraId="7209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EB4883B">
            <w:pPr>
              <w:spacing w:line="276" w:lineRule="exact"/>
              <w:rPr>
                <w:sz w:val="18"/>
                <w:szCs w:val="18"/>
              </w:rPr>
            </w:pPr>
          </w:p>
        </w:tc>
        <w:tc>
          <w:tcPr>
            <w:tcW w:w="3871" w:type="dxa"/>
            <w:noWrap w:val="0"/>
            <w:vAlign w:val="top"/>
          </w:tcPr>
          <w:p w14:paraId="63871436">
            <w:pPr>
              <w:spacing w:line="276" w:lineRule="exact"/>
              <w:rPr>
                <w:sz w:val="18"/>
                <w:szCs w:val="18"/>
              </w:rPr>
            </w:pPr>
            <w:r>
              <w:rPr>
                <w:sz w:val="18"/>
                <w:szCs w:val="18"/>
              </w:rPr>
              <w:t>序号：1915</w:t>
            </w:r>
          </w:p>
        </w:tc>
        <w:tc>
          <w:tcPr>
            <w:tcW w:w="2062" w:type="dxa"/>
            <w:noWrap w:val="0"/>
            <w:vAlign w:val="top"/>
          </w:tcPr>
          <w:p w14:paraId="38B2463A">
            <w:pPr>
              <w:spacing w:line="276" w:lineRule="exact"/>
              <w:rPr>
                <w:sz w:val="18"/>
                <w:szCs w:val="18"/>
              </w:rPr>
            </w:pPr>
            <w:r>
              <w:rPr>
                <w:sz w:val="18"/>
                <w:szCs w:val="18"/>
              </w:rPr>
              <w:t>RTECS号：</w:t>
            </w:r>
          </w:p>
        </w:tc>
        <w:tc>
          <w:tcPr>
            <w:tcW w:w="2121" w:type="dxa"/>
            <w:noWrap w:val="0"/>
            <w:vAlign w:val="top"/>
          </w:tcPr>
          <w:p w14:paraId="69908CF8">
            <w:pPr>
              <w:spacing w:line="276" w:lineRule="exact"/>
              <w:rPr>
                <w:sz w:val="18"/>
                <w:szCs w:val="18"/>
              </w:rPr>
            </w:pPr>
            <w:r>
              <w:rPr>
                <w:sz w:val="18"/>
                <w:szCs w:val="18"/>
              </w:rPr>
              <w:t>CAS号：121-44-8</w:t>
            </w:r>
          </w:p>
        </w:tc>
      </w:tr>
      <w:tr w14:paraId="4C21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011D961B">
            <w:pPr>
              <w:spacing w:line="276" w:lineRule="exact"/>
              <w:rPr>
                <w:sz w:val="18"/>
                <w:szCs w:val="18"/>
              </w:rPr>
            </w:pPr>
          </w:p>
        </w:tc>
        <w:tc>
          <w:tcPr>
            <w:tcW w:w="3871" w:type="dxa"/>
            <w:noWrap w:val="0"/>
            <w:vAlign w:val="top"/>
          </w:tcPr>
          <w:p w14:paraId="27C2742A">
            <w:pPr>
              <w:spacing w:line="240" w:lineRule="exact"/>
              <w:rPr>
                <w:sz w:val="18"/>
                <w:szCs w:val="18"/>
              </w:rPr>
            </w:pPr>
            <w:r>
              <w:rPr>
                <w:sz w:val="18"/>
                <w:szCs w:val="18"/>
              </w:rPr>
              <w:t>危险性类别：易燃液体</w:t>
            </w:r>
            <w:r>
              <w:rPr>
                <w:rFonts w:hint="eastAsia"/>
                <w:sz w:val="18"/>
                <w:szCs w:val="18"/>
              </w:rPr>
              <w:t>，</w:t>
            </w:r>
            <w:r>
              <w:rPr>
                <w:sz w:val="18"/>
                <w:szCs w:val="18"/>
              </w:rPr>
              <w:t>类别2</w:t>
            </w:r>
          </w:p>
          <w:p w14:paraId="60128A3E">
            <w:pPr>
              <w:spacing w:line="240" w:lineRule="exact"/>
              <w:rPr>
                <w:sz w:val="18"/>
                <w:szCs w:val="18"/>
              </w:rPr>
            </w:pPr>
            <w:r>
              <w:rPr>
                <w:sz w:val="18"/>
                <w:szCs w:val="18"/>
              </w:rPr>
              <w:t>皮肤腐蚀/刺激</w:t>
            </w:r>
            <w:r>
              <w:rPr>
                <w:rFonts w:hint="eastAsia"/>
                <w:sz w:val="18"/>
                <w:szCs w:val="18"/>
              </w:rPr>
              <w:t>，</w:t>
            </w:r>
            <w:r>
              <w:rPr>
                <w:sz w:val="18"/>
                <w:szCs w:val="18"/>
              </w:rPr>
              <w:t>类别1A</w:t>
            </w:r>
          </w:p>
          <w:p w14:paraId="150368F5">
            <w:pPr>
              <w:spacing w:line="240" w:lineRule="exact"/>
              <w:rPr>
                <w:sz w:val="18"/>
                <w:szCs w:val="18"/>
              </w:rPr>
            </w:pPr>
            <w:r>
              <w:rPr>
                <w:sz w:val="18"/>
                <w:szCs w:val="18"/>
              </w:rPr>
              <w:t>严重眼损伤/眼刺激</w:t>
            </w:r>
            <w:r>
              <w:rPr>
                <w:rFonts w:hint="eastAsia"/>
                <w:sz w:val="18"/>
                <w:szCs w:val="18"/>
              </w:rPr>
              <w:t>，</w:t>
            </w:r>
            <w:r>
              <w:rPr>
                <w:sz w:val="18"/>
                <w:szCs w:val="18"/>
              </w:rPr>
              <w:t>类别1</w:t>
            </w:r>
          </w:p>
          <w:p w14:paraId="498779C6">
            <w:pPr>
              <w:spacing w:line="240" w:lineRule="exact"/>
              <w:rPr>
                <w:sz w:val="18"/>
                <w:szCs w:val="18"/>
              </w:rPr>
            </w:pPr>
            <w:r>
              <w:rPr>
                <w:sz w:val="18"/>
                <w:szCs w:val="18"/>
              </w:rPr>
              <w:t>特异性靶器官毒性-一次接触</w:t>
            </w:r>
            <w:r>
              <w:rPr>
                <w:rFonts w:hint="eastAsia"/>
                <w:sz w:val="18"/>
                <w:szCs w:val="18"/>
              </w:rPr>
              <w:t>，</w:t>
            </w:r>
            <w:r>
              <w:rPr>
                <w:sz w:val="18"/>
                <w:szCs w:val="18"/>
              </w:rPr>
              <w:t xml:space="preserve">类别3 </w:t>
            </w:r>
          </w:p>
        </w:tc>
        <w:tc>
          <w:tcPr>
            <w:tcW w:w="4183" w:type="dxa"/>
            <w:gridSpan w:val="2"/>
            <w:noWrap w:val="0"/>
            <w:vAlign w:val="top"/>
          </w:tcPr>
          <w:p w14:paraId="07728C3E">
            <w:pPr>
              <w:spacing w:line="276" w:lineRule="exact"/>
              <w:rPr>
                <w:sz w:val="18"/>
                <w:szCs w:val="18"/>
              </w:rPr>
            </w:pPr>
            <w:r>
              <w:rPr>
                <w:sz w:val="18"/>
                <w:szCs w:val="18"/>
              </w:rPr>
              <w:t>化学类别：脂肪胺</w:t>
            </w:r>
          </w:p>
        </w:tc>
      </w:tr>
      <w:tr w14:paraId="7290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0A5980E9">
            <w:pPr>
              <w:spacing w:line="276" w:lineRule="exact"/>
              <w:rPr>
                <w:sz w:val="18"/>
                <w:szCs w:val="18"/>
              </w:rPr>
            </w:pPr>
          </w:p>
          <w:p w14:paraId="443A3A45">
            <w:pPr>
              <w:spacing w:line="276" w:lineRule="exact"/>
              <w:jc w:val="center"/>
              <w:rPr>
                <w:sz w:val="18"/>
                <w:szCs w:val="18"/>
              </w:rPr>
            </w:pPr>
            <w:r>
              <w:rPr>
                <w:sz w:val="18"/>
                <w:szCs w:val="18"/>
              </w:rPr>
              <w:t>理化性质</w:t>
            </w:r>
          </w:p>
        </w:tc>
        <w:tc>
          <w:tcPr>
            <w:tcW w:w="8054" w:type="dxa"/>
            <w:gridSpan w:val="3"/>
            <w:noWrap w:val="0"/>
            <w:vAlign w:val="top"/>
          </w:tcPr>
          <w:p w14:paraId="5122E458">
            <w:pPr>
              <w:spacing w:line="276" w:lineRule="exact"/>
              <w:rPr>
                <w:sz w:val="18"/>
                <w:szCs w:val="18"/>
              </w:rPr>
            </w:pPr>
            <w:r>
              <w:rPr>
                <w:sz w:val="18"/>
                <w:szCs w:val="18"/>
              </w:rPr>
              <w:t>性状：无色油状液体，有强烈氨臭。</w:t>
            </w:r>
          </w:p>
        </w:tc>
      </w:tr>
      <w:tr w14:paraId="25D4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2616D1D">
            <w:pPr>
              <w:spacing w:line="276" w:lineRule="exact"/>
              <w:rPr>
                <w:sz w:val="18"/>
                <w:szCs w:val="18"/>
              </w:rPr>
            </w:pPr>
          </w:p>
        </w:tc>
        <w:tc>
          <w:tcPr>
            <w:tcW w:w="3871" w:type="dxa"/>
            <w:noWrap w:val="0"/>
            <w:vAlign w:val="top"/>
          </w:tcPr>
          <w:p w14:paraId="29CBA0EC">
            <w:pPr>
              <w:spacing w:line="276" w:lineRule="exact"/>
              <w:rPr>
                <w:sz w:val="18"/>
                <w:szCs w:val="18"/>
              </w:rPr>
            </w:pPr>
            <w:r>
              <w:rPr>
                <w:sz w:val="18"/>
                <w:szCs w:val="18"/>
              </w:rPr>
              <w:t>熔点/℃：-114.8</w:t>
            </w:r>
          </w:p>
        </w:tc>
        <w:tc>
          <w:tcPr>
            <w:tcW w:w="4183" w:type="dxa"/>
            <w:gridSpan w:val="2"/>
            <w:noWrap w:val="0"/>
            <w:vAlign w:val="top"/>
          </w:tcPr>
          <w:p w14:paraId="0E4F8A94">
            <w:pPr>
              <w:spacing w:line="276" w:lineRule="exact"/>
              <w:rPr>
                <w:spacing w:val="-2"/>
                <w:sz w:val="18"/>
                <w:szCs w:val="18"/>
              </w:rPr>
            </w:pPr>
            <w:r>
              <w:rPr>
                <w:spacing w:val="-2"/>
                <w:sz w:val="18"/>
                <w:szCs w:val="18"/>
              </w:rPr>
              <w:t>溶解性：微溶于水，溶于乙醇、乙醚等多数有机溶剂</w:t>
            </w:r>
          </w:p>
        </w:tc>
      </w:tr>
      <w:tr w14:paraId="6F7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571D9E4">
            <w:pPr>
              <w:spacing w:line="276" w:lineRule="exact"/>
              <w:rPr>
                <w:sz w:val="18"/>
                <w:szCs w:val="18"/>
              </w:rPr>
            </w:pPr>
          </w:p>
        </w:tc>
        <w:tc>
          <w:tcPr>
            <w:tcW w:w="3871" w:type="dxa"/>
            <w:noWrap w:val="0"/>
            <w:vAlign w:val="top"/>
          </w:tcPr>
          <w:p w14:paraId="05C2FCD4">
            <w:pPr>
              <w:spacing w:line="276" w:lineRule="exact"/>
              <w:rPr>
                <w:sz w:val="18"/>
                <w:szCs w:val="18"/>
              </w:rPr>
            </w:pPr>
            <w:r>
              <w:rPr>
                <w:sz w:val="18"/>
                <w:szCs w:val="18"/>
              </w:rPr>
              <w:t>沸点/℃：89.5</w:t>
            </w:r>
          </w:p>
        </w:tc>
        <w:tc>
          <w:tcPr>
            <w:tcW w:w="4183" w:type="dxa"/>
            <w:gridSpan w:val="2"/>
            <w:noWrap w:val="0"/>
            <w:vAlign w:val="top"/>
          </w:tcPr>
          <w:p w14:paraId="08BDC410">
            <w:pPr>
              <w:spacing w:line="276" w:lineRule="exact"/>
              <w:rPr>
                <w:sz w:val="18"/>
                <w:szCs w:val="18"/>
              </w:rPr>
            </w:pPr>
            <w:r>
              <w:rPr>
                <w:sz w:val="18"/>
                <w:szCs w:val="18"/>
              </w:rPr>
              <w:t>相对密度（水=1）：0.70</w:t>
            </w:r>
          </w:p>
        </w:tc>
      </w:tr>
      <w:tr w14:paraId="002E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3BA5AD1">
            <w:pPr>
              <w:spacing w:line="276" w:lineRule="exact"/>
              <w:rPr>
                <w:sz w:val="18"/>
                <w:szCs w:val="18"/>
              </w:rPr>
            </w:pPr>
          </w:p>
        </w:tc>
        <w:tc>
          <w:tcPr>
            <w:tcW w:w="3871" w:type="dxa"/>
            <w:noWrap w:val="0"/>
            <w:vAlign w:val="top"/>
          </w:tcPr>
          <w:p w14:paraId="09B92B99">
            <w:pPr>
              <w:spacing w:line="276" w:lineRule="exact"/>
              <w:rPr>
                <w:sz w:val="18"/>
                <w:szCs w:val="18"/>
              </w:rPr>
            </w:pPr>
            <w:r>
              <w:rPr>
                <w:sz w:val="18"/>
                <w:szCs w:val="18"/>
              </w:rPr>
              <w:t>饱和蒸气压/kPa：8.80（20℃）</w:t>
            </w:r>
          </w:p>
        </w:tc>
        <w:tc>
          <w:tcPr>
            <w:tcW w:w="4183" w:type="dxa"/>
            <w:gridSpan w:val="2"/>
            <w:noWrap w:val="0"/>
            <w:vAlign w:val="top"/>
          </w:tcPr>
          <w:p w14:paraId="133517E6">
            <w:pPr>
              <w:spacing w:line="276" w:lineRule="exact"/>
              <w:rPr>
                <w:sz w:val="18"/>
                <w:szCs w:val="18"/>
              </w:rPr>
            </w:pPr>
            <w:r>
              <w:rPr>
                <w:sz w:val="18"/>
                <w:szCs w:val="18"/>
              </w:rPr>
              <w:t>相对密度（空气=1）：3.48</w:t>
            </w:r>
          </w:p>
        </w:tc>
      </w:tr>
      <w:tr w14:paraId="0B18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25F5AA9">
            <w:pPr>
              <w:spacing w:line="276" w:lineRule="exact"/>
              <w:rPr>
                <w:sz w:val="18"/>
                <w:szCs w:val="18"/>
              </w:rPr>
            </w:pPr>
          </w:p>
        </w:tc>
        <w:tc>
          <w:tcPr>
            <w:tcW w:w="3871" w:type="dxa"/>
            <w:noWrap w:val="0"/>
            <w:vAlign w:val="top"/>
          </w:tcPr>
          <w:p w14:paraId="59754528">
            <w:pPr>
              <w:spacing w:line="276" w:lineRule="exact"/>
              <w:rPr>
                <w:sz w:val="18"/>
                <w:szCs w:val="18"/>
              </w:rPr>
            </w:pPr>
            <w:r>
              <w:rPr>
                <w:sz w:val="18"/>
                <w:szCs w:val="18"/>
              </w:rPr>
              <w:t>临界温度/℃：259</w:t>
            </w:r>
          </w:p>
        </w:tc>
        <w:tc>
          <w:tcPr>
            <w:tcW w:w="4183" w:type="dxa"/>
            <w:gridSpan w:val="2"/>
            <w:noWrap w:val="0"/>
            <w:vAlign w:val="top"/>
          </w:tcPr>
          <w:p w14:paraId="4C72882C">
            <w:pPr>
              <w:spacing w:line="276" w:lineRule="exact"/>
              <w:rPr>
                <w:sz w:val="18"/>
                <w:szCs w:val="18"/>
              </w:rPr>
            </w:pPr>
            <w:r>
              <w:rPr>
                <w:sz w:val="18"/>
                <w:szCs w:val="18"/>
              </w:rPr>
              <w:t>燃烧热（kJ·mol</w:t>
            </w:r>
            <w:r>
              <w:rPr>
                <w:sz w:val="18"/>
                <w:szCs w:val="18"/>
                <w:vertAlign w:val="superscript"/>
              </w:rPr>
              <w:t>-1</w:t>
            </w:r>
            <w:r>
              <w:rPr>
                <w:sz w:val="18"/>
                <w:szCs w:val="18"/>
              </w:rPr>
              <w:t>）：4333.8</w:t>
            </w:r>
          </w:p>
        </w:tc>
      </w:tr>
      <w:tr w14:paraId="68BF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7C4F30F">
            <w:pPr>
              <w:spacing w:line="276" w:lineRule="exact"/>
              <w:rPr>
                <w:sz w:val="18"/>
                <w:szCs w:val="18"/>
              </w:rPr>
            </w:pPr>
          </w:p>
        </w:tc>
        <w:tc>
          <w:tcPr>
            <w:tcW w:w="3871" w:type="dxa"/>
            <w:noWrap w:val="0"/>
            <w:vAlign w:val="top"/>
          </w:tcPr>
          <w:p w14:paraId="047AE8F9">
            <w:pPr>
              <w:spacing w:line="276" w:lineRule="exact"/>
              <w:rPr>
                <w:sz w:val="18"/>
                <w:szCs w:val="18"/>
              </w:rPr>
            </w:pPr>
            <w:r>
              <w:rPr>
                <w:sz w:val="18"/>
                <w:szCs w:val="18"/>
              </w:rPr>
              <w:t>临界压力/Mpa：3.04</w:t>
            </w:r>
          </w:p>
        </w:tc>
        <w:tc>
          <w:tcPr>
            <w:tcW w:w="4183" w:type="dxa"/>
            <w:gridSpan w:val="2"/>
            <w:noWrap w:val="0"/>
            <w:vAlign w:val="top"/>
          </w:tcPr>
          <w:p w14:paraId="3C5A21AA">
            <w:pPr>
              <w:spacing w:line="276" w:lineRule="exact"/>
              <w:rPr>
                <w:sz w:val="18"/>
                <w:szCs w:val="18"/>
              </w:rPr>
            </w:pPr>
            <w:r>
              <w:rPr>
                <w:sz w:val="18"/>
                <w:szCs w:val="18"/>
              </w:rPr>
              <w:t>最小点火能/mJ：0.75</w:t>
            </w:r>
          </w:p>
        </w:tc>
      </w:tr>
      <w:tr w14:paraId="00EA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restart"/>
            <w:noWrap w:val="0"/>
            <w:vAlign w:val="center"/>
          </w:tcPr>
          <w:p w14:paraId="5E370780">
            <w:pPr>
              <w:spacing w:line="276" w:lineRule="exact"/>
              <w:rPr>
                <w:sz w:val="18"/>
                <w:szCs w:val="18"/>
              </w:rPr>
            </w:pPr>
          </w:p>
          <w:p w14:paraId="40BE466D">
            <w:pPr>
              <w:spacing w:line="276" w:lineRule="exact"/>
              <w:jc w:val="center"/>
              <w:rPr>
                <w:sz w:val="18"/>
                <w:szCs w:val="18"/>
              </w:rPr>
            </w:pPr>
            <w:r>
              <w:rPr>
                <w:sz w:val="18"/>
                <w:szCs w:val="18"/>
              </w:rPr>
              <w:t>燃烧爆炸危险性</w:t>
            </w:r>
          </w:p>
        </w:tc>
        <w:tc>
          <w:tcPr>
            <w:tcW w:w="3871" w:type="dxa"/>
            <w:noWrap w:val="0"/>
            <w:vAlign w:val="top"/>
          </w:tcPr>
          <w:p w14:paraId="7B15670D">
            <w:pPr>
              <w:spacing w:line="276" w:lineRule="exact"/>
              <w:rPr>
                <w:sz w:val="18"/>
                <w:szCs w:val="18"/>
              </w:rPr>
            </w:pPr>
            <w:r>
              <w:rPr>
                <w:sz w:val="18"/>
                <w:szCs w:val="18"/>
              </w:rPr>
              <w:t>燃烧性：易燃</w:t>
            </w:r>
          </w:p>
        </w:tc>
        <w:tc>
          <w:tcPr>
            <w:tcW w:w="4183" w:type="dxa"/>
            <w:gridSpan w:val="2"/>
            <w:noWrap w:val="0"/>
            <w:vAlign w:val="top"/>
          </w:tcPr>
          <w:p w14:paraId="3FCE0D04">
            <w:pPr>
              <w:spacing w:line="276" w:lineRule="exact"/>
              <w:rPr>
                <w:sz w:val="18"/>
                <w:szCs w:val="18"/>
              </w:rPr>
            </w:pPr>
            <w:r>
              <w:rPr>
                <w:sz w:val="18"/>
                <w:szCs w:val="18"/>
              </w:rPr>
              <w:t>燃烧分解产物：一氧化碳、二氧化碳、氧化氮</w:t>
            </w:r>
          </w:p>
        </w:tc>
      </w:tr>
      <w:tr w14:paraId="2454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49EF178D">
            <w:pPr>
              <w:spacing w:line="276" w:lineRule="exact"/>
              <w:rPr>
                <w:sz w:val="18"/>
                <w:szCs w:val="18"/>
              </w:rPr>
            </w:pPr>
          </w:p>
        </w:tc>
        <w:tc>
          <w:tcPr>
            <w:tcW w:w="3871" w:type="dxa"/>
            <w:noWrap w:val="0"/>
            <w:vAlign w:val="top"/>
          </w:tcPr>
          <w:p w14:paraId="7C6EE304">
            <w:pPr>
              <w:spacing w:line="276" w:lineRule="exact"/>
              <w:rPr>
                <w:sz w:val="18"/>
                <w:szCs w:val="18"/>
              </w:rPr>
            </w:pPr>
            <w:r>
              <w:rPr>
                <w:sz w:val="18"/>
                <w:szCs w:val="18"/>
              </w:rPr>
              <w:t>闪点/℃：&lt;0</w:t>
            </w:r>
          </w:p>
        </w:tc>
        <w:tc>
          <w:tcPr>
            <w:tcW w:w="4183" w:type="dxa"/>
            <w:gridSpan w:val="2"/>
            <w:noWrap w:val="0"/>
            <w:vAlign w:val="top"/>
          </w:tcPr>
          <w:p w14:paraId="4D7CBFE4">
            <w:pPr>
              <w:spacing w:line="276" w:lineRule="exact"/>
              <w:rPr>
                <w:sz w:val="18"/>
                <w:szCs w:val="18"/>
              </w:rPr>
            </w:pPr>
            <w:r>
              <w:rPr>
                <w:sz w:val="18"/>
                <w:szCs w:val="18"/>
              </w:rPr>
              <w:t>聚合危害：不聚合</w:t>
            </w:r>
          </w:p>
        </w:tc>
      </w:tr>
      <w:tr w14:paraId="4083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35190118">
            <w:pPr>
              <w:spacing w:line="276" w:lineRule="exact"/>
              <w:rPr>
                <w:sz w:val="18"/>
                <w:szCs w:val="18"/>
              </w:rPr>
            </w:pPr>
          </w:p>
        </w:tc>
        <w:tc>
          <w:tcPr>
            <w:tcW w:w="3871" w:type="dxa"/>
            <w:noWrap w:val="0"/>
            <w:vAlign w:val="top"/>
          </w:tcPr>
          <w:p w14:paraId="40801234">
            <w:pPr>
              <w:spacing w:line="276" w:lineRule="exact"/>
              <w:rPr>
                <w:sz w:val="18"/>
                <w:szCs w:val="18"/>
              </w:rPr>
            </w:pPr>
            <w:r>
              <w:rPr>
                <w:sz w:val="18"/>
                <w:szCs w:val="18"/>
              </w:rPr>
              <w:t>爆炸极限（体积分数）/％：1.2～8.0</w:t>
            </w:r>
          </w:p>
        </w:tc>
        <w:tc>
          <w:tcPr>
            <w:tcW w:w="4183" w:type="dxa"/>
            <w:gridSpan w:val="2"/>
            <w:noWrap w:val="0"/>
            <w:vAlign w:val="top"/>
          </w:tcPr>
          <w:p w14:paraId="0D897E8E">
            <w:pPr>
              <w:spacing w:line="276" w:lineRule="exact"/>
              <w:rPr>
                <w:sz w:val="18"/>
                <w:szCs w:val="18"/>
              </w:rPr>
            </w:pPr>
            <w:r>
              <w:rPr>
                <w:sz w:val="18"/>
                <w:szCs w:val="18"/>
              </w:rPr>
              <w:t>稳定性：稳定</w:t>
            </w:r>
          </w:p>
        </w:tc>
      </w:tr>
      <w:tr w14:paraId="7E9C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1BD6B2C">
            <w:pPr>
              <w:spacing w:line="276" w:lineRule="exact"/>
              <w:rPr>
                <w:sz w:val="18"/>
                <w:szCs w:val="18"/>
              </w:rPr>
            </w:pPr>
          </w:p>
        </w:tc>
        <w:tc>
          <w:tcPr>
            <w:tcW w:w="3871" w:type="dxa"/>
            <w:noWrap w:val="0"/>
            <w:vAlign w:val="top"/>
          </w:tcPr>
          <w:p w14:paraId="3C9993D9">
            <w:pPr>
              <w:spacing w:line="276" w:lineRule="exact"/>
              <w:rPr>
                <w:sz w:val="18"/>
                <w:szCs w:val="18"/>
              </w:rPr>
            </w:pPr>
            <w:r>
              <w:rPr>
                <w:sz w:val="18"/>
                <w:szCs w:val="18"/>
              </w:rPr>
              <w:t>引燃温度/℃：249</w:t>
            </w:r>
          </w:p>
        </w:tc>
        <w:tc>
          <w:tcPr>
            <w:tcW w:w="4183" w:type="dxa"/>
            <w:gridSpan w:val="2"/>
            <w:noWrap w:val="0"/>
            <w:vAlign w:val="top"/>
          </w:tcPr>
          <w:p w14:paraId="01ECEE9D">
            <w:pPr>
              <w:spacing w:line="276" w:lineRule="exact"/>
              <w:rPr>
                <w:spacing w:val="-20"/>
                <w:sz w:val="18"/>
                <w:szCs w:val="18"/>
              </w:rPr>
            </w:pPr>
            <w:r>
              <w:rPr>
                <w:spacing w:val="-20"/>
                <w:sz w:val="18"/>
                <w:szCs w:val="18"/>
              </w:rPr>
              <w:t>禁忌物：</w:t>
            </w:r>
            <w:r>
              <w:rPr>
                <w:spacing w:val="20"/>
                <w:sz w:val="18"/>
                <w:szCs w:val="18"/>
              </w:rPr>
              <w:t>强氧化剂、酸类</w:t>
            </w:r>
          </w:p>
        </w:tc>
      </w:tr>
      <w:tr w14:paraId="31E6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773DAF6A">
            <w:pPr>
              <w:spacing w:line="276" w:lineRule="exact"/>
              <w:rPr>
                <w:sz w:val="18"/>
                <w:szCs w:val="18"/>
              </w:rPr>
            </w:pPr>
          </w:p>
        </w:tc>
        <w:tc>
          <w:tcPr>
            <w:tcW w:w="8054" w:type="dxa"/>
            <w:gridSpan w:val="3"/>
            <w:tcBorders>
              <w:right w:val="single" w:color="auto" w:sz="4" w:space="0"/>
            </w:tcBorders>
            <w:noWrap w:val="0"/>
            <w:vAlign w:val="top"/>
          </w:tcPr>
          <w:p w14:paraId="294E24CC">
            <w:pPr>
              <w:spacing w:line="276" w:lineRule="exact"/>
              <w:rPr>
                <w:sz w:val="18"/>
                <w:szCs w:val="18"/>
              </w:rPr>
            </w:pPr>
            <w:r>
              <w:rPr>
                <w:sz w:val="18"/>
                <w:szCs w:val="18"/>
              </w:rPr>
              <w:t>危险特性：易燃，其蒸气与空气可形成爆炸性混合物。遇明火、高热能引起燃烧爆炸。与氧化剂发生强烈反应。其蒸气比空气重，能在较低处扩散到相当远的地方，遇明火会引着回燃。具有腐蚀性。</w:t>
            </w:r>
          </w:p>
        </w:tc>
      </w:tr>
      <w:tr w14:paraId="0CB4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8" w:type="dxa"/>
            <w:vMerge w:val="continue"/>
            <w:noWrap w:val="0"/>
            <w:vAlign w:val="top"/>
          </w:tcPr>
          <w:p w14:paraId="5AA9F754">
            <w:pPr>
              <w:spacing w:line="276" w:lineRule="exact"/>
              <w:rPr>
                <w:sz w:val="18"/>
                <w:szCs w:val="18"/>
              </w:rPr>
            </w:pPr>
          </w:p>
        </w:tc>
        <w:tc>
          <w:tcPr>
            <w:tcW w:w="8054" w:type="dxa"/>
            <w:gridSpan w:val="3"/>
            <w:tcBorders>
              <w:top w:val="single" w:color="auto" w:sz="4" w:space="0"/>
            </w:tcBorders>
            <w:noWrap w:val="0"/>
            <w:vAlign w:val="top"/>
          </w:tcPr>
          <w:p w14:paraId="2012C464">
            <w:pPr>
              <w:spacing w:line="276" w:lineRule="exact"/>
              <w:rPr>
                <w:sz w:val="18"/>
                <w:szCs w:val="18"/>
              </w:rPr>
            </w:pPr>
            <w:r>
              <w:rPr>
                <w:sz w:val="18"/>
                <w:szCs w:val="18"/>
              </w:rPr>
              <w:t>灭火方法：喷水冷却容器，可能的话将容器从火场移至空旷处。</w:t>
            </w:r>
          </w:p>
          <w:p w14:paraId="429A0AB1">
            <w:pPr>
              <w:spacing w:line="276" w:lineRule="exact"/>
              <w:rPr>
                <w:sz w:val="18"/>
                <w:szCs w:val="18"/>
              </w:rPr>
            </w:pPr>
            <w:r>
              <w:rPr>
                <w:sz w:val="18"/>
                <w:szCs w:val="18"/>
              </w:rPr>
              <w:t>灭火剂：抗溶性泡沫、干粉、二氧化碳、砂土。用水灭火无效。</w:t>
            </w:r>
          </w:p>
        </w:tc>
      </w:tr>
      <w:tr w14:paraId="7274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48C4FCC5">
            <w:pPr>
              <w:spacing w:line="276" w:lineRule="exact"/>
              <w:jc w:val="center"/>
              <w:rPr>
                <w:sz w:val="18"/>
                <w:szCs w:val="18"/>
              </w:rPr>
            </w:pPr>
            <w:r>
              <w:rPr>
                <w:sz w:val="18"/>
                <w:szCs w:val="18"/>
              </w:rPr>
              <w:t>毒性</w:t>
            </w:r>
          </w:p>
        </w:tc>
        <w:tc>
          <w:tcPr>
            <w:tcW w:w="8054" w:type="dxa"/>
            <w:gridSpan w:val="3"/>
            <w:noWrap w:val="0"/>
            <w:vAlign w:val="top"/>
          </w:tcPr>
          <w:p w14:paraId="2C671696">
            <w:pPr>
              <w:spacing w:line="276" w:lineRule="exact"/>
              <w:rPr>
                <w:sz w:val="18"/>
                <w:szCs w:val="18"/>
              </w:rPr>
            </w:pPr>
            <w:r>
              <w:rPr>
                <w:sz w:val="18"/>
                <w:szCs w:val="18"/>
              </w:rPr>
              <w:t>接触限值：</w:t>
            </w:r>
          </w:p>
          <w:p w14:paraId="603070C3">
            <w:pPr>
              <w:spacing w:line="276" w:lineRule="exact"/>
              <w:rPr>
                <w:sz w:val="18"/>
                <w:szCs w:val="18"/>
              </w:rPr>
            </w:pPr>
            <w:r>
              <w:rPr>
                <w:sz w:val="18"/>
                <w:szCs w:val="18"/>
              </w:rPr>
              <w:t>急性毒性：LD</w:t>
            </w:r>
            <w:r>
              <w:rPr>
                <w:sz w:val="18"/>
                <w:szCs w:val="18"/>
                <w:vertAlign w:val="subscript"/>
              </w:rPr>
              <w:t>50</w:t>
            </w:r>
            <w:r>
              <w:rPr>
                <w:sz w:val="18"/>
                <w:szCs w:val="18"/>
              </w:rPr>
              <w:t>：460mg/kg（大鼠经口）；570mg/kg（兔经皮）；</w:t>
            </w:r>
          </w:p>
          <w:p w14:paraId="6447B5C2">
            <w:pPr>
              <w:spacing w:line="276" w:lineRule="exact"/>
              <w:rPr>
                <w:sz w:val="18"/>
                <w:szCs w:val="18"/>
              </w:rPr>
            </w:pPr>
            <w:r>
              <w:rPr>
                <w:sz w:val="18"/>
                <w:szCs w:val="18"/>
                <w:vertAlign w:val="subscript"/>
              </w:rPr>
              <w:t xml:space="preserve">               </w:t>
            </w:r>
            <w:r>
              <w:rPr>
                <w:sz w:val="18"/>
                <w:szCs w:val="18"/>
              </w:rPr>
              <w:t>LC</w:t>
            </w:r>
            <w:r>
              <w:rPr>
                <w:sz w:val="18"/>
                <w:szCs w:val="18"/>
                <w:vertAlign w:val="subscript"/>
              </w:rPr>
              <w:t>50</w:t>
            </w:r>
            <w:r>
              <w:rPr>
                <w:sz w:val="18"/>
                <w:szCs w:val="18"/>
              </w:rPr>
              <w:t>：6000 mg/m</w:t>
            </w:r>
            <w:r>
              <w:rPr>
                <w:sz w:val="18"/>
                <w:szCs w:val="18"/>
                <w:vertAlign w:val="superscript"/>
              </w:rPr>
              <w:t>3</w:t>
            </w:r>
            <w:r>
              <w:rPr>
                <w:sz w:val="18"/>
                <w:szCs w:val="18"/>
              </w:rPr>
              <w:t>，2小时（小鼠吸入）</w:t>
            </w:r>
          </w:p>
        </w:tc>
      </w:tr>
      <w:tr w14:paraId="1D7E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78E513E">
            <w:pPr>
              <w:spacing w:line="240" w:lineRule="exact"/>
              <w:jc w:val="center"/>
              <w:rPr>
                <w:sz w:val="18"/>
                <w:szCs w:val="18"/>
              </w:rPr>
            </w:pPr>
            <w:r>
              <w:rPr>
                <w:sz w:val="18"/>
                <w:szCs w:val="18"/>
              </w:rPr>
              <w:t>对人体危害</w:t>
            </w:r>
          </w:p>
        </w:tc>
        <w:tc>
          <w:tcPr>
            <w:tcW w:w="8054" w:type="dxa"/>
            <w:gridSpan w:val="3"/>
            <w:noWrap w:val="0"/>
            <w:vAlign w:val="top"/>
          </w:tcPr>
          <w:p w14:paraId="3D627C7A">
            <w:pPr>
              <w:spacing w:line="276" w:lineRule="exact"/>
              <w:rPr>
                <w:sz w:val="18"/>
                <w:szCs w:val="18"/>
              </w:rPr>
            </w:pPr>
            <w:r>
              <w:rPr>
                <w:sz w:val="18"/>
                <w:szCs w:val="18"/>
              </w:rPr>
              <w:t>·侵入途径：吸入、食入、经皮吸收。</w:t>
            </w:r>
          </w:p>
          <w:p w14:paraId="65C9DF45">
            <w:pPr>
              <w:spacing w:line="276" w:lineRule="exact"/>
              <w:rPr>
                <w:sz w:val="18"/>
                <w:szCs w:val="18"/>
              </w:rPr>
            </w:pPr>
            <w:r>
              <w:rPr>
                <w:sz w:val="18"/>
                <w:szCs w:val="18"/>
              </w:rPr>
              <w:t>对呼吸道有强烈刺激性，吸入后可引起肺水肿甚至死亡。口服腐蚀口腔、食道及胃。眼及皮肤接触可引起化学性灼伤。</w:t>
            </w:r>
          </w:p>
        </w:tc>
      </w:tr>
      <w:tr w14:paraId="0BFB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CB80018">
            <w:pPr>
              <w:spacing w:line="276" w:lineRule="exact"/>
              <w:jc w:val="center"/>
              <w:rPr>
                <w:sz w:val="18"/>
                <w:szCs w:val="18"/>
              </w:rPr>
            </w:pPr>
            <w:r>
              <w:rPr>
                <w:sz w:val="18"/>
                <w:szCs w:val="18"/>
              </w:rPr>
              <w:t>急救</w:t>
            </w:r>
          </w:p>
        </w:tc>
        <w:tc>
          <w:tcPr>
            <w:tcW w:w="8054" w:type="dxa"/>
            <w:gridSpan w:val="3"/>
            <w:noWrap w:val="0"/>
            <w:vAlign w:val="top"/>
          </w:tcPr>
          <w:p w14:paraId="430391D2">
            <w:pPr>
              <w:spacing w:line="240" w:lineRule="exact"/>
              <w:rPr>
                <w:sz w:val="18"/>
                <w:szCs w:val="18"/>
              </w:rPr>
            </w:pPr>
            <w:r>
              <w:rPr>
                <w:sz w:val="18"/>
                <w:szCs w:val="18"/>
              </w:rPr>
              <w:t>·皮肤接触：立即脱去被污染的衣着，用大量流动清水冲洗，至少15分钟。就医。</w:t>
            </w:r>
          </w:p>
          <w:p w14:paraId="70D7A95A">
            <w:pPr>
              <w:spacing w:line="240" w:lineRule="exact"/>
              <w:rPr>
                <w:sz w:val="18"/>
                <w:szCs w:val="18"/>
              </w:rPr>
            </w:pPr>
            <w:r>
              <w:rPr>
                <w:sz w:val="18"/>
                <w:szCs w:val="18"/>
              </w:rPr>
              <w:t>·眼睛接触：立即提起眼睑，用大量流动清水或生理盐水彻底冲洗至少15分钟。就医。</w:t>
            </w:r>
          </w:p>
          <w:p w14:paraId="1D1B113F">
            <w:pPr>
              <w:spacing w:line="240" w:lineRule="exact"/>
              <w:rPr>
                <w:sz w:val="18"/>
                <w:szCs w:val="18"/>
              </w:rPr>
            </w:pPr>
            <w:r>
              <w:rPr>
                <w:sz w:val="18"/>
                <w:szCs w:val="18"/>
              </w:rPr>
              <w:t>·吸入：迅速脱离现场至空气新鲜处。保持呼吸道通畅。如呼吸困难，给输氧。如呼吸停止，立即进行人工呼吸。就医。</w:t>
            </w:r>
          </w:p>
          <w:p w14:paraId="006A7DA4">
            <w:pPr>
              <w:spacing w:line="240" w:lineRule="exact"/>
              <w:rPr>
                <w:sz w:val="18"/>
                <w:szCs w:val="18"/>
              </w:rPr>
            </w:pPr>
            <w:r>
              <w:rPr>
                <w:sz w:val="18"/>
                <w:szCs w:val="18"/>
              </w:rPr>
              <w:t>·食入：误服者用水漱口，给饮牛奶或蛋清。就医。</w:t>
            </w:r>
          </w:p>
        </w:tc>
      </w:tr>
      <w:tr w14:paraId="292C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F20B1F1">
            <w:pPr>
              <w:spacing w:line="276" w:lineRule="exact"/>
              <w:jc w:val="center"/>
              <w:rPr>
                <w:sz w:val="18"/>
                <w:szCs w:val="18"/>
              </w:rPr>
            </w:pPr>
            <w:r>
              <w:rPr>
                <w:sz w:val="18"/>
                <w:szCs w:val="18"/>
              </w:rPr>
              <w:t>防护</w:t>
            </w:r>
          </w:p>
        </w:tc>
        <w:tc>
          <w:tcPr>
            <w:tcW w:w="8054" w:type="dxa"/>
            <w:gridSpan w:val="3"/>
            <w:noWrap w:val="0"/>
            <w:vAlign w:val="top"/>
          </w:tcPr>
          <w:p w14:paraId="2F5C1305">
            <w:pPr>
              <w:spacing w:line="240" w:lineRule="exact"/>
              <w:rPr>
                <w:sz w:val="18"/>
                <w:szCs w:val="18"/>
              </w:rPr>
            </w:pPr>
            <w:r>
              <w:rPr>
                <w:sz w:val="18"/>
                <w:szCs w:val="18"/>
              </w:rPr>
              <w:t>·工程控制：生产过程密闭，加强通风。提供安全淋浴和洗眼设备。</w:t>
            </w:r>
          </w:p>
          <w:p w14:paraId="46D3D48E">
            <w:pPr>
              <w:spacing w:line="240" w:lineRule="exact"/>
              <w:rPr>
                <w:sz w:val="18"/>
                <w:szCs w:val="18"/>
              </w:rPr>
            </w:pPr>
            <w:r>
              <w:rPr>
                <w:sz w:val="18"/>
                <w:szCs w:val="18"/>
              </w:rPr>
              <w:t>·呼吸系统防护：可能接触其蒸气时，佩戴导管式防毒面具。紧急事态抢救或撤离时，应该佩戴氧气呼吸器、空气呼吸器。</w:t>
            </w:r>
          </w:p>
          <w:p w14:paraId="4B10833F">
            <w:pPr>
              <w:spacing w:line="240" w:lineRule="exact"/>
              <w:rPr>
                <w:sz w:val="18"/>
                <w:szCs w:val="18"/>
              </w:rPr>
            </w:pPr>
            <w:r>
              <w:rPr>
                <w:sz w:val="18"/>
                <w:szCs w:val="18"/>
              </w:rPr>
              <w:t>·眼睛防护：呼吸系统防护中已作防护。</w:t>
            </w:r>
          </w:p>
          <w:p w14:paraId="24DB5C8B">
            <w:pPr>
              <w:spacing w:line="240" w:lineRule="exact"/>
              <w:rPr>
                <w:sz w:val="18"/>
                <w:szCs w:val="18"/>
              </w:rPr>
            </w:pPr>
            <w:r>
              <w:rPr>
                <w:sz w:val="18"/>
                <w:szCs w:val="18"/>
              </w:rPr>
              <w:t>·手防护：戴橡胶手套。</w:t>
            </w:r>
          </w:p>
          <w:p w14:paraId="644D3CA6">
            <w:pPr>
              <w:spacing w:line="240" w:lineRule="exact"/>
              <w:rPr>
                <w:sz w:val="18"/>
                <w:szCs w:val="18"/>
              </w:rPr>
            </w:pPr>
            <w:r>
              <w:rPr>
                <w:sz w:val="18"/>
                <w:szCs w:val="18"/>
              </w:rPr>
              <w:t>·身体防护：穿防毒物渗透工作服。</w:t>
            </w:r>
          </w:p>
          <w:p w14:paraId="03220B05">
            <w:pPr>
              <w:spacing w:line="240" w:lineRule="exact"/>
              <w:rPr>
                <w:sz w:val="18"/>
                <w:szCs w:val="18"/>
              </w:rPr>
            </w:pPr>
            <w:r>
              <w:rPr>
                <w:sz w:val="18"/>
                <w:szCs w:val="18"/>
              </w:rPr>
              <w:t>·其它：工作现场严禁吸烟、进食和饮水。工作毕，淋浴更衣。实行就业前和定期的体检。</w:t>
            </w:r>
          </w:p>
        </w:tc>
      </w:tr>
      <w:tr w14:paraId="5897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D8ED7CB">
            <w:pPr>
              <w:spacing w:line="276" w:lineRule="exact"/>
              <w:jc w:val="center"/>
              <w:rPr>
                <w:sz w:val="18"/>
                <w:szCs w:val="18"/>
              </w:rPr>
            </w:pPr>
            <w:r>
              <w:rPr>
                <w:sz w:val="18"/>
                <w:szCs w:val="18"/>
              </w:rPr>
              <w:t>泄漏 处理</w:t>
            </w:r>
          </w:p>
        </w:tc>
        <w:tc>
          <w:tcPr>
            <w:tcW w:w="8054" w:type="dxa"/>
            <w:gridSpan w:val="3"/>
            <w:noWrap w:val="0"/>
            <w:vAlign w:val="top"/>
          </w:tcPr>
          <w:p w14:paraId="14FFDA43">
            <w:pPr>
              <w:spacing w:line="240" w:lineRule="exact"/>
              <w:rPr>
                <w:sz w:val="18"/>
                <w:szCs w:val="18"/>
              </w:rPr>
            </w:pPr>
            <w:r>
              <w:rPr>
                <w:sz w:val="18"/>
                <w:szCs w:val="18"/>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大量水冲洗，洗水稀释后放入废水系统。大量泄漏：构筑围堤或挖坑收容。用泡沫覆盖，降低蒸气灾害。喷雾状水冷却和稀释蒸气、保护现场人员、把泄漏物稀释成不燃物。用防爆泵转移至槽车或专用收集器内，回收或运至废物处理场所处置。</w:t>
            </w:r>
          </w:p>
        </w:tc>
      </w:tr>
      <w:tr w14:paraId="6054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5ECA1AD">
            <w:pPr>
              <w:spacing w:line="276" w:lineRule="exact"/>
              <w:jc w:val="center"/>
              <w:rPr>
                <w:sz w:val="18"/>
                <w:szCs w:val="18"/>
              </w:rPr>
            </w:pPr>
            <w:r>
              <w:rPr>
                <w:sz w:val="18"/>
                <w:szCs w:val="18"/>
              </w:rPr>
              <w:t>储运</w:t>
            </w:r>
          </w:p>
        </w:tc>
        <w:tc>
          <w:tcPr>
            <w:tcW w:w="8054" w:type="dxa"/>
            <w:gridSpan w:val="3"/>
            <w:noWrap w:val="0"/>
            <w:vAlign w:val="top"/>
          </w:tcPr>
          <w:p w14:paraId="5ECC9587">
            <w:pPr>
              <w:spacing w:line="240" w:lineRule="exact"/>
              <w:rPr>
                <w:sz w:val="18"/>
                <w:szCs w:val="18"/>
              </w:rPr>
            </w:pPr>
            <w:r>
              <w:rPr>
                <w:sz w:val="18"/>
                <w:szCs w:val="18"/>
              </w:rPr>
              <w:t>储存于阴凉、通风仓间内。远离火种、热源。仓间温度不宜超过30℃。防止阳光直射。包装要求密封，不可与空气接触。应与氧化剂、酸类、碱类分开存放。仓间内的照明、通风等设施应采用防爆型，开关设在仓外。配备相应品种和数量的消防器材。禁止使用易产生火花的机械设备和工具。定期检查是否泄漏现象。充装要控制流速，注意防止静电积聚。搬运时要轻装轻卸，防止包装及容器损坏。运输按规定路线行驶，勿在居民区和人口稠密区停留。</w:t>
            </w:r>
          </w:p>
        </w:tc>
      </w:tr>
    </w:tbl>
    <w:p w14:paraId="36D19C16">
      <w:pPr>
        <w:spacing w:line="600" w:lineRule="exact"/>
        <w:jc w:val="center"/>
        <w:rPr>
          <w:b/>
          <w:bCs/>
          <w:sz w:val="24"/>
        </w:rPr>
      </w:pPr>
      <w:r>
        <w:rPr>
          <w:b/>
          <w:bCs/>
          <w:sz w:val="24"/>
        </w:rPr>
        <w:t>表</w:t>
      </w:r>
      <w:r>
        <w:rPr>
          <w:rFonts w:hint="eastAsia"/>
          <w:b/>
          <w:bCs/>
          <w:sz w:val="24"/>
        </w:rPr>
        <w:t>12-3</w:t>
      </w:r>
      <w:r>
        <w:rPr>
          <w:b/>
          <w:bCs/>
          <w:sz w:val="24"/>
        </w:rPr>
        <w:t>（9）丙酮危险、有害识别表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3871"/>
        <w:gridCol w:w="2062"/>
        <w:gridCol w:w="1929"/>
      </w:tblGrid>
      <w:tr w14:paraId="1CF3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restart"/>
            <w:noWrap w:val="0"/>
            <w:vAlign w:val="center"/>
          </w:tcPr>
          <w:p w14:paraId="15613160">
            <w:pPr>
              <w:spacing w:line="252" w:lineRule="exact"/>
              <w:ind w:left="90" w:hanging="90" w:hangingChars="50"/>
              <w:jc w:val="center"/>
              <w:rPr>
                <w:sz w:val="18"/>
                <w:szCs w:val="18"/>
              </w:rPr>
            </w:pPr>
            <w:r>
              <w:rPr>
                <w:sz w:val="18"/>
                <w:szCs w:val="18"/>
              </w:rPr>
              <w:t>标</w:t>
            </w:r>
          </w:p>
          <w:p w14:paraId="0C4DBCDA">
            <w:pPr>
              <w:spacing w:line="252" w:lineRule="exact"/>
              <w:ind w:left="90" w:hanging="90" w:hangingChars="50"/>
              <w:jc w:val="center"/>
              <w:rPr>
                <w:sz w:val="18"/>
                <w:szCs w:val="18"/>
              </w:rPr>
            </w:pPr>
            <w:r>
              <w:rPr>
                <w:sz w:val="18"/>
                <w:szCs w:val="18"/>
              </w:rPr>
              <w:t>识</w:t>
            </w:r>
          </w:p>
        </w:tc>
        <w:tc>
          <w:tcPr>
            <w:tcW w:w="3871" w:type="dxa"/>
            <w:noWrap w:val="0"/>
            <w:vAlign w:val="top"/>
          </w:tcPr>
          <w:p w14:paraId="1CCCA4E6">
            <w:pPr>
              <w:spacing w:line="252" w:lineRule="exact"/>
              <w:rPr>
                <w:sz w:val="18"/>
                <w:szCs w:val="18"/>
              </w:rPr>
            </w:pPr>
            <w:r>
              <w:rPr>
                <w:sz w:val="18"/>
                <w:szCs w:val="18"/>
              </w:rPr>
              <w:t>中文名：丙酮、阿西通</w:t>
            </w:r>
          </w:p>
        </w:tc>
        <w:tc>
          <w:tcPr>
            <w:tcW w:w="3991" w:type="dxa"/>
            <w:gridSpan w:val="2"/>
            <w:noWrap w:val="0"/>
            <w:vAlign w:val="top"/>
          </w:tcPr>
          <w:p w14:paraId="40085B7A">
            <w:pPr>
              <w:spacing w:line="252" w:lineRule="exact"/>
              <w:rPr>
                <w:sz w:val="18"/>
                <w:szCs w:val="18"/>
              </w:rPr>
            </w:pPr>
            <w:r>
              <w:rPr>
                <w:sz w:val="18"/>
                <w:szCs w:val="18"/>
              </w:rPr>
              <w:t>英文名：acetone</w:t>
            </w:r>
          </w:p>
        </w:tc>
      </w:tr>
      <w:tr w14:paraId="2C57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7C3A61F0">
            <w:pPr>
              <w:spacing w:line="252" w:lineRule="exact"/>
              <w:rPr>
                <w:sz w:val="18"/>
                <w:szCs w:val="18"/>
              </w:rPr>
            </w:pPr>
          </w:p>
        </w:tc>
        <w:tc>
          <w:tcPr>
            <w:tcW w:w="3871" w:type="dxa"/>
            <w:noWrap w:val="0"/>
            <w:vAlign w:val="top"/>
          </w:tcPr>
          <w:p w14:paraId="39FEF535">
            <w:pPr>
              <w:spacing w:line="252" w:lineRule="exact"/>
              <w:rPr>
                <w:sz w:val="18"/>
                <w:szCs w:val="18"/>
              </w:rPr>
            </w:pPr>
            <w:r>
              <w:rPr>
                <w:sz w:val="18"/>
                <w:szCs w:val="18"/>
              </w:rPr>
              <w:t>分子式：C</w:t>
            </w:r>
            <w:r>
              <w:rPr>
                <w:sz w:val="18"/>
                <w:szCs w:val="18"/>
                <w:vertAlign w:val="subscript"/>
              </w:rPr>
              <w:t>3</w:t>
            </w:r>
            <w:r>
              <w:rPr>
                <w:sz w:val="18"/>
                <w:szCs w:val="18"/>
              </w:rPr>
              <w:t>H</w:t>
            </w:r>
            <w:r>
              <w:rPr>
                <w:sz w:val="18"/>
                <w:szCs w:val="18"/>
                <w:vertAlign w:val="subscript"/>
              </w:rPr>
              <w:t>6</w:t>
            </w:r>
            <w:r>
              <w:rPr>
                <w:sz w:val="18"/>
                <w:szCs w:val="18"/>
              </w:rPr>
              <w:t>O</w:t>
            </w:r>
          </w:p>
        </w:tc>
        <w:tc>
          <w:tcPr>
            <w:tcW w:w="2062" w:type="dxa"/>
            <w:noWrap w:val="0"/>
            <w:vAlign w:val="top"/>
          </w:tcPr>
          <w:p w14:paraId="696BCC28">
            <w:pPr>
              <w:spacing w:line="252" w:lineRule="exact"/>
              <w:rPr>
                <w:sz w:val="18"/>
                <w:szCs w:val="18"/>
              </w:rPr>
            </w:pPr>
            <w:r>
              <w:rPr>
                <w:sz w:val="18"/>
                <w:szCs w:val="18"/>
              </w:rPr>
              <w:t>分子量：58.08</w:t>
            </w:r>
          </w:p>
        </w:tc>
        <w:tc>
          <w:tcPr>
            <w:tcW w:w="1929" w:type="dxa"/>
            <w:noWrap w:val="0"/>
            <w:vAlign w:val="top"/>
          </w:tcPr>
          <w:p w14:paraId="314DA777">
            <w:pPr>
              <w:spacing w:line="252" w:lineRule="exact"/>
              <w:rPr>
                <w:sz w:val="18"/>
                <w:szCs w:val="18"/>
              </w:rPr>
            </w:pPr>
            <w:r>
              <w:rPr>
                <w:sz w:val="18"/>
                <w:szCs w:val="18"/>
              </w:rPr>
              <w:t>UN编号：1090</w:t>
            </w:r>
          </w:p>
        </w:tc>
      </w:tr>
      <w:tr w14:paraId="39B5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385BFFCC">
            <w:pPr>
              <w:spacing w:line="252" w:lineRule="exact"/>
              <w:rPr>
                <w:sz w:val="18"/>
                <w:szCs w:val="18"/>
              </w:rPr>
            </w:pPr>
          </w:p>
        </w:tc>
        <w:tc>
          <w:tcPr>
            <w:tcW w:w="3871" w:type="dxa"/>
            <w:noWrap w:val="0"/>
            <w:vAlign w:val="top"/>
          </w:tcPr>
          <w:p w14:paraId="3A73190F">
            <w:pPr>
              <w:spacing w:line="252" w:lineRule="exact"/>
              <w:rPr>
                <w:sz w:val="18"/>
                <w:szCs w:val="18"/>
              </w:rPr>
            </w:pPr>
            <w:r>
              <w:rPr>
                <w:sz w:val="18"/>
                <w:szCs w:val="18"/>
              </w:rPr>
              <w:t>序号：137</w:t>
            </w:r>
          </w:p>
        </w:tc>
        <w:tc>
          <w:tcPr>
            <w:tcW w:w="2062" w:type="dxa"/>
            <w:noWrap w:val="0"/>
            <w:vAlign w:val="top"/>
          </w:tcPr>
          <w:p w14:paraId="119853A7">
            <w:pPr>
              <w:spacing w:line="252" w:lineRule="exact"/>
              <w:rPr>
                <w:sz w:val="18"/>
                <w:szCs w:val="18"/>
              </w:rPr>
            </w:pPr>
            <w:r>
              <w:rPr>
                <w:sz w:val="18"/>
                <w:szCs w:val="18"/>
              </w:rPr>
              <w:t>RTECS号：</w:t>
            </w:r>
          </w:p>
        </w:tc>
        <w:tc>
          <w:tcPr>
            <w:tcW w:w="1929" w:type="dxa"/>
            <w:noWrap w:val="0"/>
            <w:vAlign w:val="top"/>
          </w:tcPr>
          <w:p w14:paraId="4544026C">
            <w:pPr>
              <w:spacing w:line="252" w:lineRule="exact"/>
              <w:rPr>
                <w:sz w:val="18"/>
                <w:szCs w:val="18"/>
              </w:rPr>
            </w:pPr>
            <w:r>
              <w:rPr>
                <w:sz w:val="18"/>
                <w:szCs w:val="18"/>
              </w:rPr>
              <w:t>CAS号：67-64-1</w:t>
            </w:r>
          </w:p>
        </w:tc>
      </w:tr>
      <w:tr w14:paraId="1784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7E6E433E">
            <w:pPr>
              <w:spacing w:line="252" w:lineRule="exact"/>
              <w:rPr>
                <w:sz w:val="18"/>
                <w:szCs w:val="18"/>
              </w:rPr>
            </w:pPr>
          </w:p>
        </w:tc>
        <w:tc>
          <w:tcPr>
            <w:tcW w:w="3871" w:type="dxa"/>
            <w:noWrap w:val="0"/>
            <w:vAlign w:val="top"/>
          </w:tcPr>
          <w:p w14:paraId="01E45554">
            <w:pPr>
              <w:spacing w:line="252" w:lineRule="exact"/>
              <w:rPr>
                <w:sz w:val="18"/>
                <w:szCs w:val="18"/>
              </w:rPr>
            </w:pPr>
            <w:r>
              <w:rPr>
                <w:sz w:val="18"/>
                <w:szCs w:val="18"/>
              </w:rPr>
              <w:t>危险性类别：易燃液体</w:t>
            </w:r>
            <w:r>
              <w:rPr>
                <w:rFonts w:hint="eastAsia"/>
                <w:sz w:val="18"/>
                <w:szCs w:val="18"/>
              </w:rPr>
              <w:t>，</w:t>
            </w:r>
            <w:r>
              <w:rPr>
                <w:sz w:val="18"/>
                <w:szCs w:val="18"/>
              </w:rPr>
              <w:t>类别2</w:t>
            </w:r>
          </w:p>
          <w:p w14:paraId="5EF3CDC9">
            <w:pPr>
              <w:spacing w:line="252" w:lineRule="exact"/>
              <w:rPr>
                <w:sz w:val="18"/>
                <w:szCs w:val="18"/>
              </w:rPr>
            </w:pPr>
            <w:r>
              <w:rPr>
                <w:sz w:val="18"/>
                <w:szCs w:val="18"/>
              </w:rPr>
              <w:t>严重眼损伤/眼刺激</w:t>
            </w:r>
            <w:r>
              <w:rPr>
                <w:rFonts w:hint="eastAsia"/>
                <w:sz w:val="18"/>
                <w:szCs w:val="18"/>
              </w:rPr>
              <w:t>，</w:t>
            </w:r>
            <w:r>
              <w:rPr>
                <w:sz w:val="18"/>
                <w:szCs w:val="18"/>
              </w:rPr>
              <w:t>类别2</w:t>
            </w:r>
          </w:p>
          <w:p w14:paraId="5CBC5D67">
            <w:pPr>
              <w:spacing w:line="252" w:lineRule="exact"/>
              <w:rPr>
                <w:sz w:val="18"/>
                <w:szCs w:val="18"/>
              </w:rPr>
            </w:pPr>
            <w:r>
              <w:rPr>
                <w:sz w:val="18"/>
                <w:szCs w:val="18"/>
              </w:rPr>
              <w:t>特异性靶器官毒性-一次接触</w:t>
            </w:r>
            <w:r>
              <w:rPr>
                <w:rFonts w:hint="eastAsia"/>
                <w:sz w:val="18"/>
                <w:szCs w:val="18"/>
              </w:rPr>
              <w:t>，</w:t>
            </w:r>
            <w:r>
              <w:rPr>
                <w:sz w:val="18"/>
                <w:szCs w:val="18"/>
              </w:rPr>
              <w:t xml:space="preserve">类别3 </w:t>
            </w:r>
          </w:p>
        </w:tc>
        <w:tc>
          <w:tcPr>
            <w:tcW w:w="3991" w:type="dxa"/>
            <w:gridSpan w:val="2"/>
            <w:noWrap w:val="0"/>
            <w:vAlign w:val="top"/>
          </w:tcPr>
          <w:p w14:paraId="4968BD35">
            <w:pPr>
              <w:spacing w:line="252" w:lineRule="exact"/>
              <w:rPr>
                <w:sz w:val="18"/>
                <w:szCs w:val="18"/>
              </w:rPr>
            </w:pPr>
            <w:r>
              <w:rPr>
                <w:sz w:val="18"/>
                <w:szCs w:val="18"/>
              </w:rPr>
              <w:t>化学类别：酮</w:t>
            </w:r>
          </w:p>
        </w:tc>
      </w:tr>
      <w:tr w14:paraId="2A67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restart"/>
            <w:noWrap w:val="0"/>
            <w:vAlign w:val="center"/>
          </w:tcPr>
          <w:p w14:paraId="7D0A3499">
            <w:pPr>
              <w:spacing w:line="252" w:lineRule="exact"/>
              <w:rPr>
                <w:sz w:val="18"/>
                <w:szCs w:val="18"/>
              </w:rPr>
            </w:pPr>
          </w:p>
          <w:p w14:paraId="289C3C9B">
            <w:pPr>
              <w:spacing w:line="252" w:lineRule="exact"/>
              <w:jc w:val="center"/>
              <w:rPr>
                <w:sz w:val="18"/>
                <w:szCs w:val="18"/>
              </w:rPr>
            </w:pPr>
            <w:r>
              <w:rPr>
                <w:sz w:val="18"/>
                <w:szCs w:val="18"/>
              </w:rPr>
              <w:t>理化性质</w:t>
            </w:r>
          </w:p>
        </w:tc>
        <w:tc>
          <w:tcPr>
            <w:tcW w:w="7862" w:type="dxa"/>
            <w:gridSpan w:val="3"/>
            <w:noWrap w:val="0"/>
            <w:vAlign w:val="top"/>
          </w:tcPr>
          <w:p w14:paraId="35BE337F">
            <w:pPr>
              <w:spacing w:line="252" w:lineRule="exact"/>
              <w:rPr>
                <w:sz w:val="18"/>
                <w:szCs w:val="18"/>
              </w:rPr>
            </w:pPr>
            <w:r>
              <w:rPr>
                <w:sz w:val="18"/>
                <w:szCs w:val="18"/>
              </w:rPr>
              <w:t>性状：无色透明易流动液体，有芳香气味，极易挥发。</w:t>
            </w:r>
          </w:p>
        </w:tc>
      </w:tr>
      <w:tr w14:paraId="3FB6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42112247">
            <w:pPr>
              <w:spacing w:line="252" w:lineRule="exact"/>
              <w:rPr>
                <w:sz w:val="18"/>
                <w:szCs w:val="18"/>
              </w:rPr>
            </w:pPr>
          </w:p>
        </w:tc>
        <w:tc>
          <w:tcPr>
            <w:tcW w:w="3871" w:type="dxa"/>
            <w:noWrap w:val="0"/>
            <w:vAlign w:val="top"/>
          </w:tcPr>
          <w:p w14:paraId="78CF23DD">
            <w:pPr>
              <w:spacing w:line="252" w:lineRule="exact"/>
              <w:rPr>
                <w:sz w:val="18"/>
                <w:szCs w:val="18"/>
              </w:rPr>
            </w:pPr>
            <w:r>
              <w:rPr>
                <w:sz w:val="18"/>
                <w:szCs w:val="18"/>
              </w:rPr>
              <w:t>熔点/℃：-94.6</w:t>
            </w:r>
          </w:p>
        </w:tc>
        <w:tc>
          <w:tcPr>
            <w:tcW w:w="3991" w:type="dxa"/>
            <w:gridSpan w:val="2"/>
            <w:noWrap w:val="0"/>
            <w:vAlign w:val="top"/>
          </w:tcPr>
          <w:p w14:paraId="66F84E1B">
            <w:pPr>
              <w:spacing w:line="252" w:lineRule="exact"/>
              <w:rPr>
                <w:sz w:val="18"/>
                <w:szCs w:val="18"/>
              </w:rPr>
            </w:pPr>
            <w:r>
              <w:rPr>
                <w:sz w:val="18"/>
                <w:szCs w:val="18"/>
              </w:rPr>
              <w:t>溶解性：与水混溶，可混溶于乙醇、乙醚、氯仿、油类、烃类等多数有机溶剂</w:t>
            </w:r>
          </w:p>
        </w:tc>
      </w:tr>
      <w:tr w14:paraId="124C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22EF95A9">
            <w:pPr>
              <w:spacing w:line="252" w:lineRule="exact"/>
              <w:rPr>
                <w:sz w:val="18"/>
                <w:szCs w:val="18"/>
              </w:rPr>
            </w:pPr>
          </w:p>
        </w:tc>
        <w:tc>
          <w:tcPr>
            <w:tcW w:w="3871" w:type="dxa"/>
            <w:noWrap w:val="0"/>
            <w:vAlign w:val="top"/>
          </w:tcPr>
          <w:p w14:paraId="2ECD9FA4">
            <w:pPr>
              <w:spacing w:line="252" w:lineRule="exact"/>
              <w:rPr>
                <w:sz w:val="18"/>
                <w:szCs w:val="18"/>
              </w:rPr>
            </w:pPr>
            <w:r>
              <w:rPr>
                <w:sz w:val="18"/>
                <w:szCs w:val="18"/>
              </w:rPr>
              <w:t>沸点/℃：56.5</w:t>
            </w:r>
          </w:p>
        </w:tc>
        <w:tc>
          <w:tcPr>
            <w:tcW w:w="3991" w:type="dxa"/>
            <w:gridSpan w:val="2"/>
            <w:noWrap w:val="0"/>
            <w:vAlign w:val="top"/>
          </w:tcPr>
          <w:p w14:paraId="4D55DEC1">
            <w:pPr>
              <w:spacing w:line="252" w:lineRule="exact"/>
              <w:rPr>
                <w:sz w:val="18"/>
                <w:szCs w:val="18"/>
              </w:rPr>
            </w:pPr>
            <w:r>
              <w:rPr>
                <w:sz w:val="18"/>
                <w:szCs w:val="18"/>
              </w:rPr>
              <w:t>相对密度（水=1）：0.80</w:t>
            </w:r>
          </w:p>
        </w:tc>
      </w:tr>
      <w:tr w14:paraId="03B2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5644E39B">
            <w:pPr>
              <w:spacing w:line="252" w:lineRule="exact"/>
              <w:rPr>
                <w:sz w:val="18"/>
                <w:szCs w:val="18"/>
              </w:rPr>
            </w:pPr>
          </w:p>
        </w:tc>
        <w:tc>
          <w:tcPr>
            <w:tcW w:w="3871" w:type="dxa"/>
            <w:noWrap w:val="0"/>
            <w:vAlign w:val="top"/>
          </w:tcPr>
          <w:p w14:paraId="27395FAF">
            <w:pPr>
              <w:spacing w:line="252" w:lineRule="exact"/>
              <w:rPr>
                <w:sz w:val="18"/>
                <w:szCs w:val="18"/>
              </w:rPr>
            </w:pPr>
            <w:r>
              <w:rPr>
                <w:sz w:val="18"/>
                <w:szCs w:val="18"/>
              </w:rPr>
              <w:t>饱和蒸气压/kPa：53.32（39.5℃）</w:t>
            </w:r>
          </w:p>
        </w:tc>
        <w:tc>
          <w:tcPr>
            <w:tcW w:w="3991" w:type="dxa"/>
            <w:gridSpan w:val="2"/>
            <w:noWrap w:val="0"/>
            <w:vAlign w:val="top"/>
          </w:tcPr>
          <w:p w14:paraId="5B14780B">
            <w:pPr>
              <w:spacing w:line="252" w:lineRule="exact"/>
              <w:rPr>
                <w:sz w:val="18"/>
                <w:szCs w:val="18"/>
              </w:rPr>
            </w:pPr>
            <w:r>
              <w:rPr>
                <w:sz w:val="18"/>
                <w:szCs w:val="18"/>
              </w:rPr>
              <w:t>相对密度（空气=1）：2.00</w:t>
            </w:r>
          </w:p>
        </w:tc>
      </w:tr>
      <w:tr w14:paraId="3382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746B11FF">
            <w:pPr>
              <w:spacing w:line="252" w:lineRule="exact"/>
              <w:rPr>
                <w:sz w:val="18"/>
                <w:szCs w:val="18"/>
              </w:rPr>
            </w:pPr>
          </w:p>
        </w:tc>
        <w:tc>
          <w:tcPr>
            <w:tcW w:w="3871" w:type="dxa"/>
            <w:noWrap w:val="0"/>
            <w:vAlign w:val="top"/>
          </w:tcPr>
          <w:p w14:paraId="4DFFC20F">
            <w:pPr>
              <w:spacing w:line="252" w:lineRule="exact"/>
              <w:rPr>
                <w:sz w:val="18"/>
                <w:szCs w:val="18"/>
              </w:rPr>
            </w:pPr>
            <w:r>
              <w:rPr>
                <w:sz w:val="18"/>
                <w:szCs w:val="18"/>
              </w:rPr>
              <w:t>临界温度/℃：235.5</w:t>
            </w:r>
          </w:p>
        </w:tc>
        <w:tc>
          <w:tcPr>
            <w:tcW w:w="3991" w:type="dxa"/>
            <w:gridSpan w:val="2"/>
            <w:noWrap w:val="0"/>
            <w:vAlign w:val="top"/>
          </w:tcPr>
          <w:p w14:paraId="36EC1EE9">
            <w:pPr>
              <w:spacing w:line="252" w:lineRule="exact"/>
              <w:rPr>
                <w:sz w:val="18"/>
                <w:szCs w:val="18"/>
              </w:rPr>
            </w:pPr>
            <w:r>
              <w:rPr>
                <w:sz w:val="18"/>
                <w:szCs w:val="18"/>
              </w:rPr>
              <w:t>燃烧热（kJ·mol</w:t>
            </w:r>
            <w:r>
              <w:rPr>
                <w:sz w:val="18"/>
                <w:szCs w:val="18"/>
                <w:vertAlign w:val="superscript"/>
              </w:rPr>
              <w:t>-1</w:t>
            </w:r>
            <w:r>
              <w:rPr>
                <w:sz w:val="18"/>
                <w:szCs w:val="18"/>
              </w:rPr>
              <w:t>）：1788.7</w:t>
            </w:r>
          </w:p>
        </w:tc>
      </w:tr>
      <w:tr w14:paraId="0ECE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6697FA3B">
            <w:pPr>
              <w:spacing w:line="252" w:lineRule="exact"/>
              <w:rPr>
                <w:sz w:val="18"/>
                <w:szCs w:val="18"/>
              </w:rPr>
            </w:pPr>
          </w:p>
        </w:tc>
        <w:tc>
          <w:tcPr>
            <w:tcW w:w="3871" w:type="dxa"/>
            <w:noWrap w:val="0"/>
            <w:vAlign w:val="top"/>
          </w:tcPr>
          <w:p w14:paraId="77D51161">
            <w:pPr>
              <w:spacing w:line="252" w:lineRule="exact"/>
              <w:rPr>
                <w:sz w:val="18"/>
                <w:szCs w:val="18"/>
              </w:rPr>
            </w:pPr>
            <w:r>
              <w:rPr>
                <w:sz w:val="18"/>
                <w:szCs w:val="18"/>
              </w:rPr>
              <w:t>临界压力/Mpa：4.72</w:t>
            </w:r>
          </w:p>
        </w:tc>
        <w:tc>
          <w:tcPr>
            <w:tcW w:w="3991" w:type="dxa"/>
            <w:gridSpan w:val="2"/>
            <w:noWrap w:val="0"/>
            <w:vAlign w:val="top"/>
          </w:tcPr>
          <w:p w14:paraId="19758F4E">
            <w:pPr>
              <w:spacing w:line="252" w:lineRule="exact"/>
              <w:rPr>
                <w:sz w:val="18"/>
                <w:szCs w:val="18"/>
              </w:rPr>
            </w:pPr>
            <w:r>
              <w:rPr>
                <w:sz w:val="18"/>
                <w:szCs w:val="18"/>
              </w:rPr>
              <w:t>最小点火能/mJ：1.157</w:t>
            </w:r>
          </w:p>
        </w:tc>
      </w:tr>
      <w:tr w14:paraId="2B09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restart"/>
            <w:noWrap w:val="0"/>
            <w:vAlign w:val="center"/>
          </w:tcPr>
          <w:p w14:paraId="22C6615A">
            <w:pPr>
              <w:spacing w:line="252" w:lineRule="exact"/>
              <w:rPr>
                <w:sz w:val="18"/>
                <w:szCs w:val="18"/>
              </w:rPr>
            </w:pPr>
          </w:p>
          <w:p w14:paraId="2BCC27E5">
            <w:pPr>
              <w:spacing w:line="252" w:lineRule="exact"/>
              <w:jc w:val="center"/>
              <w:rPr>
                <w:sz w:val="18"/>
                <w:szCs w:val="18"/>
              </w:rPr>
            </w:pPr>
            <w:r>
              <w:rPr>
                <w:sz w:val="18"/>
                <w:szCs w:val="18"/>
              </w:rPr>
              <w:t>燃烧爆炸危险性</w:t>
            </w:r>
          </w:p>
        </w:tc>
        <w:tc>
          <w:tcPr>
            <w:tcW w:w="3871" w:type="dxa"/>
            <w:noWrap w:val="0"/>
            <w:vAlign w:val="top"/>
          </w:tcPr>
          <w:p w14:paraId="2E04C15E">
            <w:pPr>
              <w:spacing w:line="252" w:lineRule="exact"/>
              <w:rPr>
                <w:sz w:val="18"/>
                <w:szCs w:val="18"/>
              </w:rPr>
            </w:pPr>
            <w:r>
              <w:rPr>
                <w:sz w:val="18"/>
                <w:szCs w:val="18"/>
              </w:rPr>
              <w:t>燃烧性：易燃</w:t>
            </w:r>
          </w:p>
        </w:tc>
        <w:tc>
          <w:tcPr>
            <w:tcW w:w="3991" w:type="dxa"/>
            <w:gridSpan w:val="2"/>
            <w:noWrap w:val="0"/>
            <w:vAlign w:val="top"/>
          </w:tcPr>
          <w:p w14:paraId="79CC403B">
            <w:pPr>
              <w:spacing w:line="252" w:lineRule="exact"/>
              <w:rPr>
                <w:sz w:val="18"/>
                <w:szCs w:val="18"/>
              </w:rPr>
            </w:pPr>
            <w:r>
              <w:rPr>
                <w:sz w:val="18"/>
                <w:szCs w:val="18"/>
              </w:rPr>
              <w:t>燃烧分解产物：一氧化碳、二氧化碳</w:t>
            </w:r>
          </w:p>
        </w:tc>
      </w:tr>
      <w:tr w14:paraId="0F97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7AE5664D">
            <w:pPr>
              <w:spacing w:line="252" w:lineRule="exact"/>
              <w:rPr>
                <w:sz w:val="18"/>
                <w:szCs w:val="18"/>
              </w:rPr>
            </w:pPr>
          </w:p>
        </w:tc>
        <w:tc>
          <w:tcPr>
            <w:tcW w:w="3871" w:type="dxa"/>
            <w:noWrap w:val="0"/>
            <w:vAlign w:val="top"/>
          </w:tcPr>
          <w:p w14:paraId="21E2DE31">
            <w:pPr>
              <w:spacing w:line="252" w:lineRule="exact"/>
              <w:rPr>
                <w:sz w:val="18"/>
                <w:szCs w:val="18"/>
              </w:rPr>
            </w:pPr>
            <w:r>
              <w:rPr>
                <w:sz w:val="18"/>
                <w:szCs w:val="18"/>
              </w:rPr>
              <w:t>闪点/℃：-20</w:t>
            </w:r>
          </w:p>
        </w:tc>
        <w:tc>
          <w:tcPr>
            <w:tcW w:w="3991" w:type="dxa"/>
            <w:gridSpan w:val="2"/>
            <w:noWrap w:val="0"/>
            <w:vAlign w:val="top"/>
          </w:tcPr>
          <w:p w14:paraId="1B74876E">
            <w:pPr>
              <w:spacing w:line="252" w:lineRule="exact"/>
              <w:rPr>
                <w:sz w:val="18"/>
                <w:szCs w:val="18"/>
              </w:rPr>
            </w:pPr>
            <w:r>
              <w:rPr>
                <w:sz w:val="18"/>
                <w:szCs w:val="18"/>
              </w:rPr>
              <w:t>聚合危害：不聚合</w:t>
            </w:r>
          </w:p>
        </w:tc>
      </w:tr>
      <w:tr w14:paraId="6F2B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1B01C454">
            <w:pPr>
              <w:spacing w:line="252" w:lineRule="exact"/>
              <w:rPr>
                <w:sz w:val="18"/>
                <w:szCs w:val="18"/>
              </w:rPr>
            </w:pPr>
          </w:p>
        </w:tc>
        <w:tc>
          <w:tcPr>
            <w:tcW w:w="3871" w:type="dxa"/>
            <w:noWrap w:val="0"/>
            <w:vAlign w:val="top"/>
          </w:tcPr>
          <w:p w14:paraId="342F6F3D">
            <w:pPr>
              <w:spacing w:line="252" w:lineRule="exact"/>
              <w:rPr>
                <w:sz w:val="18"/>
                <w:szCs w:val="18"/>
              </w:rPr>
            </w:pPr>
            <w:r>
              <w:rPr>
                <w:sz w:val="18"/>
                <w:szCs w:val="18"/>
              </w:rPr>
              <w:t>爆炸极限（体积分数）/％：2.5～13.0</w:t>
            </w:r>
          </w:p>
        </w:tc>
        <w:tc>
          <w:tcPr>
            <w:tcW w:w="3991" w:type="dxa"/>
            <w:gridSpan w:val="2"/>
            <w:noWrap w:val="0"/>
            <w:vAlign w:val="top"/>
          </w:tcPr>
          <w:p w14:paraId="7F764D78">
            <w:pPr>
              <w:spacing w:line="252" w:lineRule="exact"/>
              <w:rPr>
                <w:sz w:val="18"/>
                <w:szCs w:val="18"/>
              </w:rPr>
            </w:pPr>
            <w:r>
              <w:rPr>
                <w:sz w:val="18"/>
                <w:szCs w:val="18"/>
              </w:rPr>
              <w:t>稳定性：稳定</w:t>
            </w:r>
          </w:p>
        </w:tc>
      </w:tr>
      <w:tr w14:paraId="0A01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2596A746">
            <w:pPr>
              <w:spacing w:line="252" w:lineRule="exact"/>
              <w:rPr>
                <w:sz w:val="18"/>
                <w:szCs w:val="18"/>
              </w:rPr>
            </w:pPr>
          </w:p>
        </w:tc>
        <w:tc>
          <w:tcPr>
            <w:tcW w:w="3871" w:type="dxa"/>
            <w:noWrap w:val="0"/>
            <w:vAlign w:val="top"/>
          </w:tcPr>
          <w:p w14:paraId="48144F58">
            <w:pPr>
              <w:spacing w:line="252" w:lineRule="exact"/>
              <w:rPr>
                <w:sz w:val="18"/>
                <w:szCs w:val="18"/>
              </w:rPr>
            </w:pPr>
            <w:r>
              <w:rPr>
                <w:sz w:val="18"/>
                <w:szCs w:val="18"/>
              </w:rPr>
              <w:t>引燃温度/℃：465</w:t>
            </w:r>
          </w:p>
        </w:tc>
        <w:tc>
          <w:tcPr>
            <w:tcW w:w="3991" w:type="dxa"/>
            <w:gridSpan w:val="2"/>
            <w:noWrap w:val="0"/>
            <w:vAlign w:val="top"/>
          </w:tcPr>
          <w:p w14:paraId="2D88875E">
            <w:pPr>
              <w:spacing w:line="252" w:lineRule="exact"/>
              <w:rPr>
                <w:sz w:val="18"/>
                <w:szCs w:val="18"/>
              </w:rPr>
            </w:pPr>
            <w:r>
              <w:rPr>
                <w:sz w:val="18"/>
                <w:szCs w:val="18"/>
              </w:rPr>
              <w:t>禁忌物：强氧化剂、强还原剂、碱</w:t>
            </w:r>
          </w:p>
        </w:tc>
      </w:tr>
      <w:tr w14:paraId="3D1D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4511B214">
            <w:pPr>
              <w:spacing w:line="252" w:lineRule="exact"/>
              <w:rPr>
                <w:sz w:val="18"/>
                <w:szCs w:val="18"/>
              </w:rPr>
            </w:pPr>
          </w:p>
        </w:tc>
        <w:tc>
          <w:tcPr>
            <w:tcW w:w="7862" w:type="dxa"/>
            <w:gridSpan w:val="3"/>
            <w:tcBorders>
              <w:right w:val="single" w:color="auto" w:sz="4" w:space="0"/>
            </w:tcBorders>
            <w:noWrap w:val="0"/>
            <w:vAlign w:val="top"/>
          </w:tcPr>
          <w:p w14:paraId="7E5CB637">
            <w:pPr>
              <w:spacing w:line="252" w:lineRule="exact"/>
              <w:rPr>
                <w:sz w:val="18"/>
                <w:szCs w:val="18"/>
              </w:rPr>
            </w:pPr>
            <w:r>
              <w:rPr>
                <w:sz w:val="18"/>
                <w:szCs w:val="18"/>
              </w:rPr>
              <w:t>危险特性：其蒸气与空气可形成爆炸性混合物。遇明火、高热极易燃烧爆炸。与氧化剂接触发生强烈反应。其蒸气比空气重，能在较低处扩散到相当远的地方，遇明火会引着回燃。若遇高热，容器内压增大，有开裂和爆炸的危险。</w:t>
            </w:r>
          </w:p>
        </w:tc>
      </w:tr>
      <w:tr w14:paraId="671A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dxa"/>
            <w:vMerge w:val="continue"/>
            <w:noWrap w:val="0"/>
            <w:vAlign w:val="top"/>
          </w:tcPr>
          <w:p w14:paraId="75CDAC63">
            <w:pPr>
              <w:spacing w:line="252" w:lineRule="exact"/>
              <w:rPr>
                <w:sz w:val="18"/>
                <w:szCs w:val="18"/>
              </w:rPr>
            </w:pPr>
          </w:p>
        </w:tc>
        <w:tc>
          <w:tcPr>
            <w:tcW w:w="7862" w:type="dxa"/>
            <w:gridSpan w:val="3"/>
            <w:tcBorders>
              <w:top w:val="single" w:color="auto" w:sz="4" w:space="0"/>
            </w:tcBorders>
            <w:noWrap w:val="0"/>
            <w:vAlign w:val="top"/>
          </w:tcPr>
          <w:p w14:paraId="7ABAC808">
            <w:pPr>
              <w:spacing w:line="252" w:lineRule="exact"/>
              <w:rPr>
                <w:sz w:val="18"/>
                <w:szCs w:val="18"/>
              </w:rPr>
            </w:pPr>
            <w:r>
              <w:rPr>
                <w:sz w:val="18"/>
                <w:szCs w:val="18"/>
              </w:rPr>
              <w:t>灭火方法：尽可能将容器从火场移至空旷处。喷水保持火场容器冷却，直至灭火结束。处在火场中的容器若已变色或从安全泄压装置中产生声音，必须马上撤离。</w:t>
            </w:r>
          </w:p>
          <w:p w14:paraId="456B91B0">
            <w:pPr>
              <w:spacing w:line="252" w:lineRule="exact"/>
              <w:rPr>
                <w:sz w:val="18"/>
                <w:szCs w:val="18"/>
              </w:rPr>
            </w:pPr>
            <w:r>
              <w:rPr>
                <w:sz w:val="18"/>
                <w:szCs w:val="18"/>
              </w:rPr>
              <w:t>灭火剂：抗溶性泡沫、干粉、二氧化碳、砂土。用水灭火无效</w:t>
            </w:r>
          </w:p>
        </w:tc>
      </w:tr>
      <w:tr w14:paraId="734D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5579F507">
            <w:pPr>
              <w:spacing w:line="252" w:lineRule="exact"/>
              <w:jc w:val="center"/>
              <w:rPr>
                <w:sz w:val="18"/>
                <w:szCs w:val="18"/>
              </w:rPr>
            </w:pPr>
            <w:r>
              <w:rPr>
                <w:sz w:val="18"/>
                <w:szCs w:val="18"/>
              </w:rPr>
              <w:t>毒性</w:t>
            </w:r>
          </w:p>
        </w:tc>
        <w:tc>
          <w:tcPr>
            <w:tcW w:w="7862" w:type="dxa"/>
            <w:gridSpan w:val="3"/>
            <w:noWrap w:val="0"/>
            <w:vAlign w:val="top"/>
          </w:tcPr>
          <w:p w14:paraId="7212EDDC">
            <w:pPr>
              <w:spacing w:line="252" w:lineRule="exact"/>
              <w:rPr>
                <w:sz w:val="18"/>
                <w:szCs w:val="18"/>
              </w:rPr>
            </w:pPr>
            <w:r>
              <w:rPr>
                <w:sz w:val="18"/>
                <w:szCs w:val="18"/>
              </w:rPr>
              <w:t>接触限值：PC-TWA：300 mg/m</w:t>
            </w:r>
            <w:r>
              <w:rPr>
                <w:sz w:val="18"/>
                <w:szCs w:val="18"/>
                <w:vertAlign w:val="superscript"/>
              </w:rPr>
              <w:t xml:space="preserve">3              </w:t>
            </w:r>
            <w:r>
              <w:rPr>
                <w:sz w:val="18"/>
                <w:szCs w:val="18"/>
              </w:rPr>
              <w:t>PC-STEL：450mg/m</w:t>
            </w:r>
            <w:r>
              <w:rPr>
                <w:sz w:val="18"/>
                <w:szCs w:val="18"/>
                <w:vertAlign w:val="superscript"/>
              </w:rPr>
              <w:t>3</w:t>
            </w:r>
          </w:p>
          <w:p w14:paraId="77C5D093">
            <w:pPr>
              <w:spacing w:line="252" w:lineRule="exact"/>
              <w:rPr>
                <w:sz w:val="18"/>
                <w:szCs w:val="18"/>
                <w:vertAlign w:val="superscript"/>
              </w:rPr>
            </w:pPr>
            <w:r>
              <w:rPr>
                <w:sz w:val="18"/>
                <w:szCs w:val="18"/>
              </w:rPr>
              <w:t>急性毒性：LD</w:t>
            </w:r>
            <w:r>
              <w:rPr>
                <w:sz w:val="18"/>
                <w:szCs w:val="18"/>
                <w:vertAlign w:val="subscript"/>
              </w:rPr>
              <w:t>50</w:t>
            </w:r>
            <w:r>
              <w:rPr>
                <w:sz w:val="18"/>
                <w:szCs w:val="18"/>
              </w:rPr>
              <w:t>：5800mg/kg（大鼠经口）；20000 mg/kg（兔经皮）；</w:t>
            </w:r>
            <w:r>
              <w:rPr>
                <w:sz w:val="18"/>
                <w:szCs w:val="18"/>
                <w:vertAlign w:val="subscript"/>
              </w:rPr>
              <w:t xml:space="preserve">        </w:t>
            </w:r>
            <w:r>
              <w:rPr>
                <w:sz w:val="18"/>
                <w:szCs w:val="18"/>
              </w:rPr>
              <w:t>LC</w:t>
            </w:r>
            <w:r>
              <w:rPr>
                <w:sz w:val="18"/>
                <w:szCs w:val="18"/>
                <w:vertAlign w:val="subscript"/>
              </w:rPr>
              <w:t>50</w:t>
            </w:r>
            <w:r>
              <w:rPr>
                <w:sz w:val="18"/>
                <w:szCs w:val="18"/>
              </w:rPr>
              <w:t>：</w:t>
            </w:r>
          </w:p>
        </w:tc>
      </w:tr>
      <w:tr w14:paraId="2601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18A4E5A4">
            <w:pPr>
              <w:spacing w:line="252" w:lineRule="exact"/>
              <w:jc w:val="center"/>
              <w:rPr>
                <w:sz w:val="18"/>
                <w:szCs w:val="18"/>
              </w:rPr>
            </w:pPr>
            <w:r>
              <w:rPr>
                <w:sz w:val="18"/>
                <w:szCs w:val="18"/>
              </w:rPr>
              <w:t>对人体危害</w:t>
            </w:r>
          </w:p>
        </w:tc>
        <w:tc>
          <w:tcPr>
            <w:tcW w:w="7862" w:type="dxa"/>
            <w:gridSpan w:val="3"/>
            <w:noWrap w:val="0"/>
            <w:vAlign w:val="top"/>
          </w:tcPr>
          <w:p w14:paraId="62EA4F5A">
            <w:pPr>
              <w:spacing w:line="252" w:lineRule="exact"/>
              <w:rPr>
                <w:sz w:val="18"/>
                <w:szCs w:val="18"/>
              </w:rPr>
            </w:pPr>
            <w:r>
              <w:rPr>
                <w:sz w:val="18"/>
                <w:szCs w:val="18"/>
              </w:rPr>
              <w:t>·侵入途径：吸入、食入、经皮吸收。</w:t>
            </w:r>
          </w:p>
          <w:p w14:paraId="7E0982F2">
            <w:pPr>
              <w:spacing w:line="252" w:lineRule="exact"/>
              <w:rPr>
                <w:sz w:val="18"/>
                <w:szCs w:val="18"/>
              </w:rPr>
            </w:pPr>
            <w:r>
              <w:rPr>
                <w:sz w:val="18"/>
                <w:szCs w:val="18"/>
              </w:rPr>
              <w:t>·急性中毒：急性中毒主要表现为对中枢神经系统的麻醉作用。出现乏力、恶心、头痛、头晕、易激动。重者发生呕吐、气急、痉挛，甚至昏迷。对眼、鼻、喉有刺激性。口服后，口唇、咽喉有烧灼感，然后出现口干、呕吐、昏迷、酸中毒和酮症。</w:t>
            </w:r>
          </w:p>
          <w:p w14:paraId="7483532B">
            <w:pPr>
              <w:spacing w:line="252" w:lineRule="exact"/>
              <w:rPr>
                <w:sz w:val="18"/>
                <w:szCs w:val="18"/>
              </w:rPr>
            </w:pPr>
            <w:r>
              <w:rPr>
                <w:sz w:val="18"/>
                <w:szCs w:val="18"/>
              </w:rPr>
              <w:t>·慢性影响：长期接触该品出现眩晕、灼烧感、咽炎、支气管炎、乏力、易激动等。皮肤长期反复接触可致皮炎。</w:t>
            </w:r>
          </w:p>
        </w:tc>
      </w:tr>
      <w:tr w14:paraId="68C5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490CECA9">
            <w:pPr>
              <w:spacing w:line="252" w:lineRule="exact"/>
              <w:jc w:val="center"/>
              <w:rPr>
                <w:sz w:val="18"/>
                <w:szCs w:val="18"/>
              </w:rPr>
            </w:pPr>
            <w:r>
              <w:rPr>
                <w:sz w:val="18"/>
                <w:szCs w:val="18"/>
              </w:rPr>
              <w:t>急救</w:t>
            </w:r>
          </w:p>
        </w:tc>
        <w:tc>
          <w:tcPr>
            <w:tcW w:w="7862" w:type="dxa"/>
            <w:gridSpan w:val="3"/>
            <w:noWrap w:val="0"/>
            <w:vAlign w:val="top"/>
          </w:tcPr>
          <w:p w14:paraId="182E6C42">
            <w:pPr>
              <w:spacing w:line="252" w:lineRule="exact"/>
              <w:rPr>
                <w:sz w:val="18"/>
                <w:szCs w:val="18"/>
              </w:rPr>
            </w:pPr>
            <w:r>
              <w:rPr>
                <w:sz w:val="18"/>
                <w:szCs w:val="18"/>
              </w:rPr>
              <w:t>·皮肤接触：脱去被污染的衣着，用肥皂水和清水冲洗皮肤。</w:t>
            </w:r>
          </w:p>
          <w:p w14:paraId="127169B3">
            <w:pPr>
              <w:spacing w:line="252" w:lineRule="exact"/>
              <w:rPr>
                <w:sz w:val="18"/>
                <w:szCs w:val="18"/>
              </w:rPr>
            </w:pPr>
            <w:r>
              <w:rPr>
                <w:sz w:val="18"/>
                <w:szCs w:val="18"/>
              </w:rPr>
              <w:t>·眼睛接触：提起眼睑，用流动清水或生理盐水冲洗。就医。</w:t>
            </w:r>
          </w:p>
          <w:p w14:paraId="54E12F2D">
            <w:pPr>
              <w:spacing w:line="252" w:lineRule="exact"/>
              <w:rPr>
                <w:sz w:val="18"/>
                <w:szCs w:val="18"/>
              </w:rPr>
            </w:pPr>
            <w:r>
              <w:rPr>
                <w:sz w:val="18"/>
                <w:szCs w:val="18"/>
              </w:rPr>
              <w:t>·吸入：迅速脱离现场至空气新鲜处。保持呼吸道通畅。如呼吸困难，给输氧。如呼吸停止，立即进行人工呼吸。就医。</w:t>
            </w:r>
          </w:p>
          <w:p w14:paraId="4C7E88EF">
            <w:pPr>
              <w:spacing w:line="252" w:lineRule="exact"/>
              <w:rPr>
                <w:sz w:val="18"/>
                <w:szCs w:val="18"/>
              </w:rPr>
            </w:pPr>
            <w:r>
              <w:rPr>
                <w:sz w:val="18"/>
                <w:szCs w:val="18"/>
              </w:rPr>
              <w:t>·食入：饮足量温水，催吐，就医。</w:t>
            </w:r>
          </w:p>
        </w:tc>
      </w:tr>
      <w:tr w14:paraId="7728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6A83B5FA">
            <w:pPr>
              <w:spacing w:line="252" w:lineRule="exact"/>
              <w:jc w:val="center"/>
              <w:rPr>
                <w:sz w:val="18"/>
                <w:szCs w:val="18"/>
              </w:rPr>
            </w:pPr>
            <w:r>
              <w:rPr>
                <w:sz w:val="18"/>
                <w:szCs w:val="18"/>
              </w:rPr>
              <w:t>防护</w:t>
            </w:r>
          </w:p>
        </w:tc>
        <w:tc>
          <w:tcPr>
            <w:tcW w:w="7862" w:type="dxa"/>
            <w:gridSpan w:val="3"/>
            <w:noWrap w:val="0"/>
            <w:vAlign w:val="top"/>
          </w:tcPr>
          <w:p w14:paraId="322B7A99">
            <w:pPr>
              <w:spacing w:line="252" w:lineRule="exact"/>
              <w:rPr>
                <w:sz w:val="18"/>
                <w:szCs w:val="18"/>
              </w:rPr>
            </w:pPr>
            <w:r>
              <w:rPr>
                <w:sz w:val="18"/>
                <w:szCs w:val="18"/>
              </w:rPr>
              <w:t>·工程控制：生产过程密闭，全面通风。</w:t>
            </w:r>
          </w:p>
          <w:p w14:paraId="49D5E2C5">
            <w:pPr>
              <w:spacing w:line="252" w:lineRule="exact"/>
              <w:rPr>
                <w:sz w:val="18"/>
                <w:szCs w:val="18"/>
              </w:rPr>
            </w:pPr>
            <w:r>
              <w:rPr>
                <w:sz w:val="18"/>
                <w:szCs w:val="18"/>
              </w:rPr>
              <w:t>·呼吸系统防护：空气中浓度超标时，佩戴过滤式防毒面具（半面罩）。</w:t>
            </w:r>
          </w:p>
          <w:p w14:paraId="40C78728">
            <w:pPr>
              <w:spacing w:line="252" w:lineRule="exact"/>
              <w:rPr>
                <w:sz w:val="18"/>
                <w:szCs w:val="18"/>
              </w:rPr>
            </w:pPr>
            <w:r>
              <w:rPr>
                <w:sz w:val="18"/>
                <w:szCs w:val="18"/>
              </w:rPr>
              <w:t>·眼睛防护：一般不需特殊防护。高浓度接触时可戴安全眼镜。</w:t>
            </w:r>
          </w:p>
          <w:p w14:paraId="6E18F67D">
            <w:pPr>
              <w:spacing w:line="252" w:lineRule="exact"/>
              <w:rPr>
                <w:sz w:val="18"/>
                <w:szCs w:val="18"/>
              </w:rPr>
            </w:pPr>
            <w:r>
              <w:rPr>
                <w:sz w:val="18"/>
                <w:szCs w:val="18"/>
              </w:rPr>
              <w:t>·手防护：戴橡胶手套。</w:t>
            </w:r>
          </w:p>
          <w:p w14:paraId="0AE7C728">
            <w:pPr>
              <w:spacing w:line="252" w:lineRule="exact"/>
              <w:rPr>
                <w:sz w:val="18"/>
                <w:szCs w:val="18"/>
              </w:rPr>
            </w:pPr>
            <w:r>
              <w:rPr>
                <w:sz w:val="18"/>
                <w:szCs w:val="18"/>
              </w:rPr>
              <w:t>·身体防护：穿防静电工作服。</w:t>
            </w:r>
          </w:p>
          <w:p w14:paraId="3356F339">
            <w:pPr>
              <w:spacing w:line="252" w:lineRule="exact"/>
              <w:rPr>
                <w:sz w:val="18"/>
                <w:szCs w:val="18"/>
              </w:rPr>
            </w:pPr>
            <w:r>
              <w:rPr>
                <w:sz w:val="18"/>
                <w:szCs w:val="18"/>
              </w:rPr>
              <w:t>·其它：工作现场严禁吸烟。注意个人清洁卫生。避免长期反复接触。</w:t>
            </w:r>
          </w:p>
        </w:tc>
      </w:tr>
      <w:tr w14:paraId="5D8F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7FEA51CB">
            <w:pPr>
              <w:spacing w:line="252" w:lineRule="exact"/>
              <w:jc w:val="center"/>
              <w:rPr>
                <w:sz w:val="18"/>
                <w:szCs w:val="18"/>
              </w:rPr>
            </w:pPr>
            <w:r>
              <w:rPr>
                <w:sz w:val="18"/>
                <w:szCs w:val="18"/>
              </w:rPr>
              <w:t>泄漏 处理</w:t>
            </w:r>
          </w:p>
        </w:tc>
        <w:tc>
          <w:tcPr>
            <w:tcW w:w="7862" w:type="dxa"/>
            <w:gridSpan w:val="3"/>
            <w:noWrap w:val="0"/>
            <w:vAlign w:val="top"/>
          </w:tcPr>
          <w:p w14:paraId="2062AF48">
            <w:pPr>
              <w:spacing w:line="240" w:lineRule="exact"/>
              <w:rPr>
                <w:sz w:val="18"/>
                <w:szCs w:val="18"/>
              </w:rPr>
            </w:pPr>
            <w:r>
              <w:rPr>
                <w:sz w:val="18"/>
                <w:szCs w:val="18"/>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14:paraId="1F84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420CFBFD">
            <w:pPr>
              <w:spacing w:line="252" w:lineRule="exact"/>
              <w:jc w:val="center"/>
              <w:rPr>
                <w:sz w:val="18"/>
                <w:szCs w:val="18"/>
              </w:rPr>
            </w:pPr>
            <w:r>
              <w:rPr>
                <w:sz w:val="18"/>
                <w:szCs w:val="18"/>
              </w:rPr>
              <w:t>储运</w:t>
            </w:r>
          </w:p>
        </w:tc>
        <w:tc>
          <w:tcPr>
            <w:tcW w:w="7862" w:type="dxa"/>
            <w:gridSpan w:val="3"/>
            <w:noWrap w:val="0"/>
            <w:vAlign w:val="top"/>
          </w:tcPr>
          <w:p w14:paraId="6881E7BC">
            <w:pPr>
              <w:spacing w:line="252" w:lineRule="exact"/>
              <w:rPr>
                <w:sz w:val="18"/>
                <w:szCs w:val="18"/>
              </w:rPr>
            </w:pPr>
            <w:r>
              <w:rPr>
                <w:sz w:val="18"/>
                <w:szCs w:val="18"/>
              </w:rPr>
              <w:t>储存于阴凉、通风仓间内。远离火种、热源。仓内温度不宜超过30℃。防止阳光直射。保持容器密封。应与氧化剂分开存放。储存间内的照明、通风等设施应采用防爆型，开关设在仓外。配备相应品种和数量的消防器材。罐储时要有防火防爆技术措施。露天贮罐夏季要有降温措施。禁止使用易产生火花的机械设备和工具。罐装时应注意流速（不超过3m/s），且有接地装置，防止静电积聚。搬运时要轻装轻卸，防止包装及容器损坏。</w:t>
            </w:r>
          </w:p>
        </w:tc>
      </w:tr>
    </w:tbl>
    <w:p w14:paraId="0E4E10B1">
      <w:pPr>
        <w:pStyle w:val="3"/>
        <w:spacing w:before="0" w:after="0" w:line="360" w:lineRule="auto"/>
        <w:rPr>
          <w:sz w:val="28"/>
          <w:szCs w:val="28"/>
        </w:rPr>
      </w:pPr>
    </w:p>
    <w:p w14:paraId="6A78FD9E">
      <w:pPr>
        <w:pStyle w:val="3"/>
        <w:spacing w:before="0" w:after="0" w:line="360" w:lineRule="auto"/>
        <w:rPr>
          <w:sz w:val="28"/>
          <w:szCs w:val="28"/>
        </w:rPr>
      </w:pPr>
      <w:r>
        <w:rPr>
          <w:sz w:val="28"/>
          <w:szCs w:val="28"/>
        </w:rPr>
        <w:t>13</w:t>
      </w:r>
      <w:r>
        <w:rPr>
          <w:rFonts w:hint="eastAsia"/>
          <w:sz w:val="28"/>
          <w:szCs w:val="28"/>
        </w:rPr>
        <w:t>、</w:t>
      </w:r>
      <w:r>
        <w:rPr>
          <w:sz w:val="28"/>
          <w:szCs w:val="28"/>
        </w:rPr>
        <w:t>试生产过程中可能出现的安全问题、对策</w:t>
      </w:r>
      <w:bookmarkEnd w:id="195"/>
      <w:bookmarkEnd w:id="196"/>
      <w:bookmarkEnd w:id="197"/>
      <w:bookmarkEnd w:id="198"/>
      <w:bookmarkEnd w:id="199"/>
    </w:p>
    <w:p w14:paraId="630A6485">
      <w:pPr>
        <w:pStyle w:val="4"/>
        <w:spacing w:before="0" w:after="0" w:line="360" w:lineRule="auto"/>
        <w:rPr>
          <w:rFonts w:hint="eastAsia" w:ascii="Times New Roman" w:hAnsi="Times New Roman" w:eastAsia="宋体"/>
          <w:sz w:val="24"/>
        </w:rPr>
      </w:pPr>
      <w:bookmarkStart w:id="200" w:name="_Toc482606389"/>
      <w:bookmarkStart w:id="201" w:name="_Toc459664420"/>
      <w:bookmarkStart w:id="202" w:name="_Toc9033"/>
      <w:r>
        <w:rPr>
          <w:rFonts w:hint="eastAsia" w:ascii="Times New Roman" w:hAnsi="Times New Roman" w:eastAsia="宋体"/>
          <w:sz w:val="24"/>
        </w:rPr>
        <w:t>13.1 试生产过程可能出现的安全问题</w:t>
      </w:r>
      <w:bookmarkEnd w:id="200"/>
      <w:bookmarkEnd w:id="201"/>
      <w:bookmarkEnd w:id="202"/>
    </w:p>
    <w:p w14:paraId="68001EBC">
      <w:pPr>
        <w:widowControl/>
        <w:spacing w:line="360" w:lineRule="auto"/>
        <w:ind w:firstLine="480" w:firstLineChars="200"/>
        <w:jc w:val="left"/>
        <w:rPr>
          <w:kern w:val="0"/>
          <w:sz w:val="24"/>
        </w:rPr>
      </w:pPr>
      <w:r>
        <w:rPr>
          <w:kern w:val="0"/>
          <w:sz w:val="24"/>
        </w:rPr>
        <w:t>试生产过程中可能出现的安全问题见表</w:t>
      </w:r>
      <w:r>
        <w:rPr>
          <w:rFonts w:hint="eastAsia"/>
          <w:kern w:val="0"/>
          <w:sz w:val="24"/>
        </w:rPr>
        <w:t>13-1</w:t>
      </w:r>
      <w:r>
        <w:rPr>
          <w:kern w:val="0"/>
          <w:sz w:val="24"/>
        </w:rPr>
        <w:t>。</w:t>
      </w:r>
    </w:p>
    <w:p w14:paraId="50EF54E6">
      <w:pPr>
        <w:widowControl/>
        <w:spacing w:line="360" w:lineRule="auto"/>
        <w:ind w:firstLine="480" w:firstLineChars="200"/>
        <w:jc w:val="left"/>
        <w:rPr>
          <w:kern w:val="0"/>
          <w:sz w:val="24"/>
        </w:rPr>
      </w:pPr>
      <w:r>
        <w:rPr>
          <w:rFonts w:hint="eastAsia"/>
          <w:kern w:val="0"/>
          <w:sz w:val="24"/>
        </w:rPr>
        <w:t>一、</w:t>
      </w:r>
      <w:r>
        <w:rPr>
          <w:kern w:val="0"/>
          <w:sz w:val="24"/>
        </w:rPr>
        <w:t>由生产设备泄漏出原料及</w:t>
      </w:r>
      <w:r>
        <w:rPr>
          <w:rFonts w:hint="eastAsia"/>
          <w:kern w:val="0"/>
          <w:sz w:val="24"/>
        </w:rPr>
        <w:t>中间物料、成品</w:t>
      </w:r>
    </w:p>
    <w:p w14:paraId="1692A889">
      <w:pPr>
        <w:spacing w:line="360" w:lineRule="auto"/>
        <w:ind w:firstLine="1080" w:firstLineChars="450"/>
        <w:rPr>
          <w:sz w:val="24"/>
        </w:rPr>
      </w:pPr>
      <w:r>
        <w:rPr>
          <w:sz w:val="24"/>
        </w:rPr>
        <w:t xml:space="preserve">         </w:t>
      </w:r>
      <w:r>
        <w:rPr>
          <w:b/>
          <w:kern w:val="0"/>
          <w:sz w:val="24"/>
        </w:rPr>
        <w:t>表</w:t>
      </w:r>
      <w:r>
        <w:rPr>
          <w:rFonts w:hint="eastAsia"/>
          <w:b/>
          <w:kern w:val="0"/>
          <w:sz w:val="24"/>
        </w:rPr>
        <w:t xml:space="preserve">13-1 </w:t>
      </w:r>
      <w:r>
        <w:rPr>
          <w:b/>
          <w:kern w:val="0"/>
          <w:sz w:val="24"/>
        </w:rPr>
        <w:t>试生产过程中可能出现的安全问题</w:t>
      </w:r>
    </w:p>
    <w:tbl>
      <w:tblPr>
        <w:tblStyle w:val="48"/>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6"/>
        <w:gridCol w:w="3525"/>
        <w:gridCol w:w="3525"/>
      </w:tblGrid>
      <w:tr w14:paraId="3509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noWrap w:val="0"/>
            <w:vAlign w:val="top"/>
          </w:tcPr>
          <w:p w14:paraId="58000BA1">
            <w:pPr>
              <w:pStyle w:val="152"/>
              <w:jc w:val="center"/>
            </w:pPr>
            <w:r>
              <w:t>发生的状况</w:t>
            </w:r>
          </w:p>
        </w:tc>
        <w:tc>
          <w:tcPr>
            <w:tcW w:w="3525" w:type="dxa"/>
            <w:noWrap w:val="0"/>
            <w:vAlign w:val="top"/>
          </w:tcPr>
          <w:p w14:paraId="24481256">
            <w:pPr>
              <w:pStyle w:val="152"/>
              <w:jc w:val="center"/>
            </w:pPr>
            <w:r>
              <w:rPr>
                <w:rFonts w:hint="eastAsia"/>
              </w:rPr>
              <w:t>所产生的后果</w:t>
            </w:r>
          </w:p>
        </w:tc>
        <w:tc>
          <w:tcPr>
            <w:tcW w:w="3525" w:type="dxa"/>
            <w:noWrap w:val="0"/>
            <w:vAlign w:val="top"/>
          </w:tcPr>
          <w:p w14:paraId="7C178371">
            <w:pPr>
              <w:pStyle w:val="152"/>
              <w:jc w:val="center"/>
            </w:pPr>
            <w:r>
              <w:t>处置的方法</w:t>
            </w:r>
          </w:p>
        </w:tc>
      </w:tr>
      <w:tr w14:paraId="2A6C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restart"/>
            <w:noWrap w:val="0"/>
            <w:vAlign w:val="center"/>
          </w:tcPr>
          <w:p w14:paraId="777C228B">
            <w:pPr>
              <w:pStyle w:val="152"/>
              <w:jc w:val="center"/>
              <w:rPr>
                <w:rFonts w:hint="eastAsia"/>
              </w:rPr>
            </w:pPr>
            <w:r>
              <w:t>从</w:t>
            </w:r>
            <w:r>
              <w:rPr>
                <w:rFonts w:hint="eastAsia"/>
              </w:rPr>
              <w:t>生产设备</w:t>
            </w:r>
            <w:r>
              <w:t>泄漏原料或</w:t>
            </w:r>
          </w:p>
          <w:p w14:paraId="7A00B538">
            <w:pPr>
              <w:pStyle w:val="152"/>
              <w:jc w:val="center"/>
              <w:rPr>
                <w:rFonts w:hint="eastAsia"/>
              </w:rPr>
            </w:pPr>
            <w:r>
              <w:rPr>
                <w:rFonts w:hint="eastAsia"/>
              </w:rPr>
              <w:t>中间物料、成品</w:t>
            </w:r>
          </w:p>
        </w:tc>
        <w:tc>
          <w:tcPr>
            <w:tcW w:w="3525" w:type="dxa"/>
            <w:vMerge w:val="restart"/>
            <w:noWrap w:val="0"/>
            <w:vAlign w:val="top"/>
          </w:tcPr>
          <w:p w14:paraId="5C549AC6">
            <w:pPr>
              <w:pStyle w:val="152"/>
              <w:jc w:val="center"/>
              <w:rPr>
                <w:rFonts w:hint="eastAsia"/>
              </w:rPr>
            </w:pPr>
          </w:p>
          <w:p w14:paraId="08E52D33">
            <w:pPr>
              <w:pStyle w:val="152"/>
              <w:jc w:val="center"/>
              <w:rPr>
                <w:rFonts w:hint="eastAsia"/>
              </w:rPr>
            </w:pPr>
            <w:r>
              <w:rPr>
                <w:rFonts w:hint="eastAsia"/>
              </w:rPr>
              <w:t>火灾爆炸、中毒、灼烫</w:t>
            </w:r>
          </w:p>
        </w:tc>
        <w:tc>
          <w:tcPr>
            <w:tcW w:w="3525" w:type="dxa"/>
            <w:noWrap w:val="0"/>
            <w:vAlign w:val="top"/>
          </w:tcPr>
          <w:p w14:paraId="6D3B6F7E">
            <w:pPr>
              <w:pStyle w:val="152"/>
            </w:pPr>
            <w:r>
              <w:t>1. 关闭泄漏设备的阀门</w:t>
            </w:r>
          </w:p>
        </w:tc>
      </w:tr>
      <w:tr w14:paraId="0195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461EB8C3">
            <w:pPr>
              <w:pStyle w:val="152"/>
              <w:jc w:val="center"/>
            </w:pPr>
          </w:p>
        </w:tc>
        <w:tc>
          <w:tcPr>
            <w:tcW w:w="3525" w:type="dxa"/>
            <w:vMerge w:val="continue"/>
            <w:noWrap w:val="0"/>
            <w:vAlign w:val="top"/>
          </w:tcPr>
          <w:p w14:paraId="475E630A">
            <w:pPr>
              <w:pStyle w:val="152"/>
              <w:jc w:val="center"/>
              <w:rPr>
                <w:rFonts w:hint="eastAsia"/>
              </w:rPr>
            </w:pPr>
          </w:p>
        </w:tc>
        <w:tc>
          <w:tcPr>
            <w:tcW w:w="3525" w:type="dxa"/>
            <w:noWrap w:val="0"/>
            <w:vAlign w:val="top"/>
          </w:tcPr>
          <w:p w14:paraId="700B9C0F">
            <w:pPr>
              <w:pStyle w:val="152"/>
            </w:pPr>
            <w:r>
              <w:t xml:space="preserve">2. </w:t>
            </w:r>
            <w:r>
              <w:rPr>
                <w:rFonts w:hint="eastAsia"/>
              </w:rPr>
              <w:t>与制造处及领导联系汇报</w:t>
            </w:r>
          </w:p>
        </w:tc>
      </w:tr>
      <w:tr w14:paraId="152A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1D5E469E">
            <w:pPr>
              <w:pStyle w:val="152"/>
              <w:jc w:val="center"/>
            </w:pPr>
          </w:p>
        </w:tc>
        <w:tc>
          <w:tcPr>
            <w:tcW w:w="3525" w:type="dxa"/>
            <w:vMerge w:val="continue"/>
            <w:noWrap w:val="0"/>
            <w:vAlign w:val="top"/>
          </w:tcPr>
          <w:p w14:paraId="4284E973">
            <w:pPr>
              <w:pStyle w:val="152"/>
              <w:jc w:val="center"/>
              <w:rPr>
                <w:rFonts w:hint="eastAsia"/>
              </w:rPr>
            </w:pPr>
          </w:p>
        </w:tc>
        <w:tc>
          <w:tcPr>
            <w:tcW w:w="3525" w:type="dxa"/>
            <w:noWrap w:val="0"/>
            <w:vAlign w:val="top"/>
          </w:tcPr>
          <w:p w14:paraId="138AF306">
            <w:pPr>
              <w:pStyle w:val="152"/>
            </w:pPr>
            <w:r>
              <w:t>3. 泄漏的地方用吸附剂或土围堵</w:t>
            </w:r>
          </w:p>
        </w:tc>
      </w:tr>
      <w:tr w14:paraId="658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restart"/>
            <w:noWrap w:val="0"/>
            <w:vAlign w:val="center"/>
          </w:tcPr>
          <w:p w14:paraId="034FB60F">
            <w:pPr>
              <w:pStyle w:val="152"/>
              <w:jc w:val="center"/>
            </w:pPr>
            <w:r>
              <w:t>由配管中泄漏流出</w:t>
            </w:r>
          </w:p>
        </w:tc>
        <w:tc>
          <w:tcPr>
            <w:tcW w:w="3525" w:type="dxa"/>
            <w:vMerge w:val="restart"/>
            <w:noWrap w:val="0"/>
            <w:vAlign w:val="center"/>
          </w:tcPr>
          <w:p w14:paraId="120FD1FF">
            <w:pPr>
              <w:pStyle w:val="152"/>
              <w:jc w:val="center"/>
              <w:rPr>
                <w:rFonts w:hint="eastAsia"/>
              </w:rPr>
            </w:pPr>
            <w:r>
              <w:rPr>
                <w:rFonts w:hint="eastAsia"/>
              </w:rPr>
              <w:t>火灾爆炸、中毒、灼烫</w:t>
            </w:r>
          </w:p>
        </w:tc>
        <w:tc>
          <w:tcPr>
            <w:tcW w:w="3525" w:type="dxa"/>
            <w:noWrap w:val="0"/>
            <w:vAlign w:val="center"/>
          </w:tcPr>
          <w:p w14:paraId="4EA10C44">
            <w:pPr>
              <w:pStyle w:val="152"/>
            </w:pPr>
            <w:r>
              <w:t>1. 关闭移送用的底阀</w:t>
            </w:r>
          </w:p>
        </w:tc>
      </w:tr>
      <w:tr w14:paraId="3228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6B493086">
            <w:pPr>
              <w:pStyle w:val="152"/>
              <w:jc w:val="center"/>
            </w:pPr>
          </w:p>
        </w:tc>
        <w:tc>
          <w:tcPr>
            <w:tcW w:w="3525" w:type="dxa"/>
            <w:vMerge w:val="continue"/>
            <w:noWrap w:val="0"/>
            <w:vAlign w:val="center"/>
          </w:tcPr>
          <w:p w14:paraId="0DAEE431">
            <w:pPr>
              <w:pStyle w:val="152"/>
              <w:jc w:val="center"/>
              <w:rPr>
                <w:rFonts w:hint="eastAsia"/>
              </w:rPr>
            </w:pPr>
          </w:p>
        </w:tc>
        <w:tc>
          <w:tcPr>
            <w:tcW w:w="3525" w:type="dxa"/>
            <w:noWrap w:val="0"/>
            <w:vAlign w:val="center"/>
          </w:tcPr>
          <w:p w14:paraId="614E7328">
            <w:pPr>
              <w:pStyle w:val="152"/>
            </w:pPr>
            <w:r>
              <w:t>2. 停止</w:t>
            </w:r>
            <w:r>
              <w:rPr>
                <w:rFonts w:hint="eastAsia"/>
              </w:rPr>
              <w:t>泵</w:t>
            </w:r>
            <w:r>
              <w:t>的运行</w:t>
            </w:r>
          </w:p>
        </w:tc>
      </w:tr>
      <w:tr w14:paraId="289D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001284DC">
            <w:pPr>
              <w:pStyle w:val="152"/>
              <w:jc w:val="center"/>
            </w:pPr>
          </w:p>
        </w:tc>
        <w:tc>
          <w:tcPr>
            <w:tcW w:w="3525" w:type="dxa"/>
            <w:vMerge w:val="continue"/>
            <w:noWrap w:val="0"/>
            <w:vAlign w:val="center"/>
          </w:tcPr>
          <w:p w14:paraId="0684ACF0">
            <w:pPr>
              <w:pStyle w:val="152"/>
              <w:jc w:val="center"/>
              <w:rPr>
                <w:rFonts w:hint="eastAsia"/>
              </w:rPr>
            </w:pPr>
          </w:p>
        </w:tc>
        <w:tc>
          <w:tcPr>
            <w:tcW w:w="3525" w:type="dxa"/>
            <w:noWrap w:val="0"/>
            <w:vAlign w:val="center"/>
          </w:tcPr>
          <w:p w14:paraId="37888937">
            <w:pPr>
              <w:pStyle w:val="152"/>
              <w:rPr>
                <w:rFonts w:hint="eastAsia"/>
              </w:rPr>
            </w:pPr>
            <w:r>
              <w:t xml:space="preserve">3. </w:t>
            </w:r>
            <w:r>
              <w:rPr>
                <w:rFonts w:hint="eastAsia"/>
              </w:rPr>
              <w:t>与制造处及领导联系汇报</w:t>
            </w:r>
          </w:p>
        </w:tc>
      </w:tr>
      <w:tr w14:paraId="3FD3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19A5374F">
            <w:pPr>
              <w:pStyle w:val="152"/>
              <w:jc w:val="center"/>
            </w:pPr>
          </w:p>
        </w:tc>
        <w:tc>
          <w:tcPr>
            <w:tcW w:w="3525" w:type="dxa"/>
            <w:vMerge w:val="continue"/>
            <w:noWrap w:val="0"/>
            <w:vAlign w:val="center"/>
          </w:tcPr>
          <w:p w14:paraId="48C94DFA">
            <w:pPr>
              <w:pStyle w:val="152"/>
              <w:jc w:val="center"/>
              <w:rPr>
                <w:rFonts w:hint="eastAsia"/>
              </w:rPr>
            </w:pPr>
          </w:p>
        </w:tc>
        <w:tc>
          <w:tcPr>
            <w:tcW w:w="3525" w:type="dxa"/>
            <w:noWrap w:val="0"/>
            <w:vAlign w:val="center"/>
          </w:tcPr>
          <w:p w14:paraId="24EC5CF2">
            <w:pPr>
              <w:pStyle w:val="152"/>
            </w:pPr>
            <w:r>
              <w:t>4. 堵住泄漏的位置</w:t>
            </w:r>
          </w:p>
        </w:tc>
      </w:tr>
      <w:tr w14:paraId="2C3D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restart"/>
            <w:noWrap w:val="0"/>
            <w:vAlign w:val="center"/>
          </w:tcPr>
          <w:p w14:paraId="6C727FC3">
            <w:pPr>
              <w:jc w:val="center"/>
            </w:pPr>
            <w:r>
              <w:t>环境泄漏</w:t>
            </w:r>
          </w:p>
        </w:tc>
        <w:tc>
          <w:tcPr>
            <w:tcW w:w="3525" w:type="dxa"/>
            <w:vMerge w:val="restart"/>
            <w:noWrap w:val="0"/>
            <w:vAlign w:val="center"/>
          </w:tcPr>
          <w:p w14:paraId="79D8F7BE">
            <w:pPr>
              <w:pStyle w:val="152"/>
              <w:jc w:val="center"/>
              <w:rPr>
                <w:rFonts w:hint="eastAsia"/>
              </w:rPr>
            </w:pPr>
            <w:r>
              <w:rPr>
                <w:rFonts w:hint="eastAsia"/>
              </w:rPr>
              <w:t>火灾爆炸、中毒</w:t>
            </w:r>
          </w:p>
        </w:tc>
        <w:tc>
          <w:tcPr>
            <w:tcW w:w="3525" w:type="dxa"/>
            <w:noWrap w:val="0"/>
            <w:vAlign w:val="center"/>
          </w:tcPr>
          <w:p w14:paraId="4079D403">
            <w:pPr>
              <w:pStyle w:val="152"/>
            </w:pPr>
            <w:r>
              <w:t>1.</w:t>
            </w:r>
            <w:r>
              <w:rPr>
                <w:rFonts w:hint="eastAsia"/>
              </w:rPr>
              <w:t>设备、管道打压、气密性测试</w:t>
            </w:r>
          </w:p>
        </w:tc>
      </w:tr>
      <w:tr w14:paraId="7E1A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44637F17">
            <w:pPr>
              <w:pStyle w:val="127"/>
              <w:jc w:val="center"/>
            </w:pPr>
          </w:p>
        </w:tc>
        <w:tc>
          <w:tcPr>
            <w:tcW w:w="3525" w:type="dxa"/>
            <w:vMerge w:val="continue"/>
            <w:noWrap w:val="0"/>
            <w:vAlign w:val="center"/>
          </w:tcPr>
          <w:p w14:paraId="321A7F18">
            <w:pPr>
              <w:pStyle w:val="127"/>
              <w:jc w:val="center"/>
            </w:pPr>
          </w:p>
        </w:tc>
        <w:tc>
          <w:tcPr>
            <w:tcW w:w="3525" w:type="dxa"/>
            <w:noWrap w:val="0"/>
            <w:vAlign w:val="center"/>
          </w:tcPr>
          <w:p w14:paraId="3C18B985">
            <w:pPr>
              <w:pStyle w:val="152"/>
            </w:pPr>
            <w:r>
              <w:rPr>
                <w:rFonts w:hint="eastAsia"/>
              </w:rPr>
              <w:t>2</w:t>
            </w:r>
            <w:r>
              <w:t>.</w:t>
            </w:r>
            <w:r>
              <w:rPr>
                <w:rFonts w:hint="eastAsia"/>
              </w:rPr>
              <w:t>现场设置围堰</w:t>
            </w:r>
          </w:p>
        </w:tc>
      </w:tr>
      <w:tr w14:paraId="21A5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5F45F0BD">
            <w:pPr>
              <w:pStyle w:val="127"/>
              <w:jc w:val="center"/>
            </w:pPr>
          </w:p>
        </w:tc>
        <w:tc>
          <w:tcPr>
            <w:tcW w:w="3525" w:type="dxa"/>
            <w:vMerge w:val="continue"/>
            <w:noWrap w:val="0"/>
            <w:vAlign w:val="center"/>
          </w:tcPr>
          <w:p w14:paraId="0262A84C">
            <w:pPr>
              <w:pStyle w:val="127"/>
              <w:jc w:val="center"/>
            </w:pPr>
          </w:p>
        </w:tc>
        <w:tc>
          <w:tcPr>
            <w:tcW w:w="3525" w:type="dxa"/>
            <w:noWrap w:val="0"/>
            <w:vAlign w:val="center"/>
          </w:tcPr>
          <w:p w14:paraId="23FF933D">
            <w:pPr>
              <w:pStyle w:val="152"/>
            </w:pPr>
            <w:r>
              <w:rPr>
                <w:rFonts w:hint="eastAsia"/>
              </w:rPr>
              <w:t>3</w:t>
            </w:r>
            <w:r>
              <w:t>.</w:t>
            </w:r>
            <w:r>
              <w:rPr>
                <w:rFonts w:hint="eastAsia"/>
              </w:rPr>
              <w:t>现场有专业的泄露收集设施</w:t>
            </w:r>
          </w:p>
        </w:tc>
      </w:tr>
      <w:tr w14:paraId="75A6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67C4325A">
            <w:pPr>
              <w:pStyle w:val="127"/>
              <w:jc w:val="center"/>
            </w:pPr>
          </w:p>
        </w:tc>
        <w:tc>
          <w:tcPr>
            <w:tcW w:w="3525" w:type="dxa"/>
            <w:vMerge w:val="continue"/>
            <w:noWrap w:val="0"/>
            <w:vAlign w:val="center"/>
          </w:tcPr>
          <w:p w14:paraId="70020F70">
            <w:pPr>
              <w:pStyle w:val="127"/>
              <w:jc w:val="center"/>
            </w:pPr>
          </w:p>
        </w:tc>
        <w:tc>
          <w:tcPr>
            <w:tcW w:w="3525" w:type="dxa"/>
            <w:noWrap w:val="0"/>
            <w:vAlign w:val="center"/>
          </w:tcPr>
          <w:p w14:paraId="60D95878">
            <w:pPr>
              <w:pStyle w:val="152"/>
            </w:pPr>
            <w:r>
              <w:rPr>
                <w:rFonts w:hint="eastAsia"/>
              </w:rPr>
              <w:t>4</w:t>
            </w:r>
            <w:r>
              <w:t>.废水系统有紧急处理大池</w:t>
            </w:r>
          </w:p>
        </w:tc>
      </w:tr>
      <w:tr w14:paraId="47F0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5F72D9F5">
            <w:pPr>
              <w:pStyle w:val="127"/>
              <w:jc w:val="center"/>
            </w:pPr>
          </w:p>
        </w:tc>
        <w:tc>
          <w:tcPr>
            <w:tcW w:w="3525" w:type="dxa"/>
            <w:vMerge w:val="continue"/>
            <w:noWrap w:val="0"/>
            <w:vAlign w:val="center"/>
          </w:tcPr>
          <w:p w14:paraId="564F6BFD">
            <w:pPr>
              <w:pStyle w:val="127"/>
              <w:jc w:val="center"/>
            </w:pPr>
          </w:p>
        </w:tc>
        <w:tc>
          <w:tcPr>
            <w:tcW w:w="3525" w:type="dxa"/>
            <w:noWrap w:val="0"/>
            <w:vAlign w:val="center"/>
          </w:tcPr>
          <w:p w14:paraId="1FF5FC39">
            <w:pPr>
              <w:pStyle w:val="152"/>
            </w:pPr>
            <w:r>
              <w:rPr>
                <w:rFonts w:hint="eastAsia"/>
              </w:rPr>
              <w:t>5</w:t>
            </w:r>
            <w:r>
              <w:t>.废水</w:t>
            </w:r>
            <w:r>
              <w:rPr>
                <w:rFonts w:hint="eastAsia"/>
              </w:rPr>
              <w:t>处理</w:t>
            </w:r>
            <w:r>
              <w:t>操作程序</w:t>
            </w:r>
          </w:p>
        </w:tc>
      </w:tr>
      <w:tr w14:paraId="20D9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2656" w:type="dxa"/>
            <w:vMerge w:val="continue"/>
            <w:noWrap w:val="0"/>
            <w:vAlign w:val="center"/>
          </w:tcPr>
          <w:p w14:paraId="51A8F6D0">
            <w:pPr>
              <w:pStyle w:val="127"/>
              <w:jc w:val="center"/>
            </w:pPr>
          </w:p>
        </w:tc>
        <w:tc>
          <w:tcPr>
            <w:tcW w:w="3525" w:type="dxa"/>
            <w:vMerge w:val="continue"/>
            <w:noWrap w:val="0"/>
            <w:vAlign w:val="center"/>
          </w:tcPr>
          <w:p w14:paraId="1851F19E">
            <w:pPr>
              <w:pStyle w:val="127"/>
              <w:jc w:val="center"/>
            </w:pPr>
          </w:p>
        </w:tc>
        <w:tc>
          <w:tcPr>
            <w:tcW w:w="3525" w:type="dxa"/>
            <w:noWrap w:val="0"/>
            <w:vAlign w:val="center"/>
          </w:tcPr>
          <w:p w14:paraId="51A6E24D">
            <w:pPr>
              <w:pStyle w:val="152"/>
            </w:pPr>
            <w:r>
              <w:rPr>
                <w:rFonts w:hint="eastAsia"/>
              </w:rPr>
              <w:t>6</w:t>
            </w:r>
            <w:r>
              <w:t>.固体废弃物指定合格厂家处理</w:t>
            </w:r>
          </w:p>
        </w:tc>
      </w:tr>
    </w:tbl>
    <w:p w14:paraId="707E7453">
      <w:pPr>
        <w:widowControl/>
        <w:numPr>
          <w:ilvl w:val="0"/>
          <w:numId w:val="15"/>
        </w:numPr>
        <w:spacing w:line="360" w:lineRule="auto"/>
        <w:ind w:firstLine="480" w:firstLineChars="200"/>
        <w:jc w:val="left"/>
        <w:rPr>
          <w:kern w:val="0"/>
          <w:sz w:val="24"/>
        </w:rPr>
      </w:pPr>
      <w:r>
        <w:rPr>
          <w:kern w:val="0"/>
          <w:sz w:val="24"/>
        </w:rPr>
        <w:t>生产设备中的液态、有机气体突然沸腾引起的泄漏</w:t>
      </w:r>
    </w:p>
    <w:p w14:paraId="55A8C0A2">
      <w:pPr>
        <w:widowControl/>
        <w:spacing w:line="360" w:lineRule="auto"/>
        <w:jc w:val="center"/>
        <w:rPr>
          <w:kern w:val="0"/>
          <w:sz w:val="24"/>
        </w:rPr>
      </w:pPr>
      <w:r>
        <w:rPr>
          <w:b/>
          <w:kern w:val="0"/>
          <w:sz w:val="24"/>
        </w:rPr>
        <w:t>表</w:t>
      </w:r>
      <w:r>
        <w:rPr>
          <w:rFonts w:hint="eastAsia"/>
          <w:b/>
          <w:kern w:val="0"/>
          <w:sz w:val="24"/>
        </w:rPr>
        <w:t>13-2</w:t>
      </w:r>
      <w:r>
        <w:rPr>
          <w:b/>
          <w:kern w:val="0"/>
          <w:sz w:val="24"/>
        </w:rPr>
        <w:t>试生产过程中可能出现的安全问题</w:t>
      </w:r>
    </w:p>
    <w:tbl>
      <w:tblPr>
        <w:tblStyle w:val="48"/>
        <w:tblpPr w:leftFromText="180" w:rightFromText="180" w:vertAnchor="text" w:horzAnchor="page" w:tblpX="1177" w:tblpY="380"/>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256"/>
        <w:gridCol w:w="3256"/>
      </w:tblGrid>
      <w:tr w14:paraId="7CB3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noWrap w:val="0"/>
            <w:vAlign w:val="top"/>
          </w:tcPr>
          <w:p w14:paraId="780E7F6B">
            <w:pPr>
              <w:pStyle w:val="152"/>
              <w:jc w:val="center"/>
              <w:rPr>
                <w:rFonts w:hint="eastAsia"/>
              </w:rPr>
            </w:pPr>
            <w:r>
              <w:rPr>
                <w:rFonts w:hint="eastAsia"/>
              </w:rPr>
              <w:t>发生的状况</w:t>
            </w:r>
          </w:p>
        </w:tc>
        <w:tc>
          <w:tcPr>
            <w:tcW w:w="3256" w:type="dxa"/>
            <w:noWrap w:val="0"/>
            <w:vAlign w:val="top"/>
          </w:tcPr>
          <w:p w14:paraId="766EDFAA">
            <w:pPr>
              <w:pStyle w:val="152"/>
              <w:jc w:val="center"/>
              <w:rPr>
                <w:rFonts w:hint="eastAsia"/>
              </w:rPr>
            </w:pPr>
            <w:r>
              <w:rPr>
                <w:rFonts w:hint="eastAsia"/>
              </w:rPr>
              <w:t>所产生的后果</w:t>
            </w:r>
          </w:p>
        </w:tc>
        <w:tc>
          <w:tcPr>
            <w:tcW w:w="3256" w:type="dxa"/>
            <w:noWrap w:val="0"/>
            <w:vAlign w:val="top"/>
          </w:tcPr>
          <w:p w14:paraId="3D17ADFA">
            <w:pPr>
              <w:pStyle w:val="152"/>
              <w:jc w:val="center"/>
              <w:rPr>
                <w:rFonts w:hint="eastAsia"/>
              </w:rPr>
            </w:pPr>
            <w:r>
              <w:rPr>
                <w:rFonts w:hint="eastAsia"/>
              </w:rPr>
              <w:t>处置的方法</w:t>
            </w:r>
          </w:p>
        </w:tc>
      </w:tr>
      <w:tr w14:paraId="2FD8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40" w:type="dxa"/>
            <w:vMerge w:val="restart"/>
            <w:noWrap w:val="0"/>
            <w:vAlign w:val="center"/>
          </w:tcPr>
          <w:p w14:paraId="79D7BD4B">
            <w:pPr>
              <w:pStyle w:val="152"/>
              <w:jc w:val="center"/>
              <w:rPr>
                <w:rFonts w:hint="eastAsia"/>
              </w:rPr>
            </w:pPr>
            <w:r>
              <w:rPr>
                <w:rFonts w:hint="eastAsia"/>
              </w:rPr>
              <w:t>氨水，甲醛、四氢呋喃等泄漏</w:t>
            </w:r>
          </w:p>
        </w:tc>
        <w:tc>
          <w:tcPr>
            <w:tcW w:w="3256" w:type="dxa"/>
            <w:vMerge w:val="restart"/>
            <w:noWrap w:val="0"/>
            <w:vAlign w:val="center"/>
          </w:tcPr>
          <w:p w14:paraId="08B28B8F">
            <w:pPr>
              <w:pStyle w:val="152"/>
              <w:jc w:val="center"/>
              <w:rPr>
                <w:rFonts w:hint="eastAsia"/>
              </w:rPr>
            </w:pPr>
            <w:r>
              <w:rPr>
                <w:rFonts w:hint="eastAsia"/>
              </w:rPr>
              <w:t>火灾爆炸、中毒、灼烫</w:t>
            </w:r>
          </w:p>
        </w:tc>
        <w:tc>
          <w:tcPr>
            <w:tcW w:w="3256" w:type="dxa"/>
            <w:noWrap w:val="0"/>
            <w:vAlign w:val="top"/>
          </w:tcPr>
          <w:p w14:paraId="490BD362">
            <w:pPr>
              <w:pStyle w:val="152"/>
              <w:rPr>
                <w:rFonts w:hint="eastAsia"/>
              </w:rPr>
            </w:pPr>
            <w:r>
              <w:rPr>
                <w:rFonts w:hint="eastAsia"/>
              </w:rPr>
              <w:t>1、佩带防毒面具</w:t>
            </w:r>
          </w:p>
        </w:tc>
      </w:tr>
      <w:tr w14:paraId="5B9B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center"/>
          </w:tcPr>
          <w:p w14:paraId="0A54CFA2">
            <w:pPr>
              <w:pStyle w:val="152"/>
              <w:jc w:val="center"/>
              <w:rPr>
                <w:rFonts w:hint="eastAsia"/>
              </w:rPr>
            </w:pPr>
          </w:p>
        </w:tc>
        <w:tc>
          <w:tcPr>
            <w:tcW w:w="3256" w:type="dxa"/>
            <w:vMerge w:val="continue"/>
            <w:noWrap w:val="0"/>
            <w:vAlign w:val="center"/>
          </w:tcPr>
          <w:p w14:paraId="43007DEA">
            <w:pPr>
              <w:pStyle w:val="152"/>
              <w:jc w:val="center"/>
              <w:rPr>
                <w:rFonts w:hint="eastAsia"/>
              </w:rPr>
            </w:pPr>
          </w:p>
        </w:tc>
        <w:tc>
          <w:tcPr>
            <w:tcW w:w="3256" w:type="dxa"/>
            <w:noWrap w:val="0"/>
            <w:vAlign w:val="top"/>
          </w:tcPr>
          <w:p w14:paraId="20E165F1">
            <w:pPr>
              <w:pStyle w:val="152"/>
              <w:rPr>
                <w:rFonts w:hint="eastAsia"/>
              </w:rPr>
            </w:pPr>
            <w:r>
              <w:rPr>
                <w:rFonts w:hint="eastAsia"/>
              </w:rPr>
              <w:t>4、与制造处联系，报告异常情况</w:t>
            </w:r>
          </w:p>
        </w:tc>
      </w:tr>
      <w:tr w14:paraId="061D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restart"/>
            <w:noWrap w:val="0"/>
            <w:vAlign w:val="center"/>
          </w:tcPr>
          <w:p w14:paraId="2CFAD4A0">
            <w:pPr>
              <w:pStyle w:val="152"/>
              <w:jc w:val="center"/>
              <w:rPr>
                <w:rFonts w:hint="eastAsia"/>
              </w:rPr>
            </w:pPr>
            <w:r>
              <w:rPr>
                <w:rFonts w:hint="eastAsia"/>
              </w:rPr>
              <w:t>缩合釜、脱保护釜、酰化釜等物料沸出</w:t>
            </w:r>
          </w:p>
        </w:tc>
        <w:tc>
          <w:tcPr>
            <w:tcW w:w="3256" w:type="dxa"/>
            <w:vMerge w:val="restart"/>
            <w:noWrap w:val="0"/>
            <w:vAlign w:val="center"/>
          </w:tcPr>
          <w:p w14:paraId="1F5447C9">
            <w:pPr>
              <w:pStyle w:val="152"/>
              <w:jc w:val="center"/>
              <w:rPr>
                <w:rFonts w:hint="eastAsia"/>
              </w:rPr>
            </w:pPr>
            <w:r>
              <w:rPr>
                <w:rFonts w:hint="eastAsia"/>
              </w:rPr>
              <w:t>火灾爆炸、触电、机械伤害、中毒、灼烫</w:t>
            </w:r>
          </w:p>
        </w:tc>
        <w:tc>
          <w:tcPr>
            <w:tcW w:w="3256" w:type="dxa"/>
            <w:noWrap w:val="0"/>
            <w:vAlign w:val="top"/>
          </w:tcPr>
          <w:p w14:paraId="010CF5D3">
            <w:pPr>
              <w:pStyle w:val="152"/>
            </w:pPr>
            <w:r>
              <w:rPr>
                <w:rFonts w:hint="eastAsia"/>
              </w:rPr>
              <w:t>1</w:t>
            </w:r>
            <w:r>
              <w:t>、关闭蒸汽控制阀</w:t>
            </w:r>
          </w:p>
        </w:tc>
      </w:tr>
      <w:tr w14:paraId="313A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center"/>
          </w:tcPr>
          <w:p w14:paraId="5ECDD62A">
            <w:pPr>
              <w:pStyle w:val="152"/>
              <w:jc w:val="center"/>
              <w:rPr>
                <w:rFonts w:hint="eastAsia"/>
              </w:rPr>
            </w:pPr>
          </w:p>
        </w:tc>
        <w:tc>
          <w:tcPr>
            <w:tcW w:w="3256" w:type="dxa"/>
            <w:vMerge w:val="continue"/>
            <w:noWrap w:val="0"/>
            <w:vAlign w:val="center"/>
          </w:tcPr>
          <w:p w14:paraId="28BFDA91">
            <w:pPr>
              <w:pStyle w:val="152"/>
              <w:jc w:val="center"/>
              <w:rPr>
                <w:rFonts w:hint="eastAsia"/>
              </w:rPr>
            </w:pPr>
          </w:p>
        </w:tc>
        <w:tc>
          <w:tcPr>
            <w:tcW w:w="3256" w:type="dxa"/>
            <w:noWrap w:val="0"/>
            <w:vAlign w:val="top"/>
          </w:tcPr>
          <w:p w14:paraId="761CEE9A">
            <w:pPr>
              <w:pStyle w:val="152"/>
              <w:rPr>
                <w:rFonts w:hint="eastAsia"/>
              </w:rPr>
            </w:pPr>
            <w:r>
              <w:rPr>
                <w:rFonts w:hint="eastAsia"/>
              </w:rPr>
              <w:t>2、开启冷却水系统</w:t>
            </w:r>
          </w:p>
        </w:tc>
      </w:tr>
      <w:tr w14:paraId="5339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center"/>
          </w:tcPr>
          <w:p w14:paraId="203E1C35">
            <w:pPr>
              <w:pStyle w:val="152"/>
              <w:jc w:val="center"/>
              <w:rPr>
                <w:rFonts w:hint="eastAsia"/>
              </w:rPr>
            </w:pPr>
          </w:p>
        </w:tc>
        <w:tc>
          <w:tcPr>
            <w:tcW w:w="3256" w:type="dxa"/>
            <w:vMerge w:val="continue"/>
            <w:noWrap w:val="0"/>
            <w:vAlign w:val="center"/>
          </w:tcPr>
          <w:p w14:paraId="71D1C295">
            <w:pPr>
              <w:pStyle w:val="152"/>
              <w:jc w:val="center"/>
              <w:rPr>
                <w:rFonts w:hint="eastAsia"/>
              </w:rPr>
            </w:pPr>
          </w:p>
        </w:tc>
        <w:tc>
          <w:tcPr>
            <w:tcW w:w="3256" w:type="dxa"/>
            <w:noWrap w:val="0"/>
            <w:vAlign w:val="top"/>
          </w:tcPr>
          <w:p w14:paraId="52DB0E51">
            <w:pPr>
              <w:pStyle w:val="152"/>
              <w:rPr>
                <w:rFonts w:hint="eastAsia"/>
              </w:rPr>
            </w:pPr>
            <w:r>
              <w:rPr>
                <w:rFonts w:hint="eastAsia"/>
              </w:rPr>
              <w:t>3、与制造处联系，报告异常情况</w:t>
            </w:r>
          </w:p>
        </w:tc>
      </w:tr>
      <w:tr w14:paraId="5BD5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restart"/>
            <w:noWrap w:val="0"/>
            <w:vAlign w:val="center"/>
          </w:tcPr>
          <w:p w14:paraId="5219848E">
            <w:pPr>
              <w:pStyle w:val="152"/>
              <w:jc w:val="center"/>
            </w:pPr>
            <w:r>
              <w:rPr>
                <w:rFonts w:hint="eastAsia"/>
              </w:rPr>
              <w:t>蒸馏釜中物料</w:t>
            </w:r>
            <w:r>
              <w:t>沸出</w:t>
            </w:r>
          </w:p>
        </w:tc>
        <w:tc>
          <w:tcPr>
            <w:tcW w:w="3256" w:type="dxa"/>
            <w:vMerge w:val="restart"/>
            <w:noWrap w:val="0"/>
            <w:vAlign w:val="center"/>
          </w:tcPr>
          <w:p w14:paraId="0580433D">
            <w:pPr>
              <w:pStyle w:val="152"/>
              <w:jc w:val="center"/>
              <w:rPr>
                <w:rFonts w:hint="eastAsia"/>
              </w:rPr>
            </w:pPr>
            <w:r>
              <w:rPr>
                <w:rFonts w:hint="eastAsia"/>
              </w:rPr>
              <w:t>火灾爆炸、触电、机械伤害、中毒、灼烫</w:t>
            </w:r>
          </w:p>
        </w:tc>
        <w:tc>
          <w:tcPr>
            <w:tcW w:w="3256" w:type="dxa"/>
            <w:noWrap w:val="0"/>
            <w:vAlign w:val="top"/>
          </w:tcPr>
          <w:p w14:paraId="7503EB77">
            <w:pPr>
              <w:pStyle w:val="152"/>
            </w:pPr>
            <w:r>
              <w:rPr>
                <w:rFonts w:hint="eastAsia"/>
              </w:rPr>
              <w:t>1</w:t>
            </w:r>
            <w:r>
              <w:t>、关闭蒸汽控制阀</w:t>
            </w:r>
          </w:p>
        </w:tc>
      </w:tr>
      <w:tr w14:paraId="566B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center"/>
          </w:tcPr>
          <w:p w14:paraId="73C0E634">
            <w:pPr>
              <w:pStyle w:val="152"/>
              <w:jc w:val="center"/>
            </w:pPr>
          </w:p>
        </w:tc>
        <w:tc>
          <w:tcPr>
            <w:tcW w:w="3256" w:type="dxa"/>
            <w:vMerge w:val="continue"/>
            <w:noWrap w:val="0"/>
            <w:vAlign w:val="center"/>
          </w:tcPr>
          <w:p w14:paraId="293A7483">
            <w:pPr>
              <w:pStyle w:val="152"/>
              <w:jc w:val="center"/>
              <w:rPr>
                <w:rFonts w:hint="eastAsia"/>
              </w:rPr>
            </w:pPr>
          </w:p>
        </w:tc>
        <w:tc>
          <w:tcPr>
            <w:tcW w:w="3256" w:type="dxa"/>
            <w:noWrap w:val="0"/>
            <w:vAlign w:val="top"/>
          </w:tcPr>
          <w:p w14:paraId="76E07181">
            <w:pPr>
              <w:pStyle w:val="152"/>
              <w:rPr>
                <w:rFonts w:hint="eastAsia"/>
              </w:rPr>
            </w:pPr>
            <w:r>
              <w:rPr>
                <w:rFonts w:hint="eastAsia"/>
              </w:rPr>
              <w:t>2、开启冷却水系统</w:t>
            </w:r>
          </w:p>
        </w:tc>
      </w:tr>
      <w:tr w14:paraId="28EF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center"/>
          </w:tcPr>
          <w:p w14:paraId="76679496">
            <w:pPr>
              <w:pStyle w:val="152"/>
              <w:jc w:val="center"/>
            </w:pPr>
          </w:p>
        </w:tc>
        <w:tc>
          <w:tcPr>
            <w:tcW w:w="3256" w:type="dxa"/>
            <w:vMerge w:val="continue"/>
            <w:noWrap w:val="0"/>
            <w:vAlign w:val="center"/>
          </w:tcPr>
          <w:p w14:paraId="153AA305">
            <w:pPr>
              <w:pStyle w:val="152"/>
              <w:jc w:val="center"/>
              <w:rPr>
                <w:rFonts w:hint="eastAsia"/>
              </w:rPr>
            </w:pPr>
          </w:p>
        </w:tc>
        <w:tc>
          <w:tcPr>
            <w:tcW w:w="3256" w:type="dxa"/>
            <w:noWrap w:val="0"/>
            <w:vAlign w:val="top"/>
          </w:tcPr>
          <w:p w14:paraId="247FEB76">
            <w:pPr>
              <w:pStyle w:val="152"/>
              <w:rPr>
                <w:rFonts w:hint="eastAsia"/>
              </w:rPr>
            </w:pPr>
            <w:r>
              <w:rPr>
                <w:rFonts w:hint="eastAsia"/>
              </w:rPr>
              <w:t>3、与制造处联系，报告异常情况</w:t>
            </w:r>
          </w:p>
        </w:tc>
      </w:tr>
      <w:tr w14:paraId="2952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restart"/>
            <w:noWrap w:val="0"/>
            <w:vAlign w:val="center"/>
          </w:tcPr>
          <w:p w14:paraId="7E430F1C">
            <w:pPr>
              <w:pStyle w:val="152"/>
              <w:jc w:val="center"/>
              <w:rPr>
                <w:rFonts w:hint="eastAsia"/>
              </w:rPr>
            </w:pPr>
            <w:r>
              <w:rPr>
                <w:rFonts w:hint="eastAsia"/>
              </w:rPr>
              <w:t>从人孔或取样口泄漏液体或气体</w:t>
            </w:r>
          </w:p>
        </w:tc>
        <w:tc>
          <w:tcPr>
            <w:tcW w:w="3256" w:type="dxa"/>
            <w:vMerge w:val="restart"/>
            <w:noWrap w:val="0"/>
            <w:vAlign w:val="center"/>
          </w:tcPr>
          <w:p w14:paraId="6B4C5C6A">
            <w:pPr>
              <w:jc w:val="center"/>
              <w:rPr>
                <w:rFonts w:hint="eastAsia"/>
              </w:rPr>
            </w:pPr>
            <w:r>
              <w:rPr>
                <w:rFonts w:hint="eastAsia"/>
              </w:rPr>
              <w:t>火灾爆炸、中毒、灼烫</w:t>
            </w:r>
          </w:p>
          <w:p w14:paraId="2F61B192">
            <w:pPr>
              <w:jc w:val="center"/>
              <w:rPr>
                <w:rFonts w:hint="eastAsia"/>
              </w:rPr>
            </w:pPr>
          </w:p>
        </w:tc>
        <w:tc>
          <w:tcPr>
            <w:tcW w:w="3256" w:type="dxa"/>
            <w:noWrap w:val="0"/>
            <w:vAlign w:val="top"/>
          </w:tcPr>
          <w:p w14:paraId="63778ADA">
            <w:pPr>
              <w:pStyle w:val="152"/>
              <w:rPr>
                <w:rFonts w:hint="eastAsia"/>
              </w:rPr>
            </w:pPr>
            <w:r>
              <w:rPr>
                <w:rFonts w:hint="eastAsia"/>
              </w:rPr>
              <w:t>1、停止反应，冷却反应釜</w:t>
            </w:r>
          </w:p>
        </w:tc>
      </w:tr>
      <w:tr w14:paraId="5C07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top"/>
          </w:tcPr>
          <w:p w14:paraId="39D8AA30">
            <w:pPr>
              <w:pStyle w:val="152"/>
              <w:jc w:val="center"/>
              <w:rPr>
                <w:rFonts w:hint="eastAsia"/>
              </w:rPr>
            </w:pPr>
          </w:p>
        </w:tc>
        <w:tc>
          <w:tcPr>
            <w:tcW w:w="3256" w:type="dxa"/>
            <w:vMerge w:val="continue"/>
            <w:noWrap w:val="0"/>
            <w:vAlign w:val="top"/>
          </w:tcPr>
          <w:p w14:paraId="5B1DC9C9">
            <w:pPr>
              <w:jc w:val="center"/>
              <w:rPr>
                <w:rFonts w:hint="eastAsia"/>
              </w:rPr>
            </w:pPr>
          </w:p>
        </w:tc>
        <w:tc>
          <w:tcPr>
            <w:tcW w:w="3256" w:type="dxa"/>
            <w:noWrap w:val="0"/>
            <w:vAlign w:val="top"/>
          </w:tcPr>
          <w:p w14:paraId="50920629">
            <w:pPr>
              <w:pStyle w:val="152"/>
              <w:rPr>
                <w:rFonts w:hint="eastAsia"/>
              </w:rPr>
            </w:pPr>
            <w:r>
              <w:rPr>
                <w:rFonts w:hint="eastAsia"/>
              </w:rPr>
              <w:t>2、在泄漏的地方用吸附剂堵塞</w:t>
            </w:r>
          </w:p>
        </w:tc>
      </w:tr>
      <w:tr w14:paraId="63C2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0" w:type="dxa"/>
            <w:vMerge w:val="continue"/>
            <w:noWrap w:val="0"/>
            <w:vAlign w:val="top"/>
          </w:tcPr>
          <w:p w14:paraId="696B8FFF">
            <w:pPr>
              <w:pStyle w:val="152"/>
              <w:jc w:val="center"/>
              <w:rPr>
                <w:rFonts w:hint="eastAsia"/>
              </w:rPr>
            </w:pPr>
          </w:p>
        </w:tc>
        <w:tc>
          <w:tcPr>
            <w:tcW w:w="3256" w:type="dxa"/>
            <w:vMerge w:val="continue"/>
            <w:noWrap w:val="0"/>
            <w:vAlign w:val="top"/>
          </w:tcPr>
          <w:p w14:paraId="320E657B">
            <w:pPr>
              <w:jc w:val="center"/>
              <w:rPr>
                <w:rFonts w:hint="eastAsia"/>
              </w:rPr>
            </w:pPr>
          </w:p>
        </w:tc>
        <w:tc>
          <w:tcPr>
            <w:tcW w:w="3256" w:type="dxa"/>
            <w:noWrap w:val="0"/>
            <w:vAlign w:val="top"/>
          </w:tcPr>
          <w:p w14:paraId="2193DA50">
            <w:pPr>
              <w:pStyle w:val="152"/>
              <w:rPr>
                <w:rFonts w:hint="eastAsia"/>
              </w:rPr>
            </w:pPr>
            <w:r>
              <w:rPr>
                <w:rFonts w:hint="eastAsia"/>
              </w:rPr>
              <w:t>3、与制造处联系，报告异常情况</w:t>
            </w:r>
          </w:p>
        </w:tc>
      </w:tr>
    </w:tbl>
    <w:p w14:paraId="610FE849">
      <w:pPr>
        <w:spacing w:line="360" w:lineRule="auto"/>
        <w:ind w:firstLine="1080" w:firstLineChars="450"/>
        <w:rPr>
          <w:rFonts w:hint="eastAsia"/>
          <w:b/>
          <w:kern w:val="0"/>
          <w:sz w:val="24"/>
        </w:rPr>
      </w:pPr>
      <w:r>
        <w:rPr>
          <w:sz w:val="24"/>
        </w:rPr>
        <w:t xml:space="preserve">      </w:t>
      </w:r>
      <w:r>
        <w:rPr>
          <w:b/>
          <w:kern w:val="0"/>
          <w:sz w:val="24"/>
        </w:rPr>
        <w:t xml:space="preserve">  </w:t>
      </w:r>
    </w:p>
    <w:p w14:paraId="054E14B3">
      <w:pPr>
        <w:widowControl/>
        <w:spacing w:before="156" w:beforeLines="50" w:line="360" w:lineRule="auto"/>
        <w:ind w:firstLine="480" w:firstLineChars="200"/>
        <w:jc w:val="left"/>
        <w:rPr>
          <w:kern w:val="0"/>
          <w:sz w:val="24"/>
        </w:rPr>
      </w:pPr>
      <w:r>
        <w:rPr>
          <w:rFonts w:hint="eastAsia"/>
          <w:kern w:val="0"/>
          <w:sz w:val="24"/>
        </w:rPr>
        <w:t>三</w:t>
      </w:r>
      <w:r>
        <w:rPr>
          <w:kern w:val="0"/>
          <w:sz w:val="24"/>
        </w:rPr>
        <w:t>、原料、</w:t>
      </w:r>
      <w:r>
        <w:rPr>
          <w:rFonts w:hint="eastAsia"/>
          <w:kern w:val="0"/>
          <w:sz w:val="24"/>
        </w:rPr>
        <w:t>成品</w:t>
      </w:r>
      <w:r>
        <w:rPr>
          <w:kern w:val="0"/>
          <w:sz w:val="24"/>
        </w:rPr>
        <w:t>在保管、运输过程中发生泄漏或流出</w:t>
      </w:r>
    </w:p>
    <w:p w14:paraId="482D414C">
      <w:pPr>
        <w:spacing w:line="360" w:lineRule="auto"/>
        <w:ind w:firstLine="1080" w:firstLineChars="450"/>
        <w:rPr>
          <w:sz w:val="24"/>
        </w:rPr>
      </w:pPr>
      <w:r>
        <w:rPr>
          <w:sz w:val="24"/>
        </w:rPr>
        <w:t xml:space="preserve">     </w:t>
      </w:r>
      <w:r>
        <w:rPr>
          <w:color w:val="FF0000"/>
          <w:sz w:val="24"/>
        </w:rPr>
        <w:t xml:space="preserve"> </w:t>
      </w:r>
      <w:r>
        <w:rPr>
          <w:sz w:val="24"/>
        </w:rPr>
        <w:t xml:space="preserve">  </w:t>
      </w:r>
      <w:r>
        <w:rPr>
          <w:b/>
          <w:kern w:val="0"/>
          <w:sz w:val="24"/>
        </w:rPr>
        <w:t>表</w:t>
      </w:r>
      <w:r>
        <w:rPr>
          <w:rFonts w:hint="eastAsia"/>
          <w:b/>
          <w:kern w:val="0"/>
          <w:sz w:val="24"/>
        </w:rPr>
        <w:t>13-3</w:t>
      </w:r>
      <w:r>
        <w:rPr>
          <w:b/>
          <w:kern w:val="0"/>
          <w:sz w:val="24"/>
        </w:rPr>
        <w:t>试生产过程中可能出现的安全问题</w:t>
      </w:r>
    </w:p>
    <w:tbl>
      <w:tblPr>
        <w:tblStyle w:val="48"/>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5"/>
        <w:gridCol w:w="3360"/>
        <w:gridCol w:w="3434"/>
      </w:tblGrid>
      <w:tr w14:paraId="3D1D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noWrap w:val="0"/>
            <w:vAlign w:val="center"/>
          </w:tcPr>
          <w:p w14:paraId="35862086">
            <w:pPr>
              <w:pStyle w:val="152"/>
              <w:jc w:val="center"/>
            </w:pPr>
            <w:r>
              <w:t>发生的状况</w:t>
            </w:r>
          </w:p>
        </w:tc>
        <w:tc>
          <w:tcPr>
            <w:tcW w:w="3360" w:type="dxa"/>
            <w:noWrap w:val="0"/>
            <w:vAlign w:val="center"/>
          </w:tcPr>
          <w:p w14:paraId="46A08DFC">
            <w:pPr>
              <w:pStyle w:val="152"/>
              <w:jc w:val="center"/>
            </w:pPr>
            <w:r>
              <w:rPr>
                <w:rFonts w:hint="eastAsia"/>
              </w:rPr>
              <w:t>所产生的后果</w:t>
            </w:r>
          </w:p>
        </w:tc>
        <w:tc>
          <w:tcPr>
            <w:tcW w:w="3434" w:type="dxa"/>
            <w:noWrap w:val="0"/>
            <w:vAlign w:val="center"/>
          </w:tcPr>
          <w:p w14:paraId="44DAEA76">
            <w:pPr>
              <w:pStyle w:val="152"/>
              <w:jc w:val="center"/>
            </w:pPr>
            <w:r>
              <w:t>处置的方法</w:t>
            </w:r>
          </w:p>
        </w:tc>
      </w:tr>
      <w:tr w14:paraId="3696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vMerge w:val="restart"/>
            <w:noWrap w:val="0"/>
            <w:vAlign w:val="center"/>
          </w:tcPr>
          <w:p w14:paraId="1EE44D7A">
            <w:pPr>
              <w:pStyle w:val="152"/>
            </w:pPr>
            <w:r>
              <w:t>由于搬运过程中包装袋破损，引发泄漏或流出</w:t>
            </w:r>
          </w:p>
        </w:tc>
        <w:tc>
          <w:tcPr>
            <w:tcW w:w="3360" w:type="dxa"/>
            <w:vMerge w:val="restart"/>
            <w:noWrap w:val="0"/>
            <w:vAlign w:val="center"/>
          </w:tcPr>
          <w:p w14:paraId="1626E18A">
            <w:pPr>
              <w:jc w:val="center"/>
            </w:pPr>
            <w:r>
              <w:rPr>
                <w:rFonts w:hint="eastAsia"/>
              </w:rPr>
              <w:t>火灾爆炸、中毒、灼烫</w:t>
            </w:r>
          </w:p>
        </w:tc>
        <w:tc>
          <w:tcPr>
            <w:tcW w:w="3434" w:type="dxa"/>
            <w:noWrap w:val="0"/>
            <w:vAlign w:val="center"/>
          </w:tcPr>
          <w:p w14:paraId="09AADC36">
            <w:pPr>
              <w:pStyle w:val="152"/>
            </w:pPr>
            <w:r>
              <w:t>1、将</w:t>
            </w:r>
            <w:r>
              <w:rPr>
                <w:rFonts w:hint="eastAsia"/>
              </w:rPr>
              <w:t>物料</w:t>
            </w:r>
            <w:r>
              <w:t>堵在地沟中防止扩散</w:t>
            </w:r>
          </w:p>
        </w:tc>
      </w:tr>
      <w:tr w14:paraId="3283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vMerge w:val="continue"/>
            <w:noWrap w:val="0"/>
            <w:vAlign w:val="center"/>
          </w:tcPr>
          <w:p w14:paraId="315FDF8B">
            <w:pPr>
              <w:pStyle w:val="152"/>
            </w:pPr>
          </w:p>
        </w:tc>
        <w:tc>
          <w:tcPr>
            <w:tcW w:w="3360" w:type="dxa"/>
            <w:vMerge w:val="continue"/>
            <w:noWrap w:val="0"/>
            <w:vAlign w:val="center"/>
          </w:tcPr>
          <w:p w14:paraId="5DD63E5A">
            <w:pPr>
              <w:pStyle w:val="152"/>
            </w:pPr>
          </w:p>
        </w:tc>
        <w:tc>
          <w:tcPr>
            <w:tcW w:w="3434" w:type="dxa"/>
            <w:noWrap w:val="0"/>
            <w:vAlign w:val="center"/>
          </w:tcPr>
          <w:p w14:paraId="01B8A13C">
            <w:pPr>
              <w:pStyle w:val="152"/>
            </w:pPr>
            <w:r>
              <w:t>2、</w:t>
            </w:r>
            <w:r>
              <w:rPr>
                <w:rFonts w:hint="eastAsia"/>
              </w:rPr>
              <w:t>与制造处联系，报告异常情况</w:t>
            </w:r>
          </w:p>
        </w:tc>
      </w:tr>
      <w:tr w14:paraId="4016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vMerge w:val="continue"/>
            <w:noWrap w:val="0"/>
            <w:vAlign w:val="center"/>
          </w:tcPr>
          <w:p w14:paraId="53E6F32A">
            <w:pPr>
              <w:pStyle w:val="152"/>
            </w:pPr>
          </w:p>
        </w:tc>
        <w:tc>
          <w:tcPr>
            <w:tcW w:w="3360" w:type="dxa"/>
            <w:vMerge w:val="continue"/>
            <w:noWrap w:val="0"/>
            <w:vAlign w:val="center"/>
          </w:tcPr>
          <w:p w14:paraId="51633AF3">
            <w:pPr>
              <w:pStyle w:val="152"/>
            </w:pPr>
          </w:p>
        </w:tc>
        <w:tc>
          <w:tcPr>
            <w:tcW w:w="3434" w:type="dxa"/>
            <w:noWrap w:val="0"/>
            <w:vAlign w:val="center"/>
          </w:tcPr>
          <w:p w14:paraId="50D385CF">
            <w:pPr>
              <w:pStyle w:val="152"/>
            </w:pPr>
            <w:r>
              <w:t>3、将容器移动到不怕泄漏的地方</w:t>
            </w:r>
          </w:p>
        </w:tc>
      </w:tr>
      <w:tr w14:paraId="678B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vMerge w:val="restart"/>
            <w:noWrap w:val="0"/>
            <w:vAlign w:val="center"/>
          </w:tcPr>
          <w:p w14:paraId="15A220C2">
            <w:pPr>
              <w:pStyle w:val="152"/>
            </w:pPr>
            <w:r>
              <w:t>保管中的容器由于腐蚀或误操作导致破损、泄漏、流出</w:t>
            </w:r>
          </w:p>
        </w:tc>
        <w:tc>
          <w:tcPr>
            <w:tcW w:w="3360" w:type="dxa"/>
            <w:vMerge w:val="restart"/>
            <w:noWrap w:val="0"/>
            <w:vAlign w:val="center"/>
          </w:tcPr>
          <w:p w14:paraId="60A69795">
            <w:pPr>
              <w:jc w:val="center"/>
            </w:pPr>
            <w:r>
              <w:rPr>
                <w:rFonts w:hint="eastAsia"/>
              </w:rPr>
              <w:t>灼烫、中毒</w:t>
            </w:r>
          </w:p>
        </w:tc>
        <w:tc>
          <w:tcPr>
            <w:tcW w:w="3434" w:type="dxa"/>
            <w:noWrap w:val="0"/>
            <w:vAlign w:val="center"/>
          </w:tcPr>
          <w:p w14:paraId="1EEA74B3">
            <w:pPr>
              <w:pStyle w:val="152"/>
            </w:pPr>
            <w:r>
              <w:t>1、用吸附剂防止流出</w:t>
            </w:r>
          </w:p>
        </w:tc>
      </w:tr>
      <w:tr w14:paraId="0C0F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vMerge w:val="continue"/>
            <w:noWrap w:val="0"/>
            <w:vAlign w:val="center"/>
          </w:tcPr>
          <w:p w14:paraId="4ED4F517">
            <w:pPr>
              <w:pStyle w:val="152"/>
            </w:pPr>
          </w:p>
        </w:tc>
        <w:tc>
          <w:tcPr>
            <w:tcW w:w="3360" w:type="dxa"/>
            <w:vMerge w:val="continue"/>
            <w:noWrap w:val="0"/>
            <w:vAlign w:val="center"/>
          </w:tcPr>
          <w:p w14:paraId="4DA15C33">
            <w:pPr>
              <w:pStyle w:val="152"/>
            </w:pPr>
          </w:p>
        </w:tc>
        <w:tc>
          <w:tcPr>
            <w:tcW w:w="3434" w:type="dxa"/>
            <w:noWrap w:val="0"/>
            <w:vAlign w:val="center"/>
          </w:tcPr>
          <w:p w14:paraId="3223C6DC">
            <w:pPr>
              <w:pStyle w:val="152"/>
            </w:pPr>
            <w:r>
              <w:t>2、</w:t>
            </w:r>
            <w:r>
              <w:rPr>
                <w:rFonts w:hint="eastAsia"/>
              </w:rPr>
              <w:t>与制造处联系，报告异常情况</w:t>
            </w:r>
          </w:p>
        </w:tc>
      </w:tr>
      <w:tr w14:paraId="02D2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3165" w:type="dxa"/>
            <w:vMerge w:val="continue"/>
            <w:noWrap w:val="0"/>
            <w:vAlign w:val="center"/>
          </w:tcPr>
          <w:p w14:paraId="6CD79C34">
            <w:pPr>
              <w:pStyle w:val="152"/>
            </w:pPr>
          </w:p>
        </w:tc>
        <w:tc>
          <w:tcPr>
            <w:tcW w:w="3360" w:type="dxa"/>
            <w:vMerge w:val="continue"/>
            <w:noWrap w:val="0"/>
            <w:vAlign w:val="center"/>
          </w:tcPr>
          <w:p w14:paraId="7B71F853">
            <w:pPr>
              <w:pStyle w:val="152"/>
            </w:pPr>
          </w:p>
        </w:tc>
        <w:tc>
          <w:tcPr>
            <w:tcW w:w="3434" w:type="dxa"/>
            <w:noWrap w:val="0"/>
            <w:vAlign w:val="center"/>
          </w:tcPr>
          <w:p w14:paraId="66CF76B0">
            <w:pPr>
              <w:pStyle w:val="152"/>
            </w:pPr>
            <w:r>
              <w:t>3、将容器移动到不怕泄漏的地方</w:t>
            </w:r>
          </w:p>
        </w:tc>
      </w:tr>
    </w:tbl>
    <w:p w14:paraId="39FCF858">
      <w:pPr>
        <w:widowControl/>
        <w:spacing w:line="360" w:lineRule="auto"/>
        <w:ind w:firstLine="480" w:firstLineChars="200"/>
        <w:jc w:val="left"/>
        <w:rPr>
          <w:kern w:val="0"/>
          <w:sz w:val="24"/>
        </w:rPr>
      </w:pPr>
      <w:bookmarkStart w:id="203" w:name="_Toc459664421"/>
      <w:bookmarkStart w:id="204" w:name="_Toc482606390"/>
      <w:r>
        <w:rPr>
          <w:rFonts w:hint="eastAsia"/>
          <w:kern w:val="0"/>
          <w:sz w:val="24"/>
        </w:rPr>
        <w:t>四、试生产过程中物料反应过程中安全问题和处置对策：</w:t>
      </w:r>
    </w:p>
    <w:p w14:paraId="70BF526F">
      <w:pPr>
        <w:adjustRightInd w:val="0"/>
        <w:spacing w:line="360" w:lineRule="auto"/>
        <w:ind w:right="964"/>
        <w:jc w:val="center"/>
        <w:rPr>
          <w:b/>
          <w:bCs/>
          <w:sz w:val="24"/>
          <w:lang w:val="zh-CN"/>
        </w:rPr>
      </w:pPr>
      <w:r>
        <w:rPr>
          <w:rFonts w:hint="eastAsia"/>
          <w:b/>
          <w:bCs/>
          <w:sz w:val="24"/>
          <w:lang w:val="zh-CN"/>
        </w:rPr>
        <w:t>表1</w:t>
      </w:r>
      <w:r>
        <w:rPr>
          <w:b/>
          <w:bCs/>
          <w:sz w:val="24"/>
          <w:lang w:val="zh-CN"/>
        </w:rPr>
        <w:t>3</w:t>
      </w:r>
      <w:r>
        <w:rPr>
          <w:rFonts w:hint="eastAsia"/>
          <w:b/>
          <w:bCs/>
          <w:sz w:val="24"/>
          <w:lang w:val="zh-CN"/>
        </w:rPr>
        <w:t>-</w:t>
      </w:r>
      <w:r>
        <w:rPr>
          <w:rFonts w:hint="eastAsia"/>
          <w:b/>
          <w:bCs/>
          <w:sz w:val="24"/>
        </w:rPr>
        <w:t>4</w:t>
      </w:r>
      <w:r>
        <w:rPr>
          <w:rFonts w:hint="eastAsia"/>
          <w:b/>
          <w:bCs/>
          <w:sz w:val="24"/>
          <w:lang w:val="zh-CN"/>
        </w:rPr>
        <w:t>试生产过程中可能出现的安全问题</w:t>
      </w:r>
    </w:p>
    <w:tbl>
      <w:tblPr>
        <w:tblStyle w:val="48"/>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950"/>
        <w:gridCol w:w="1950"/>
        <w:gridCol w:w="2385"/>
      </w:tblGrid>
      <w:tr w14:paraId="2955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noWrap w:val="0"/>
            <w:vAlign w:val="top"/>
          </w:tcPr>
          <w:p w14:paraId="3DD7137C">
            <w:pPr>
              <w:pStyle w:val="152"/>
              <w:jc w:val="center"/>
              <w:rPr>
                <w:szCs w:val="21"/>
              </w:rPr>
            </w:pPr>
            <w:r>
              <w:t>发生的状况</w:t>
            </w:r>
          </w:p>
        </w:tc>
        <w:tc>
          <w:tcPr>
            <w:tcW w:w="1950" w:type="dxa"/>
            <w:noWrap w:val="0"/>
            <w:vAlign w:val="center"/>
          </w:tcPr>
          <w:p w14:paraId="54EF6315">
            <w:pPr>
              <w:pStyle w:val="152"/>
              <w:jc w:val="center"/>
            </w:pPr>
            <w:r>
              <w:rPr>
                <w:rFonts w:hint="eastAsia"/>
              </w:rPr>
              <w:t>所产生的后果</w:t>
            </w:r>
          </w:p>
        </w:tc>
        <w:tc>
          <w:tcPr>
            <w:tcW w:w="1950" w:type="dxa"/>
            <w:noWrap w:val="0"/>
            <w:vAlign w:val="center"/>
          </w:tcPr>
          <w:p w14:paraId="3CCAD5BF">
            <w:pPr>
              <w:pStyle w:val="152"/>
              <w:jc w:val="center"/>
              <w:rPr>
                <w:szCs w:val="21"/>
              </w:rPr>
            </w:pPr>
            <w:r>
              <w:rPr>
                <w:rFonts w:hint="eastAsia"/>
                <w:szCs w:val="21"/>
              </w:rPr>
              <w:t>可能引发原因</w:t>
            </w:r>
          </w:p>
        </w:tc>
        <w:tc>
          <w:tcPr>
            <w:tcW w:w="2385" w:type="dxa"/>
            <w:noWrap w:val="0"/>
            <w:vAlign w:val="center"/>
          </w:tcPr>
          <w:p w14:paraId="3B3DDE9D">
            <w:pPr>
              <w:pStyle w:val="152"/>
              <w:jc w:val="center"/>
              <w:rPr>
                <w:szCs w:val="21"/>
              </w:rPr>
            </w:pPr>
            <w:r>
              <w:rPr>
                <w:szCs w:val="21"/>
              </w:rPr>
              <w:t>处置的方法</w:t>
            </w:r>
          </w:p>
        </w:tc>
      </w:tr>
      <w:tr w14:paraId="1E47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9" w:type="dxa"/>
            <w:gridSpan w:val="4"/>
            <w:noWrap w:val="0"/>
            <w:vAlign w:val="top"/>
          </w:tcPr>
          <w:p w14:paraId="725FB234">
            <w:pPr>
              <w:pStyle w:val="152"/>
              <w:jc w:val="center"/>
              <w:rPr>
                <w:rFonts w:hint="eastAsia"/>
                <w:b/>
                <w:bCs/>
                <w:szCs w:val="21"/>
              </w:rPr>
            </w:pPr>
            <w:r>
              <w:rPr>
                <w:rFonts w:hint="eastAsia"/>
                <w:b/>
                <w:bCs/>
                <w:szCs w:val="21"/>
              </w:rPr>
              <w:t>利托那韦</w:t>
            </w:r>
          </w:p>
        </w:tc>
      </w:tr>
      <w:tr w14:paraId="199B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481AD617">
            <w:pPr>
              <w:pStyle w:val="152"/>
              <w:rPr>
                <w:szCs w:val="21"/>
                <w:lang w:val="zh-CN"/>
              </w:rPr>
            </w:pPr>
            <w:r>
              <w:rPr>
                <w:rFonts w:hint="eastAsia"/>
                <w:szCs w:val="21"/>
              </w:rPr>
              <w:t>缩合</w:t>
            </w:r>
            <w:r>
              <w:rPr>
                <w:szCs w:val="21"/>
                <w:lang w:val="zh-CN"/>
              </w:rPr>
              <w:t>过程中，体系温度剧升，导致冲料</w:t>
            </w:r>
          </w:p>
        </w:tc>
        <w:tc>
          <w:tcPr>
            <w:tcW w:w="1950" w:type="dxa"/>
            <w:vMerge w:val="restart"/>
            <w:noWrap w:val="0"/>
            <w:vAlign w:val="center"/>
          </w:tcPr>
          <w:p w14:paraId="38152D28">
            <w:pPr>
              <w:pStyle w:val="152"/>
              <w:jc w:val="center"/>
            </w:pPr>
            <w:r>
              <w:rPr>
                <w:rFonts w:hint="eastAsia"/>
              </w:rPr>
              <w:t>火灾爆炸、触电、机械伤害、中毒、灼烫</w:t>
            </w:r>
          </w:p>
        </w:tc>
        <w:tc>
          <w:tcPr>
            <w:tcW w:w="1950" w:type="dxa"/>
            <w:vMerge w:val="restart"/>
            <w:noWrap w:val="0"/>
            <w:vAlign w:val="center"/>
          </w:tcPr>
          <w:p w14:paraId="4FBA8961">
            <w:pPr>
              <w:pStyle w:val="152"/>
              <w:rPr>
                <w:szCs w:val="21"/>
              </w:rPr>
            </w:pPr>
            <w:r>
              <w:rPr>
                <w:rFonts w:hint="eastAsia"/>
                <w:szCs w:val="21"/>
                <w:lang w:val="zh-CN"/>
              </w:rPr>
              <w:t>控制仪表失灵、冷却系统故障、操作失误、监控不严等易造成体系反应速度过快</w:t>
            </w:r>
          </w:p>
        </w:tc>
        <w:tc>
          <w:tcPr>
            <w:tcW w:w="2385" w:type="dxa"/>
            <w:noWrap w:val="0"/>
            <w:vAlign w:val="center"/>
          </w:tcPr>
          <w:p w14:paraId="357B3960">
            <w:pPr>
              <w:pStyle w:val="152"/>
              <w:rPr>
                <w:szCs w:val="21"/>
              </w:rPr>
            </w:pPr>
            <w:r>
              <w:rPr>
                <w:szCs w:val="21"/>
              </w:rPr>
              <w:t>1、人员应当及时撤离</w:t>
            </w:r>
          </w:p>
        </w:tc>
      </w:tr>
      <w:tr w14:paraId="59E4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6AA6B092">
            <w:pPr>
              <w:pStyle w:val="152"/>
              <w:rPr>
                <w:szCs w:val="21"/>
              </w:rPr>
            </w:pPr>
          </w:p>
        </w:tc>
        <w:tc>
          <w:tcPr>
            <w:tcW w:w="1950" w:type="dxa"/>
            <w:vMerge w:val="continue"/>
            <w:noWrap w:val="0"/>
            <w:vAlign w:val="center"/>
          </w:tcPr>
          <w:p w14:paraId="6872CEAC">
            <w:pPr>
              <w:pStyle w:val="152"/>
              <w:jc w:val="center"/>
              <w:rPr>
                <w:rFonts w:hint="eastAsia"/>
              </w:rPr>
            </w:pPr>
          </w:p>
        </w:tc>
        <w:tc>
          <w:tcPr>
            <w:tcW w:w="1950" w:type="dxa"/>
            <w:vMerge w:val="continue"/>
            <w:noWrap w:val="0"/>
            <w:vAlign w:val="center"/>
          </w:tcPr>
          <w:p w14:paraId="14E9A4BF">
            <w:pPr>
              <w:pStyle w:val="152"/>
              <w:rPr>
                <w:szCs w:val="21"/>
              </w:rPr>
            </w:pPr>
          </w:p>
        </w:tc>
        <w:tc>
          <w:tcPr>
            <w:tcW w:w="2385" w:type="dxa"/>
            <w:noWrap w:val="0"/>
            <w:vAlign w:val="center"/>
          </w:tcPr>
          <w:p w14:paraId="3E102B58">
            <w:pPr>
              <w:pStyle w:val="152"/>
              <w:rPr>
                <w:szCs w:val="21"/>
              </w:rPr>
            </w:pPr>
            <w:r>
              <w:rPr>
                <w:szCs w:val="21"/>
              </w:rPr>
              <w:t>2、与</w:t>
            </w:r>
            <w:r>
              <w:rPr>
                <w:rFonts w:hint="eastAsia"/>
                <w:szCs w:val="21"/>
              </w:rPr>
              <w:t>制造处</w:t>
            </w:r>
            <w:r>
              <w:rPr>
                <w:szCs w:val="21"/>
              </w:rPr>
              <w:t>联系，报告异常情况</w:t>
            </w:r>
          </w:p>
        </w:tc>
      </w:tr>
      <w:tr w14:paraId="2643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37EC4521">
            <w:pPr>
              <w:pStyle w:val="152"/>
              <w:rPr>
                <w:szCs w:val="21"/>
              </w:rPr>
            </w:pPr>
          </w:p>
        </w:tc>
        <w:tc>
          <w:tcPr>
            <w:tcW w:w="1950" w:type="dxa"/>
            <w:vMerge w:val="continue"/>
            <w:noWrap w:val="0"/>
            <w:vAlign w:val="center"/>
          </w:tcPr>
          <w:p w14:paraId="542DFAE9">
            <w:pPr>
              <w:pStyle w:val="152"/>
              <w:jc w:val="center"/>
              <w:rPr>
                <w:rFonts w:hint="eastAsia"/>
              </w:rPr>
            </w:pPr>
          </w:p>
        </w:tc>
        <w:tc>
          <w:tcPr>
            <w:tcW w:w="1950" w:type="dxa"/>
            <w:vMerge w:val="continue"/>
            <w:noWrap w:val="0"/>
            <w:vAlign w:val="center"/>
          </w:tcPr>
          <w:p w14:paraId="43505DF8">
            <w:pPr>
              <w:pStyle w:val="152"/>
              <w:rPr>
                <w:szCs w:val="21"/>
              </w:rPr>
            </w:pPr>
          </w:p>
        </w:tc>
        <w:tc>
          <w:tcPr>
            <w:tcW w:w="2385" w:type="dxa"/>
            <w:noWrap w:val="0"/>
            <w:vAlign w:val="center"/>
          </w:tcPr>
          <w:p w14:paraId="2168759F">
            <w:pPr>
              <w:pStyle w:val="152"/>
              <w:rPr>
                <w:rFonts w:hint="eastAsia"/>
                <w:szCs w:val="21"/>
              </w:rPr>
            </w:pPr>
            <w:r>
              <w:rPr>
                <w:szCs w:val="21"/>
              </w:rPr>
              <w:t>3、DCS作业人员应当</w:t>
            </w:r>
            <w:r>
              <w:rPr>
                <w:rFonts w:hint="eastAsia"/>
                <w:szCs w:val="21"/>
              </w:rPr>
              <w:t>调节热水阀门，及时采取冷却措施，开启循环水冷却。</w:t>
            </w:r>
          </w:p>
        </w:tc>
      </w:tr>
      <w:tr w14:paraId="17CF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6725A48C">
            <w:pPr>
              <w:pStyle w:val="152"/>
              <w:rPr>
                <w:szCs w:val="21"/>
              </w:rPr>
            </w:pPr>
            <w:r>
              <w:rPr>
                <w:szCs w:val="21"/>
              </w:rPr>
              <w:t>缩合反应过程</w:t>
            </w:r>
            <w:r>
              <w:rPr>
                <w:szCs w:val="21"/>
                <w:lang w:val="zh-CN"/>
              </w:rPr>
              <w:t>中，若搅拌器发生故障。</w:t>
            </w:r>
          </w:p>
        </w:tc>
        <w:tc>
          <w:tcPr>
            <w:tcW w:w="1950" w:type="dxa"/>
            <w:vMerge w:val="restart"/>
            <w:noWrap w:val="0"/>
            <w:vAlign w:val="center"/>
          </w:tcPr>
          <w:p w14:paraId="45740BF1">
            <w:pPr>
              <w:pStyle w:val="152"/>
              <w:jc w:val="center"/>
            </w:pPr>
            <w:r>
              <w:rPr>
                <w:rFonts w:hint="eastAsia"/>
              </w:rPr>
              <w:t>火灾爆炸、触电、机械伤害、中毒</w:t>
            </w:r>
          </w:p>
        </w:tc>
        <w:tc>
          <w:tcPr>
            <w:tcW w:w="1950" w:type="dxa"/>
            <w:vMerge w:val="restart"/>
            <w:noWrap w:val="0"/>
            <w:vAlign w:val="center"/>
          </w:tcPr>
          <w:p w14:paraId="0CAD0594">
            <w:pPr>
              <w:pStyle w:val="152"/>
              <w:rPr>
                <w:szCs w:val="21"/>
              </w:rPr>
            </w:pPr>
            <w:r>
              <w:rPr>
                <w:rFonts w:hint="eastAsia"/>
                <w:szCs w:val="21"/>
              </w:rPr>
              <w:t>搅拌电机损坏，搅拌桨脱落</w:t>
            </w:r>
          </w:p>
        </w:tc>
        <w:tc>
          <w:tcPr>
            <w:tcW w:w="2385" w:type="dxa"/>
            <w:noWrap w:val="0"/>
            <w:vAlign w:val="center"/>
          </w:tcPr>
          <w:p w14:paraId="22EC8812">
            <w:pPr>
              <w:pStyle w:val="152"/>
              <w:rPr>
                <w:szCs w:val="21"/>
              </w:rPr>
            </w:pPr>
            <w:r>
              <w:rPr>
                <w:szCs w:val="21"/>
              </w:rPr>
              <w:t>1、与</w:t>
            </w:r>
            <w:r>
              <w:rPr>
                <w:rFonts w:hint="eastAsia"/>
                <w:szCs w:val="21"/>
              </w:rPr>
              <w:t>制造处</w:t>
            </w:r>
            <w:r>
              <w:rPr>
                <w:szCs w:val="21"/>
              </w:rPr>
              <w:t>联系，报告异常情况</w:t>
            </w:r>
          </w:p>
        </w:tc>
      </w:tr>
      <w:tr w14:paraId="286E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63E1B96E">
            <w:pPr>
              <w:pStyle w:val="152"/>
              <w:rPr>
                <w:szCs w:val="21"/>
              </w:rPr>
            </w:pPr>
          </w:p>
        </w:tc>
        <w:tc>
          <w:tcPr>
            <w:tcW w:w="1950" w:type="dxa"/>
            <w:vMerge w:val="continue"/>
            <w:noWrap w:val="0"/>
            <w:vAlign w:val="center"/>
          </w:tcPr>
          <w:p w14:paraId="47D77B97">
            <w:pPr>
              <w:pStyle w:val="152"/>
              <w:jc w:val="center"/>
              <w:rPr>
                <w:rFonts w:hint="eastAsia"/>
              </w:rPr>
            </w:pPr>
          </w:p>
        </w:tc>
        <w:tc>
          <w:tcPr>
            <w:tcW w:w="1950" w:type="dxa"/>
            <w:vMerge w:val="continue"/>
            <w:noWrap w:val="0"/>
            <w:vAlign w:val="center"/>
          </w:tcPr>
          <w:p w14:paraId="580D8636">
            <w:pPr>
              <w:pStyle w:val="152"/>
              <w:rPr>
                <w:szCs w:val="21"/>
              </w:rPr>
            </w:pPr>
          </w:p>
        </w:tc>
        <w:tc>
          <w:tcPr>
            <w:tcW w:w="2385" w:type="dxa"/>
            <w:noWrap w:val="0"/>
            <w:vAlign w:val="center"/>
          </w:tcPr>
          <w:p w14:paraId="0A6400BF">
            <w:pPr>
              <w:widowControl/>
              <w:jc w:val="left"/>
              <w:rPr>
                <w:szCs w:val="21"/>
              </w:rPr>
            </w:pPr>
            <w:r>
              <w:rPr>
                <w:szCs w:val="21"/>
              </w:rPr>
              <w:t>2、DCS作业人员应及时控制反应釜温度，保持稳定。</w:t>
            </w:r>
          </w:p>
        </w:tc>
      </w:tr>
      <w:tr w14:paraId="0380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5132BB27">
            <w:pPr>
              <w:pStyle w:val="152"/>
              <w:rPr>
                <w:szCs w:val="21"/>
              </w:rPr>
            </w:pPr>
            <w:r>
              <w:rPr>
                <w:szCs w:val="21"/>
              </w:rPr>
              <w:t>缩合过程</w:t>
            </w:r>
            <w:r>
              <w:rPr>
                <w:szCs w:val="21"/>
                <w:lang w:val="zh-CN"/>
              </w:rPr>
              <w:t>中冷凝器故障</w:t>
            </w:r>
          </w:p>
        </w:tc>
        <w:tc>
          <w:tcPr>
            <w:tcW w:w="1950" w:type="dxa"/>
            <w:vMerge w:val="restart"/>
            <w:noWrap w:val="0"/>
            <w:vAlign w:val="center"/>
          </w:tcPr>
          <w:p w14:paraId="53D46360">
            <w:pPr>
              <w:pStyle w:val="152"/>
              <w:jc w:val="center"/>
              <w:rPr>
                <w:rFonts w:hint="eastAsia"/>
              </w:rPr>
            </w:pPr>
            <w:r>
              <w:rPr>
                <w:rFonts w:hint="eastAsia"/>
              </w:rPr>
              <w:t>火灾爆炸、触电、机械伤害、中毒</w:t>
            </w:r>
          </w:p>
        </w:tc>
        <w:tc>
          <w:tcPr>
            <w:tcW w:w="1950" w:type="dxa"/>
            <w:vMerge w:val="restart"/>
            <w:noWrap w:val="0"/>
            <w:vAlign w:val="center"/>
          </w:tcPr>
          <w:p w14:paraId="43484569">
            <w:pPr>
              <w:pStyle w:val="152"/>
              <w:rPr>
                <w:szCs w:val="21"/>
              </w:rPr>
            </w:pPr>
            <w:r>
              <w:rPr>
                <w:rFonts w:hint="eastAsia"/>
                <w:szCs w:val="21"/>
              </w:rPr>
              <w:t>冷凝器冷却水供应不良，</w:t>
            </w:r>
            <w:r>
              <w:rPr>
                <w:szCs w:val="21"/>
                <w:lang w:val="zh-CN"/>
              </w:rPr>
              <w:t>冷凝器</w:t>
            </w:r>
            <w:r>
              <w:rPr>
                <w:rFonts w:hint="eastAsia"/>
                <w:szCs w:val="21"/>
                <w:lang w:val="zh-CN"/>
              </w:rPr>
              <w:t>内部</w:t>
            </w:r>
            <w:r>
              <w:rPr>
                <w:rFonts w:hint="eastAsia"/>
                <w:szCs w:val="21"/>
              </w:rPr>
              <w:t>阻塞</w:t>
            </w:r>
            <w:r>
              <w:rPr>
                <w:rFonts w:hint="eastAsia"/>
                <w:szCs w:val="21"/>
                <w:lang w:val="zh-CN"/>
              </w:rPr>
              <w:t>、冷凝器发生内漏</w:t>
            </w:r>
          </w:p>
        </w:tc>
        <w:tc>
          <w:tcPr>
            <w:tcW w:w="2385" w:type="dxa"/>
            <w:noWrap w:val="0"/>
            <w:vAlign w:val="center"/>
          </w:tcPr>
          <w:p w14:paraId="4AE6F092">
            <w:pPr>
              <w:pStyle w:val="152"/>
              <w:rPr>
                <w:szCs w:val="21"/>
              </w:rPr>
            </w:pPr>
            <w:r>
              <w:rPr>
                <w:szCs w:val="21"/>
              </w:rPr>
              <w:t>1、与</w:t>
            </w:r>
            <w:r>
              <w:rPr>
                <w:rFonts w:hint="eastAsia"/>
                <w:szCs w:val="21"/>
              </w:rPr>
              <w:t>制造处</w:t>
            </w:r>
            <w:r>
              <w:rPr>
                <w:szCs w:val="21"/>
              </w:rPr>
              <w:t>联系，报告异常情况</w:t>
            </w:r>
            <w:r>
              <w:rPr>
                <w:rFonts w:hint="eastAsia"/>
                <w:szCs w:val="21"/>
              </w:rPr>
              <w:t>，</w:t>
            </w:r>
            <w:r>
              <w:rPr>
                <w:szCs w:val="21"/>
              </w:rPr>
              <w:t>通知工程</w:t>
            </w:r>
            <w:r>
              <w:rPr>
                <w:rFonts w:hint="eastAsia"/>
                <w:szCs w:val="21"/>
              </w:rPr>
              <w:t>处</w:t>
            </w:r>
            <w:r>
              <w:rPr>
                <w:szCs w:val="21"/>
              </w:rPr>
              <w:t>解决。</w:t>
            </w:r>
          </w:p>
        </w:tc>
      </w:tr>
      <w:tr w14:paraId="5D36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581F3905">
            <w:pPr>
              <w:pStyle w:val="152"/>
              <w:rPr>
                <w:szCs w:val="21"/>
              </w:rPr>
            </w:pPr>
          </w:p>
        </w:tc>
        <w:tc>
          <w:tcPr>
            <w:tcW w:w="1950" w:type="dxa"/>
            <w:vMerge w:val="continue"/>
            <w:noWrap w:val="0"/>
            <w:vAlign w:val="center"/>
          </w:tcPr>
          <w:p w14:paraId="09778886">
            <w:pPr>
              <w:pStyle w:val="152"/>
              <w:jc w:val="center"/>
              <w:rPr>
                <w:rFonts w:hint="eastAsia"/>
              </w:rPr>
            </w:pPr>
          </w:p>
        </w:tc>
        <w:tc>
          <w:tcPr>
            <w:tcW w:w="1950" w:type="dxa"/>
            <w:vMerge w:val="continue"/>
            <w:noWrap w:val="0"/>
            <w:vAlign w:val="center"/>
          </w:tcPr>
          <w:p w14:paraId="7780AEBD">
            <w:pPr>
              <w:pStyle w:val="152"/>
              <w:rPr>
                <w:rFonts w:hint="eastAsia"/>
                <w:szCs w:val="21"/>
              </w:rPr>
            </w:pPr>
          </w:p>
        </w:tc>
        <w:tc>
          <w:tcPr>
            <w:tcW w:w="2385" w:type="dxa"/>
            <w:noWrap w:val="0"/>
            <w:vAlign w:val="center"/>
          </w:tcPr>
          <w:p w14:paraId="1F85EED4">
            <w:pPr>
              <w:widowControl/>
              <w:numPr>
                <w:ilvl w:val="0"/>
                <w:numId w:val="16"/>
              </w:numPr>
              <w:jc w:val="left"/>
              <w:rPr>
                <w:szCs w:val="21"/>
              </w:rPr>
            </w:pPr>
            <w:r>
              <w:rPr>
                <w:szCs w:val="21"/>
              </w:rPr>
              <w:t>DCS作业人员应当</w:t>
            </w:r>
            <w:r>
              <w:rPr>
                <w:rFonts w:hint="eastAsia"/>
                <w:szCs w:val="21"/>
              </w:rPr>
              <w:t>调节热水阀门，及时采取冷却措施，开启循环水冷却。</w:t>
            </w:r>
          </w:p>
        </w:tc>
      </w:tr>
      <w:tr w14:paraId="64F0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021DB74D">
            <w:pPr>
              <w:pStyle w:val="152"/>
              <w:rPr>
                <w:szCs w:val="21"/>
              </w:rPr>
            </w:pPr>
            <w:r>
              <w:rPr>
                <w:szCs w:val="21"/>
              </w:rPr>
              <w:t>离心作业过程中发生故障</w:t>
            </w:r>
          </w:p>
        </w:tc>
        <w:tc>
          <w:tcPr>
            <w:tcW w:w="1950" w:type="dxa"/>
            <w:vMerge w:val="restart"/>
            <w:noWrap w:val="0"/>
            <w:vAlign w:val="center"/>
          </w:tcPr>
          <w:p w14:paraId="67BB1D6F">
            <w:pPr>
              <w:pStyle w:val="152"/>
              <w:jc w:val="center"/>
              <w:rPr>
                <w:rFonts w:hint="eastAsia"/>
              </w:rPr>
            </w:pPr>
            <w:r>
              <w:rPr>
                <w:rFonts w:hint="eastAsia"/>
              </w:rPr>
              <w:t>触电、机械伤害</w:t>
            </w:r>
          </w:p>
        </w:tc>
        <w:tc>
          <w:tcPr>
            <w:tcW w:w="1950" w:type="dxa"/>
            <w:vMerge w:val="restart"/>
            <w:noWrap w:val="0"/>
            <w:vAlign w:val="center"/>
          </w:tcPr>
          <w:p w14:paraId="3082D6F9">
            <w:pPr>
              <w:pStyle w:val="152"/>
              <w:rPr>
                <w:szCs w:val="21"/>
              </w:rPr>
            </w:pPr>
            <w:r>
              <w:rPr>
                <w:szCs w:val="21"/>
                <w:lang w:val="zh-CN"/>
              </w:rPr>
              <w:t>离心机</w:t>
            </w:r>
            <w:r>
              <w:rPr>
                <w:rFonts w:hint="eastAsia"/>
                <w:szCs w:val="21"/>
                <w:lang w:val="zh-CN"/>
              </w:rPr>
              <w:t>电机损坏、物料放置不均匀</w:t>
            </w:r>
          </w:p>
        </w:tc>
        <w:tc>
          <w:tcPr>
            <w:tcW w:w="2385" w:type="dxa"/>
            <w:noWrap w:val="0"/>
            <w:vAlign w:val="center"/>
          </w:tcPr>
          <w:p w14:paraId="6DF015FD">
            <w:pPr>
              <w:pStyle w:val="152"/>
              <w:rPr>
                <w:szCs w:val="21"/>
              </w:rPr>
            </w:pPr>
            <w:r>
              <w:rPr>
                <w:szCs w:val="21"/>
              </w:rPr>
              <w:t>1、停止离心作业</w:t>
            </w:r>
          </w:p>
        </w:tc>
      </w:tr>
      <w:tr w14:paraId="03F5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453DAB94">
            <w:pPr>
              <w:pStyle w:val="152"/>
              <w:rPr>
                <w:szCs w:val="21"/>
              </w:rPr>
            </w:pPr>
          </w:p>
        </w:tc>
        <w:tc>
          <w:tcPr>
            <w:tcW w:w="1950" w:type="dxa"/>
            <w:vMerge w:val="continue"/>
            <w:noWrap w:val="0"/>
            <w:vAlign w:val="center"/>
          </w:tcPr>
          <w:p w14:paraId="13B5656E">
            <w:pPr>
              <w:pStyle w:val="152"/>
              <w:jc w:val="center"/>
              <w:rPr>
                <w:rFonts w:hint="eastAsia"/>
              </w:rPr>
            </w:pPr>
          </w:p>
        </w:tc>
        <w:tc>
          <w:tcPr>
            <w:tcW w:w="1950" w:type="dxa"/>
            <w:vMerge w:val="continue"/>
            <w:noWrap w:val="0"/>
            <w:vAlign w:val="center"/>
          </w:tcPr>
          <w:p w14:paraId="36C9459D">
            <w:pPr>
              <w:pStyle w:val="152"/>
              <w:rPr>
                <w:szCs w:val="21"/>
              </w:rPr>
            </w:pPr>
          </w:p>
        </w:tc>
        <w:tc>
          <w:tcPr>
            <w:tcW w:w="2385" w:type="dxa"/>
            <w:noWrap w:val="0"/>
            <w:vAlign w:val="center"/>
          </w:tcPr>
          <w:p w14:paraId="119BA331">
            <w:pPr>
              <w:pStyle w:val="152"/>
              <w:rPr>
                <w:szCs w:val="21"/>
              </w:rPr>
            </w:pPr>
            <w:r>
              <w:rPr>
                <w:szCs w:val="21"/>
              </w:rPr>
              <w:t>2、与</w:t>
            </w:r>
            <w:r>
              <w:rPr>
                <w:rFonts w:hint="eastAsia"/>
                <w:szCs w:val="21"/>
              </w:rPr>
              <w:t>制造处</w:t>
            </w:r>
            <w:r>
              <w:rPr>
                <w:szCs w:val="21"/>
              </w:rPr>
              <w:t>联系，报告异常情况</w:t>
            </w:r>
          </w:p>
        </w:tc>
      </w:tr>
      <w:tr w14:paraId="7BCE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31D3DAAD">
            <w:pPr>
              <w:pStyle w:val="152"/>
              <w:rPr>
                <w:szCs w:val="21"/>
              </w:rPr>
            </w:pPr>
            <w:r>
              <w:rPr>
                <w:rFonts w:hint="eastAsia"/>
                <w:szCs w:val="21"/>
              </w:rPr>
              <w:t>碱洗、脱保护反应</w:t>
            </w:r>
            <w:r>
              <w:rPr>
                <w:szCs w:val="21"/>
              </w:rPr>
              <w:t>过程</w:t>
            </w:r>
            <w:r>
              <w:rPr>
                <w:szCs w:val="21"/>
                <w:lang w:val="zh-CN"/>
              </w:rPr>
              <w:t>中，若搅拌器发生故障</w:t>
            </w:r>
          </w:p>
        </w:tc>
        <w:tc>
          <w:tcPr>
            <w:tcW w:w="1950" w:type="dxa"/>
            <w:vMerge w:val="restart"/>
            <w:noWrap w:val="0"/>
            <w:vAlign w:val="center"/>
          </w:tcPr>
          <w:p w14:paraId="58D3F183">
            <w:pPr>
              <w:pStyle w:val="152"/>
              <w:jc w:val="center"/>
              <w:rPr>
                <w:rFonts w:hint="eastAsia"/>
              </w:rPr>
            </w:pPr>
            <w:r>
              <w:rPr>
                <w:rFonts w:hint="eastAsia"/>
              </w:rPr>
              <w:t>火灾爆炸、触电、机械伤害、中毒</w:t>
            </w:r>
          </w:p>
        </w:tc>
        <w:tc>
          <w:tcPr>
            <w:tcW w:w="1950" w:type="dxa"/>
            <w:vMerge w:val="restart"/>
            <w:noWrap w:val="0"/>
            <w:vAlign w:val="center"/>
          </w:tcPr>
          <w:p w14:paraId="087A56B9">
            <w:pPr>
              <w:pStyle w:val="152"/>
              <w:rPr>
                <w:szCs w:val="21"/>
              </w:rPr>
            </w:pPr>
            <w:r>
              <w:rPr>
                <w:rFonts w:hint="eastAsia"/>
                <w:szCs w:val="21"/>
              </w:rPr>
              <w:t>搅拌电机损坏，搅拌桨脱落</w:t>
            </w:r>
          </w:p>
        </w:tc>
        <w:tc>
          <w:tcPr>
            <w:tcW w:w="2385" w:type="dxa"/>
            <w:noWrap w:val="0"/>
            <w:vAlign w:val="center"/>
          </w:tcPr>
          <w:p w14:paraId="01FAADEA">
            <w:pPr>
              <w:pStyle w:val="152"/>
              <w:rPr>
                <w:szCs w:val="21"/>
              </w:rPr>
            </w:pPr>
            <w:r>
              <w:rPr>
                <w:szCs w:val="21"/>
              </w:rPr>
              <w:t>1、与</w:t>
            </w:r>
            <w:r>
              <w:rPr>
                <w:rFonts w:hint="eastAsia"/>
                <w:szCs w:val="21"/>
              </w:rPr>
              <w:t>制造处</w:t>
            </w:r>
            <w:r>
              <w:rPr>
                <w:szCs w:val="21"/>
              </w:rPr>
              <w:t>联系，报告异常情况</w:t>
            </w:r>
          </w:p>
        </w:tc>
      </w:tr>
      <w:tr w14:paraId="18E7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3CAA2EA2">
            <w:pPr>
              <w:pStyle w:val="152"/>
              <w:rPr>
                <w:szCs w:val="21"/>
              </w:rPr>
            </w:pPr>
          </w:p>
        </w:tc>
        <w:tc>
          <w:tcPr>
            <w:tcW w:w="1950" w:type="dxa"/>
            <w:vMerge w:val="continue"/>
            <w:noWrap w:val="0"/>
            <w:vAlign w:val="center"/>
          </w:tcPr>
          <w:p w14:paraId="0DA6E7F8">
            <w:pPr>
              <w:pStyle w:val="152"/>
              <w:jc w:val="center"/>
              <w:rPr>
                <w:rFonts w:hint="eastAsia"/>
              </w:rPr>
            </w:pPr>
          </w:p>
        </w:tc>
        <w:tc>
          <w:tcPr>
            <w:tcW w:w="1950" w:type="dxa"/>
            <w:vMerge w:val="continue"/>
            <w:noWrap w:val="0"/>
            <w:vAlign w:val="center"/>
          </w:tcPr>
          <w:p w14:paraId="0E6625B9">
            <w:pPr>
              <w:pStyle w:val="152"/>
              <w:rPr>
                <w:szCs w:val="21"/>
              </w:rPr>
            </w:pPr>
          </w:p>
        </w:tc>
        <w:tc>
          <w:tcPr>
            <w:tcW w:w="2385" w:type="dxa"/>
            <w:noWrap w:val="0"/>
            <w:vAlign w:val="center"/>
          </w:tcPr>
          <w:p w14:paraId="763BC938">
            <w:pPr>
              <w:pStyle w:val="152"/>
              <w:rPr>
                <w:szCs w:val="21"/>
              </w:rPr>
            </w:pPr>
            <w:r>
              <w:rPr>
                <w:szCs w:val="21"/>
              </w:rPr>
              <w:t>2、DCS作业人员应及时控制反应釜温度，保持稳定。</w:t>
            </w:r>
          </w:p>
        </w:tc>
      </w:tr>
      <w:tr w14:paraId="24B6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06895CD5">
            <w:pPr>
              <w:pStyle w:val="152"/>
              <w:rPr>
                <w:szCs w:val="21"/>
              </w:rPr>
            </w:pPr>
            <w:r>
              <w:rPr>
                <w:rFonts w:hint="eastAsia"/>
                <w:szCs w:val="21"/>
              </w:rPr>
              <w:t>乙酸乙酯、四氢呋喃、正庚烷</w:t>
            </w:r>
            <w:r>
              <w:rPr>
                <w:szCs w:val="21"/>
                <w:lang w:val="zh-CN"/>
              </w:rPr>
              <w:t>蒸馏过程中温度过高、压力过高</w:t>
            </w:r>
          </w:p>
        </w:tc>
        <w:tc>
          <w:tcPr>
            <w:tcW w:w="1950" w:type="dxa"/>
            <w:vMerge w:val="restart"/>
            <w:noWrap w:val="0"/>
            <w:vAlign w:val="center"/>
          </w:tcPr>
          <w:p w14:paraId="211B7A31">
            <w:pPr>
              <w:pStyle w:val="152"/>
              <w:jc w:val="center"/>
              <w:rPr>
                <w:rFonts w:hint="eastAsia"/>
              </w:rPr>
            </w:pPr>
            <w:r>
              <w:rPr>
                <w:rFonts w:hint="eastAsia"/>
              </w:rPr>
              <w:t>火灾爆炸、触电、机械伤害、中毒、灼烫</w:t>
            </w:r>
          </w:p>
        </w:tc>
        <w:tc>
          <w:tcPr>
            <w:tcW w:w="1950" w:type="dxa"/>
            <w:vMerge w:val="restart"/>
            <w:noWrap w:val="0"/>
            <w:vAlign w:val="center"/>
          </w:tcPr>
          <w:p w14:paraId="27779AAB">
            <w:pPr>
              <w:pStyle w:val="152"/>
              <w:rPr>
                <w:szCs w:val="21"/>
              </w:rPr>
            </w:pPr>
            <w:r>
              <w:rPr>
                <w:rFonts w:hint="eastAsia"/>
                <w:szCs w:val="21"/>
                <w:lang w:val="zh-CN"/>
              </w:rPr>
              <w:t>蒸汽温度过高，蒸馏出口阻塞</w:t>
            </w:r>
          </w:p>
        </w:tc>
        <w:tc>
          <w:tcPr>
            <w:tcW w:w="2385" w:type="dxa"/>
            <w:noWrap w:val="0"/>
            <w:vAlign w:val="center"/>
          </w:tcPr>
          <w:p w14:paraId="6F991A58">
            <w:pPr>
              <w:pStyle w:val="152"/>
              <w:rPr>
                <w:szCs w:val="21"/>
              </w:rPr>
            </w:pPr>
            <w:r>
              <w:rPr>
                <w:szCs w:val="21"/>
              </w:rPr>
              <w:t>1、与</w:t>
            </w:r>
            <w:r>
              <w:rPr>
                <w:rFonts w:hint="eastAsia"/>
                <w:szCs w:val="21"/>
              </w:rPr>
              <w:t>制造处</w:t>
            </w:r>
            <w:r>
              <w:rPr>
                <w:szCs w:val="21"/>
              </w:rPr>
              <w:t>联系，报告异常情况</w:t>
            </w:r>
          </w:p>
        </w:tc>
      </w:tr>
      <w:tr w14:paraId="2A75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66122A56">
            <w:pPr>
              <w:pStyle w:val="152"/>
              <w:rPr>
                <w:szCs w:val="21"/>
              </w:rPr>
            </w:pPr>
          </w:p>
        </w:tc>
        <w:tc>
          <w:tcPr>
            <w:tcW w:w="1950" w:type="dxa"/>
            <w:vMerge w:val="continue"/>
            <w:noWrap w:val="0"/>
            <w:vAlign w:val="center"/>
          </w:tcPr>
          <w:p w14:paraId="7B795F37">
            <w:pPr>
              <w:pStyle w:val="152"/>
              <w:jc w:val="center"/>
              <w:rPr>
                <w:rFonts w:hint="eastAsia"/>
              </w:rPr>
            </w:pPr>
          </w:p>
        </w:tc>
        <w:tc>
          <w:tcPr>
            <w:tcW w:w="1950" w:type="dxa"/>
            <w:vMerge w:val="continue"/>
            <w:noWrap w:val="0"/>
            <w:vAlign w:val="center"/>
          </w:tcPr>
          <w:p w14:paraId="1E7BC936">
            <w:pPr>
              <w:pStyle w:val="152"/>
              <w:rPr>
                <w:szCs w:val="21"/>
              </w:rPr>
            </w:pPr>
          </w:p>
        </w:tc>
        <w:tc>
          <w:tcPr>
            <w:tcW w:w="2385" w:type="dxa"/>
            <w:noWrap w:val="0"/>
            <w:vAlign w:val="center"/>
          </w:tcPr>
          <w:p w14:paraId="3C03F536">
            <w:pPr>
              <w:pStyle w:val="152"/>
              <w:rPr>
                <w:szCs w:val="21"/>
              </w:rPr>
            </w:pPr>
            <w:r>
              <w:rPr>
                <w:rFonts w:hint="eastAsia"/>
                <w:szCs w:val="21"/>
              </w:rPr>
              <w:t>2</w:t>
            </w:r>
            <w:r>
              <w:rPr>
                <w:szCs w:val="21"/>
              </w:rPr>
              <w:t>、DCS作业人员应当</w:t>
            </w:r>
            <w:r>
              <w:rPr>
                <w:rFonts w:hint="eastAsia"/>
                <w:szCs w:val="21"/>
              </w:rPr>
              <w:t>调节热水阀门，及时采取冷却措施，开启循环水冷却</w:t>
            </w:r>
          </w:p>
        </w:tc>
      </w:tr>
      <w:tr w14:paraId="3C30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59FDDE73">
            <w:pPr>
              <w:pStyle w:val="152"/>
              <w:rPr>
                <w:szCs w:val="21"/>
              </w:rPr>
            </w:pPr>
            <w:r>
              <w:rPr>
                <w:rFonts w:hint="eastAsia"/>
                <w:szCs w:val="21"/>
              </w:rPr>
              <w:t>中和反应</w:t>
            </w:r>
            <w:r>
              <w:rPr>
                <w:szCs w:val="21"/>
                <w:lang w:val="zh-CN"/>
              </w:rPr>
              <w:t>，体系温度剧升，导致冲料</w:t>
            </w:r>
          </w:p>
        </w:tc>
        <w:tc>
          <w:tcPr>
            <w:tcW w:w="1950" w:type="dxa"/>
            <w:vMerge w:val="restart"/>
            <w:noWrap w:val="0"/>
            <w:vAlign w:val="center"/>
          </w:tcPr>
          <w:p w14:paraId="60B1350F">
            <w:pPr>
              <w:pStyle w:val="152"/>
              <w:jc w:val="center"/>
              <w:rPr>
                <w:rFonts w:hint="eastAsia"/>
              </w:rPr>
            </w:pPr>
            <w:r>
              <w:rPr>
                <w:rFonts w:hint="eastAsia"/>
              </w:rPr>
              <w:t>火灾爆炸、触电、机械伤害、中毒、灼烫</w:t>
            </w:r>
          </w:p>
        </w:tc>
        <w:tc>
          <w:tcPr>
            <w:tcW w:w="1950" w:type="dxa"/>
            <w:vMerge w:val="restart"/>
            <w:noWrap w:val="0"/>
            <w:vAlign w:val="center"/>
          </w:tcPr>
          <w:p w14:paraId="36971D9F">
            <w:pPr>
              <w:pStyle w:val="152"/>
              <w:rPr>
                <w:rFonts w:hint="eastAsia"/>
                <w:szCs w:val="21"/>
              </w:rPr>
            </w:pPr>
            <w:r>
              <w:rPr>
                <w:rFonts w:hint="eastAsia"/>
                <w:szCs w:val="21"/>
              </w:rPr>
              <w:t>中和过程中，若操作不当、加料过快、中途搅拌停止、冷却水供应不良</w:t>
            </w:r>
          </w:p>
        </w:tc>
        <w:tc>
          <w:tcPr>
            <w:tcW w:w="2385" w:type="dxa"/>
            <w:noWrap w:val="0"/>
            <w:vAlign w:val="center"/>
          </w:tcPr>
          <w:p w14:paraId="6CB792E0">
            <w:pPr>
              <w:pStyle w:val="152"/>
              <w:rPr>
                <w:szCs w:val="21"/>
              </w:rPr>
            </w:pPr>
            <w:r>
              <w:rPr>
                <w:szCs w:val="21"/>
              </w:rPr>
              <w:t>1、与</w:t>
            </w:r>
            <w:r>
              <w:rPr>
                <w:rFonts w:hint="eastAsia"/>
                <w:szCs w:val="21"/>
              </w:rPr>
              <w:t>制造处</w:t>
            </w:r>
            <w:r>
              <w:rPr>
                <w:szCs w:val="21"/>
              </w:rPr>
              <w:t>联系，报告异常情况</w:t>
            </w:r>
          </w:p>
        </w:tc>
      </w:tr>
      <w:tr w14:paraId="5BED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2333169F">
            <w:pPr>
              <w:pStyle w:val="152"/>
              <w:rPr>
                <w:szCs w:val="21"/>
              </w:rPr>
            </w:pPr>
          </w:p>
        </w:tc>
        <w:tc>
          <w:tcPr>
            <w:tcW w:w="1950" w:type="dxa"/>
            <w:vMerge w:val="continue"/>
            <w:noWrap w:val="0"/>
            <w:vAlign w:val="center"/>
          </w:tcPr>
          <w:p w14:paraId="5B5CBDF8">
            <w:pPr>
              <w:pStyle w:val="152"/>
              <w:rPr>
                <w:szCs w:val="21"/>
              </w:rPr>
            </w:pPr>
          </w:p>
        </w:tc>
        <w:tc>
          <w:tcPr>
            <w:tcW w:w="1950" w:type="dxa"/>
            <w:vMerge w:val="continue"/>
            <w:noWrap w:val="0"/>
            <w:vAlign w:val="center"/>
          </w:tcPr>
          <w:p w14:paraId="53C08D12">
            <w:pPr>
              <w:pStyle w:val="152"/>
              <w:rPr>
                <w:szCs w:val="21"/>
              </w:rPr>
            </w:pPr>
          </w:p>
        </w:tc>
        <w:tc>
          <w:tcPr>
            <w:tcW w:w="2385" w:type="dxa"/>
            <w:noWrap w:val="0"/>
            <w:vAlign w:val="center"/>
          </w:tcPr>
          <w:p w14:paraId="350BB717">
            <w:pPr>
              <w:pStyle w:val="152"/>
              <w:rPr>
                <w:szCs w:val="21"/>
              </w:rPr>
            </w:pPr>
            <w:r>
              <w:rPr>
                <w:rFonts w:hint="eastAsia"/>
                <w:szCs w:val="21"/>
              </w:rPr>
              <w:t>2</w:t>
            </w:r>
            <w:r>
              <w:rPr>
                <w:szCs w:val="21"/>
              </w:rPr>
              <w:t>、DCS作业人员应当</w:t>
            </w:r>
            <w:r>
              <w:rPr>
                <w:rFonts w:hint="eastAsia"/>
                <w:szCs w:val="21"/>
              </w:rPr>
              <w:t>调节热水阀门，及时采取冷却措施，开启循环水冷却</w:t>
            </w:r>
          </w:p>
        </w:tc>
      </w:tr>
      <w:tr w14:paraId="5FE6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9" w:type="dxa"/>
            <w:gridSpan w:val="4"/>
            <w:noWrap w:val="0"/>
            <w:vAlign w:val="center"/>
          </w:tcPr>
          <w:p w14:paraId="58BC1B78">
            <w:pPr>
              <w:pStyle w:val="152"/>
              <w:jc w:val="center"/>
              <w:rPr>
                <w:rFonts w:hint="eastAsia"/>
                <w:b/>
                <w:bCs/>
                <w:szCs w:val="21"/>
              </w:rPr>
            </w:pPr>
            <w:r>
              <w:rPr>
                <w:rFonts w:hint="eastAsia"/>
                <w:b/>
                <w:bCs/>
                <w:szCs w:val="21"/>
              </w:rPr>
              <w:t>琥布宗</w:t>
            </w:r>
          </w:p>
        </w:tc>
      </w:tr>
      <w:tr w14:paraId="4C44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5A7B4A18">
            <w:pPr>
              <w:pStyle w:val="152"/>
              <w:rPr>
                <w:szCs w:val="21"/>
              </w:rPr>
            </w:pPr>
            <w:r>
              <w:rPr>
                <w:szCs w:val="21"/>
                <w:lang w:val="zh-CN"/>
              </w:rPr>
              <w:t>羟甲基化过程中，体系温度剧升，导致冲料</w:t>
            </w:r>
          </w:p>
        </w:tc>
        <w:tc>
          <w:tcPr>
            <w:tcW w:w="1950" w:type="dxa"/>
            <w:vMerge w:val="restart"/>
            <w:noWrap w:val="0"/>
            <w:vAlign w:val="center"/>
          </w:tcPr>
          <w:p w14:paraId="001EB40F">
            <w:pPr>
              <w:pStyle w:val="152"/>
              <w:jc w:val="center"/>
              <w:rPr>
                <w:rFonts w:hint="eastAsia"/>
                <w:lang w:val="zh-CN"/>
              </w:rPr>
            </w:pPr>
            <w:r>
              <w:rPr>
                <w:rFonts w:hint="eastAsia"/>
              </w:rPr>
              <w:t>火灾爆炸、触电、机械伤害、中毒、灼烫</w:t>
            </w:r>
          </w:p>
        </w:tc>
        <w:tc>
          <w:tcPr>
            <w:tcW w:w="1950" w:type="dxa"/>
            <w:vMerge w:val="restart"/>
            <w:noWrap w:val="0"/>
            <w:vAlign w:val="center"/>
          </w:tcPr>
          <w:p w14:paraId="0220C007">
            <w:pPr>
              <w:pStyle w:val="152"/>
              <w:rPr>
                <w:szCs w:val="21"/>
              </w:rPr>
            </w:pPr>
            <w:r>
              <w:rPr>
                <w:rFonts w:hint="eastAsia"/>
                <w:szCs w:val="21"/>
                <w:lang w:val="zh-CN"/>
              </w:rPr>
              <w:t>控制仪表失灵、冷却系统故障、操作失误、监控不严等易造成体系反应速度过快</w:t>
            </w:r>
          </w:p>
        </w:tc>
        <w:tc>
          <w:tcPr>
            <w:tcW w:w="2385" w:type="dxa"/>
            <w:noWrap w:val="0"/>
            <w:vAlign w:val="center"/>
          </w:tcPr>
          <w:p w14:paraId="4475A661">
            <w:pPr>
              <w:pStyle w:val="152"/>
              <w:rPr>
                <w:szCs w:val="21"/>
              </w:rPr>
            </w:pPr>
            <w:r>
              <w:rPr>
                <w:szCs w:val="21"/>
              </w:rPr>
              <w:t>1、人员应当及时撤离</w:t>
            </w:r>
          </w:p>
        </w:tc>
      </w:tr>
      <w:tr w14:paraId="1FA5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3A3FE58D">
            <w:pPr>
              <w:pStyle w:val="152"/>
              <w:rPr>
                <w:szCs w:val="21"/>
              </w:rPr>
            </w:pPr>
          </w:p>
        </w:tc>
        <w:tc>
          <w:tcPr>
            <w:tcW w:w="1950" w:type="dxa"/>
            <w:vMerge w:val="continue"/>
            <w:noWrap w:val="0"/>
            <w:vAlign w:val="center"/>
          </w:tcPr>
          <w:p w14:paraId="51FD1F04">
            <w:pPr>
              <w:pStyle w:val="152"/>
              <w:jc w:val="center"/>
              <w:rPr>
                <w:rFonts w:hint="eastAsia"/>
              </w:rPr>
            </w:pPr>
          </w:p>
        </w:tc>
        <w:tc>
          <w:tcPr>
            <w:tcW w:w="1950" w:type="dxa"/>
            <w:vMerge w:val="continue"/>
            <w:noWrap w:val="0"/>
            <w:vAlign w:val="center"/>
          </w:tcPr>
          <w:p w14:paraId="3EA0849E">
            <w:pPr>
              <w:pStyle w:val="152"/>
              <w:rPr>
                <w:szCs w:val="21"/>
              </w:rPr>
            </w:pPr>
          </w:p>
        </w:tc>
        <w:tc>
          <w:tcPr>
            <w:tcW w:w="2385" w:type="dxa"/>
            <w:noWrap w:val="0"/>
            <w:vAlign w:val="center"/>
          </w:tcPr>
          <w:p w14:paraId="3D8AAD29">
            <w:pPr>
              <w:pStyle w:val="152"/>
              <w:rPr>
                <w:szCs w:val="21"/>
              </w:rPr>
            </w:pPr>
            <w:r>
              <w:rPr>
                <w:szCs w:val="21"/>
              </w:rPr>
              <w:t>2、与</w:t>
            </w:r>
            <w:r>
              <w:rPr>
                <w:rFonts w:hint="eastAsia"/>
                <w:szCs w:val="21"/>
              </w:rPr>
              <w:t>制造处</w:t>
            </w:r>
            <w:r>
              <w:rPr>
                <w:szCs w:val="21"/>
              </w:rPr>
              <w:t>联系，报告异常情况</w:t>
            </w:r>
          </w:p>
        </w:tc>
      </w:tr>
      <w:tr w14:paraId="344A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3A90B2F5">
            <w:pPr>
              <w:pStyle w:val="152"/>
              <w:rPr>
                <w:szCs w:val="21"/>
              </w:rPr>
            </w:pPr>
          </w:p>
        </w:tc>
        <w:tc>
          <w:tcPr>
            <w:tcW w:w="1950" w:type="dxa"/>
            <w:vMerge w:val="continue"/>
            <w:noWrap w:val="0"/>
            <w:vAlign w:val="center"/>
          </w:tcPr>
          <w:p w14:paraId="3B162F25">
            <w:pPr>
              <w:pStyle w:val="152"/>
              <w:jc w:val="center"/>
              <w:rPr>
                <w:rFonts w:hint="eastAsia"/>
              </w:rPr>
            </w:pPr>
          </w:p>
        </w:tc>
        <w:tc>
          <w:tcPr>
            <w:tcW w:w="1950" w:type="dxa"/>
            <w:vMerge w:val="continue"/>
            <w:noWrap w:val="0"/>
            <w:vAlign w:val="center"/>
          </w:tcPr>
          <w:p w14:paraId="4C18CA09">
            <w:pPr>
              <w:pStyle w:val="152"/>
              <w:rPr>
                <w:szCs w:val="21"/>
              </w:rPr>
            </w:pPr>
          </w:p>
        </w:tc>
        <w:tc>
          <w:tcPr>
            <w:tcW w:w="2385" w:type="dxa"/>
            <w:noWrap w:val="0"/>
            <w:vAlign w:val="center"/>
          </w:tcPr>
          <w:p w14:paraId="623714FB">
            <w:pPr>
              <w:pStyle w:val="152"/>
              <w:rPr>
                <w:szCs w:val="21"/>
              </w:rPr>
            </w:pPr>
            <w:r>
              <w:rPr>
                <w:rFonts w:hint="eastAsia"/>
                <w:szCs w:val="21"/>
              </w:rPr>
              <w:t>3</w:t>
            </w:r>
            <w:r>
              <w:rPr>
                <w:szCs w:val="21"/>
              </w:rPr>
              <w:t>、DCS作业人员应当</w:t>
            </w:r>
            <w:r>
              <w:rPr>
                <w:rFonts w:hint="eastAsia"/>
                <w:szCs w:val="21"/>
              </w:rPr>
              <w:t>调节热水阀门，及时采取冷却措施，开启循环水冷却</w:t>
            </w:r>
          </w:p>
        </w:tc>
      </w:tr>
      <w:tr w14:paraId="27AA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6D716891">
            <w:pPr>
              <w:pStyle w:val="152"/>
              <w:rPr>
                <w:szCs w:val="21"/>
                <w:lang w:val="zh-CN"/>
              </w:rPr>
            </w:pPr>
            <w:r>
              <w:rPr>
                <w:szCs w:val="21"/>
                <w:lang w:val="zh-CN"/>
              </w:rPr>
              <w:t>羟甲基化</w:t>
            </w:r>
            <w:r>
              <w:rPr>
                <w:szCs w:val="21"/>
              </w:rPr>
              <w:t>过程</w:t>
            </w:r>
            <w:r>
              <w:rPr>
                <w:szCs w:val="21"/>
                <w:lang w:val="zh-CN"/>
              </w:rPr>
              <w:t>中，若搅拌器发生故障。</w:t>
            </w:r>
          </w:p>
        </w:tc>
        <w:tc>
          <w:tcPr>
            <w:tcW w:w="1950" w:type="dxa"/>
            <w:vMerge w:val="restart"/>
            <w:noWrap w:val="0"/>
            <w:vAlign w:val="center"/>
          </w:tcPr>
          <w:p w14:paraId="09DB8F51">
            <w:pPr>
              <w:pStyle w:val="152"/>
              <w:jc w:val="center"/>
              <w:rPr>
                <w:rFonts w:hint="eastAsia"/>
                <w:lang w:val="zh-CN"/>
              </w:rPr>
            </w:pPr>
            <w:r>
              <w:rPr>
                <w:rFonts w:hint="eastAsia"/>
              </w:rPr>
              <w:t>火灾爆炸、触电、机械伤害、中毒</w:t>
            </w:r>
          </w:p>
        </w:tc>
        <w:tc>
          <w:tcPr>
            <w:tcW w:w="1950" w:type="dxa"/>
            <w:vMerge w:val="restart"/>
            <w:noWrap w:val="0"/>
            <w:vAlign w:val="center"/>
          </w:tcPr>
          <w:p w14:paraId="39665A9C">
            <w:pPr>
              <w:pStyle w:val="152"/>
              <w:rPr>
                <w:szCs w:val="21"/>
              </w:rPr>
            </w:pPr>
            <w:r>
              <w:rPr>
                <w:rFonts w:hint="eastAsia"/>
                <w:szCs w:val="21"/>
              </w:rPr>
              <w:t>搅拌电机损坏，搅拌桨脱落</w:t>
            </w:r>
          </w:p>
        </w:tc>
        <w:tc>
          <w:tcPr>
            <w:tcW w:w="2385" w:type="dxa"/>
            <w:noWrap w:val="0"/>
            <w:vAlign w:val="center"/>
          </w:tcPr>
          <w:p w14:paraId="524A49C7">
            <w:pPr>
              <w:pStyle w:val="152"/>
              <w:rPr>
                <w:szCs w:val="21"/>
              </w:rPr>
            </w:pPr>
            <w:r>
              <w:rPr>
                <w:szCs w:val="21"/>
              </w:rPr>
              <w:t>1、与</w:t>
            </w:r>
            <w:r>
              <w:rPr>
                <w:rFonts w:hint="eastAsia"/>
                <w:szCs w:val="21"/>
              </w:rPr>
              <w:t>制造处</w:t>
            </w:r>
            <w:r>
              <w:rPr>
                <w:szCs w:val="21"/>
              </w:rPr>
              <w:t>联系，报告异常情况</w:t>
            </w:r>
          </w:p>
        </w:tc>
      </w:tr>
      <w:tr w14:paraId="7863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45FFC277">
            <w:pPr>
              <w:pStyle w:val="152"/>
              <w:rPr>
                <w:szCs w:val="21"/>
              </w:rPr>
            </w:pPr>
          </w:p>
        </w:tc>
        <w:tc>
          <w:tcPr>
            <w:tcW w:w="1950" w:type="dxa"/>
            <w:vMerge w:val="continue"/>
            <w:noWrap w:val="0"/>
            <w:vAlign w:val="center"/>
          </w:tcPr>
          <w:p w14:paraId="636FDD84">
            <w:pPr>
              <w:pStyle w:val="152"/>
              <w:jc w:val="center"/>
              <w:rPr>
                <w:rFonts w:hint="eastAsia"/>
              </w:rPr>
            </w:pPr>
          </w:p>
        </w:tc>
        <w:tc>
          <w:tcPr>
            <w:tcW w:w="1950" w:type="dxa"/>
            <w:vMerge w:val="continue"/>
            <w:noWrap w:val="0"/>
            <w:vAlign w:val="center"/>
          </w:tcPr>
          <w:p w14:paraId="58819423">
            <w:pPr>
              <w:pStyle w:val="152"/>
              <w:rPr>
                <w:szCs w:val="21"/>
              </w:rPr>
            </w:pPr>
          </w:p>
        </w:tc>
        <w:tc>
          <w:tcPr>
            <w:tcW w:w="2385" w:type="dxa"/>
            <w:noWrap w:val="0"/>
            <w:vAlign w:val="center"/>
          </w:tcPr>
          <w:p w14:paraId="3116EB77">
            <w:pPr>
              <w:pStyle w:val="152"/>
              <w:rPr>
                <w:szCs w:val="21"/>
              </w:rPr>
            </w:pPr>
            <w:r>
              <w:rPr>
                <w:szCs w:val="21"/>
              </w:rPr>
              <w:t>2、DCS作业人员应及时控制反应釜温度，保持稳定。</w:t>
            </w:r>
          </w:p>
        </w:tc>
      </w:tr>
      <w:tr w14:paraId="0283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7B328B3B">
            <w:pPr>
              <w:pStyle w:val="152"/>
              <w:rPr>
                <w:szCs w:val="21"/>
                <w:lang w:val="zh-CN"/>
              </w:rPr>
            </w:pPr>
            <w:r>
              <w:rPr>
                <w:szCs w:val="21"/>
                <w:lang w:val="zh-CN"/>
              </w:rPr>
              <w:t>羟甲基化中冷凝器故障</w:t>
            </w:r>
          </w:p>
        </w:tc>
        <w:tc>
          <w:tcPr>
            <w:tcW w:w="1950" w:type="dxa"/>
            <w:vMerge w:val="restart"/>
            <w:noWrap w:val="0"/>
            <w:vAlign w:val="center"/>
          </w:tcPr>
          <w:p w14:paraId="7FA617D7">
            <w:pPr>
              <w:pStyle w:val="152"/>
              <w:jc w:val="center"/>
              <w:rPr>
                <w:rFonts w:hint="eastAsia"/>
                <w:lang w:val="zh-CN"/>
              </w:rPr>
            </w:pPr>
            <w:r>
              <w:rPr>
                <w:rFonts w:hint="eastAsia"/>
              </w:rPr>
              <w:t>火灾爆炸、触电、机械伤害、中毒</w:t>
            </w:r>
          </w:p>
        </w:tc>
        <w:tc>
          <w:tcPr>
            <w:tcW w:w="1950" w:type="dxa"/>
            <w:vMerge w:val="restart"/>
            <w:noWrap w:val="0"/>
            <w:vAlign w:val="center"/>
          </w:tcPr>
          <w:p w14:paraId="747DB64F">
            <w:pPr>
              <w:pStyle w:val="152"/>
              <w:rPr>
                <w:szCs w:val="21"/>
              </w:rPr>
            </w:pPr>
            <w:r>
              <w:rPr>
                <w:rFonts w:hint="eastAsia"/>
                <w:szCs w:val="21"/>
              </w:rPr>
              <w:t>冷凝器冷却水供应不良，</w:t>
            </w:r>
            <w:r>
              <w:rPr>
                <w:szCs w:val="21"/>
                <w:lang w:val="zh-CN"/>
              </w:rPr>
              <w:t>冷凝器</w:t>
            </w:r>
            <w:r>
              <w:rPr>
                <w:rFonts w:hint="eastAsia"/>
                <w:szCs w:val="21"/>
                <w:lang w:val="zh-CN"/>
              </w:rPr>
              <w:t>内部</w:t>
            </w:r>
            <w:r>
              <w:rPr>
                <w:rFonts w:hint="eastAsia"/>
                <w:szCs w:val="21"/>
              </w:rPr>
              <w:t>阻塞</w:t>
            </w:r>
            <w:r>
              <w:rPr>
                <w:rFonts w:hint="eastAsia"/>
                <w:szCs w:val="21"/>
                <w:lang w:val="zh-CN"/>
              </w:rPr>
              <w:t>、冷凝器发生内漏</w:t>
            </w:r>
          </w:p>
        </w:tc>
        <w:tc>
          <w:tcPr>
            <w:tcW w:w="2385" w:type="dxa"/>
            <w:noWrap w:val="0"/>
            <w:vAlign w:val="center"/>
          </w:tcPr>
          <w:p w14:paraId="5C9DE94C">
            <w:pPr>
              <w:pStyle w:val="152"/>
              <w:rPr>
                <w:szCs w:val="21"/>
              </w:rPr>
            </w:pPr>
            <w:r>
              <w:rPr>
                <w:szCs w:val="21"/>
              </w:rPr>
              <w:t>1、与</w:t>
            </w:r>
            <w:r>
              <w:rPr>
                <w:rFonts w:hint="eastAsia"/>
                <w:szCs w:val="21"/>
              </w:rPr>
              <w:t>制造处</w:t>
            </w:r>
            <w:r>
              <w:rPr>
                <w:szCs w:val="21"/>
              </w:rPr>
              <w:t>联系，报告异常情况</w:t>
            </w:r>
          </w:p>
        </w:tc>
      </w:tr>
      <w:tr w14:paraId="18BB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789232B8">
            <w:pPr>
              <w:pStyle w:val="152"/>
              <w:rPr>
                <w:szCs w:val="21"/>
              </w:rPr>
            </w:pPr>
          </w:p>
        </w:tc>
        <w:tc>
          <w:tcPr>
            <w:tcW w:w="1950" w:type="dxa"/>
            <w:vMerge w:val="continue"/>
            <w:noWrap w:val="0"/>
            <w:vAlign w:val="center"/>
          </w:tcPr>
          <w:p w14:paraId="507F0B1C">
            <w:pPr>
              <w:pStyle w:val="152"/>
              <w:jc w:val="center"/>
              <w:rPr>
                <w:rFonts w:hint="eastAsia"/>
              </w:rPr>
            </w:pPr>
          </w:p>
        </w:tc>
        <w:tc>
          <w:tcPr>
            <w:tcW w:w="1950" w:type="dxa"/>
            <w:vMerge w:val="continue"/>
            <w:noWrap w:val="0"/>
            <w:vAlign w:val="center"/>
          </w:tcPr>
          <w:p w14:paraId="527A5476">
            <w:pPr>
              <w:pStyle w:val="152"/>
              <w:rPr>
                <w:szCs w:val="21"/>
              </w:rPr>
            </w:pPr>
          </w:p>
        </w:tc>
        <w:tc>
          <w:tcPr>
            <w:tcW w:w="2385" w:type="dxa"/>
            <w:noWrap w:val="0"/>
            <w:vAlign w:val="center"/>
          </w:tcPr>
          <w:p w14:paraId="786C930A">
            <w:pPr>
              <w:pStyle w:val="152"/>
              <w:rPr>
                <w:szCs w:val="21"/>
              </w:rPr>
            </w:pPr>
            <w:r>
              <w:rPr>
                <w:szCs w:val="21"/>
              </w:rPr>
              <w:t>2</w:t>
            </w:r>
            <w:r>
              <w:rPr>
                <w:rFonts w:hint="eastAsia"/>
                <w:szCs w:val="21"/>
              </w:rPr>
              <w:t>、</w:t>
            </w:r>
            <w:r>
              <w:rPr>
                <w:szCs w:val="21"/>
              </w:rPr>
              <w:t>DCS作业人员应当</w:t>
            </w:r>
            <w:r>
              <w:rPr>
                <w:rFonts w:hint="eastAsia"/>
                <w:szCs w:val="21"/>
              </w:rPr>
              <w:t>调节热水阀门，及时采取冷却措施，开启循环水冷却。</w:t>
            </w:r>
          </w:p>
        </w:tc>
      </w:tr>
      <w:tr w14:paraId="66CC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21B99695">
            <w:pPr>
              <w:pStyle w:val="152"/>
              <w:rPr>
                <w:szCs w:val="21"/>
                <w:lang w:val="zh-CN"/>
              </w:rPr>
            </w:pPr>
            <w:r>
              <w:rPr>
                <w:rFonts w:hint="eastAsia"/>
                <w:szCs w:val="21"/>
              </w:rPr>
              <w:t>酯化</w:t>
            </w:r>
            <w:r>
              <w:rPr>
                <w:szCs w:val="21"/>
                <w:lang w:val="zh-CN"/>
              </w:rPr>
              <w:t>过程中，体系温度剧升，导致冲料</w:t>
            </w:r>
          </w:p>
        </w:tc>
        <w:tc>
          <w:tcPr>
            <w:tcW w:w="1950" w:type="dxa"/>
            <w:vMerge w:val="restart"/>
            <w:noWrap w:val="0"/>
            <w:vAlign w:val="center"/>
          </w:tcPr>
          <w:p w14:paraId="48D5283F">
            <w:pPr>
              <w:pStyle w:val="152"/>
              <w:jc w:val="center"/>
              <w:rPr>
                <w:rFonts w:hint="eastAsia"/>
              </w:rPr>
            </w:pPr>
            <w:r>
              <w:rPr>
                <w:rFonts w:hint="eastAsia"/>
              </w:rPr>
              <w:t>火灾爆炸、触电、机械伤害、中毒、灼烫</w:t>
            </w:r>
          </w:p>
        </w:tc>
        <w:tc>
          <w:tcPr>
            <w:tcW w:w="1950" w:type="dxa"/>
            <w:vMerge w:val="restart"/>
            <w:noWrap w:val="0"/>
            <w:vAlign w:val="center"/>
          </w:tcPr>
          <w:p w14:paraId="499DA1C3">
            <w:pPr>
              <w:pStyle w:val="152"/>
              <w:rPr>
                <w:szCs w:val="21"/>
              </w:rPr>
            </w:pPr>
            <w:r>
              <w:rPr>
                <w:rFonts w:hint="eastAsia"/>
                <w:szCs w:val="21"/>
                <w:lang w:val="zh-CN"/>
              </w:rPr>
              <w:t>控制仪表失灵、冷却系统故障、操作失误、监控不严等易造成体系反应速度过快</w:t>
            </w:r>
          </w:p>
        </w:tc>
        <w:tc>
          <w:tcPr>
            <w:tcW w:w="2385" w:type="dxa"/>
            <w:noWrap w:val="0"/>
            <w:vAlign w:val="center"/>
          </w:tcPr>
          <w:p w14:paraId="01DACCD5">
            <w:pPr>
              <w:pStyle w:val="152"/>
              <w:rPr>
                <w:szCs w:val="21"/>
              </w:rPr>
            </w:pPr>
            <w:r>
              <w:rPr>
                <w:szCs w:val="21"/>
              </w:rPr>
              <w:t>1、人员应当及时撤离</w:t>
            </w:r>
          </w:p>
        </w:tc>
      </w:tr>
      <w:tr w14:paraId="5C9B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16684969">
            <w:pPr>
              <w:pStyle w:val="152"/>
              <w:rPr>
                <w:szCs w:val="21"/>
              </w:rPr>
            </w:pPr>
          </w:p>
        </w:tc>
        <w:tc>
          <w:tcPr>
            <w:tcW w:w="1950" w:type="dxa"/>
            <w:vMerge w:val="continue"/>
            <w:noWrap w:val="0"/>
            <w:vAlign w:val="center"/>
          </w:tcPr>
          <w:p w14:paraId="75D80C9C">
            <w:pPr>
              <w:pStyle w:val="152"/>
              <w:jc w:val="center"/>
              <w:rPr>
                <w:rFonts w:hint="eastAsia"/>
              </w:rPr>
            </w:pPr>
          </w:p>
        </w:tc>
        <w:tc>
          <w:tcPr>
            <w:tcW w:w="1950" w:type="dxa"/>
            <w:vMerge w:val="continue"/>
            <w:noWrap w:val="0"/>
            <w:vAlign w:val="center"/>
          </w:tcPr>
          <w:p w14:paraId="04196721">
            <w:pPr>
              <w:pStyle w:val="152"/>
              <w:rPr>
                <w:szCs w:val="21"/>
              </w:rPr>
            </w:pPr>
          </w:p>
        </w:tc>
        <w:tc>
          <w:tcPr>
            <w:tcW w:w="2385" w:type="dxa"/>
            <w:noWrap w:val="0"/>
            <w:vAlign w:val="center"/>
          </w:tcPr>
          <w:p w14:paraId="5B68DBA4">
            <w:pPr>
              <w:pStyle w:val="152"/>
              <w:rPr>
                <w:szCs w:val="21"/>
              </w:rPr>
            </w:pPr>
            <w:r>
              <w:rPr>
                <w:szCs w:val="21"/>
              </w:rPr>
              <w:t>2、与</w:t>
            </w:r>
            <w:r>
              <w:rPr>
                <w:rFonts w:hint="eastAsia"/>
                <w:szCs w:val="21"/>
              </w:rPr>
              <w:t>制造处</w:t>
            </w:r>
            <w:r>
              <w:rPr>
                <w:szCs w:val="21"/>
              </w:rPr>
              <w:t>联系，报告异常情况</w:t>
            </w:r>
          </w:p>
        </w:tc>
      </w:tr>
      <w:tr w14:paraId="3E0B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2CAA22DA">
            <w:pPr>
              <w:pStyle w:val="152"/>
              <w:rPr>
                <w:szCs w:val="21"/>
              </w:rPr>
            </w:pPr>
          </w:p>
        </w:tc>
        <w:tc>
          <w:tcPr>
            <w:tcW w:w="1950" w:type="dxa"/>
            <w:vMerge w:val="continue"/>
            <w:noWrap w:val="0"/>
            <w:vAlign w:val="center"/>
          </w:tcPr>
          <w:p w14:paraId="42780E1C">
            <w:pPr>
              <w:pStyle w:val="152"/>
              <w:jc w:val="center"/>
              <w:rPr>
                <w:rFonts w:hint="eastAsia"/>
              </w:rPr>
            </w:pPr>
          </w:p>
        </w:tc>
        <w:tc>
          <w:tcPr>
            <w:tcW w:w="1950" w:type="dxa"/>
            <w:vMerge w:val="continue"/>
            <w:noWrap w:val="0"/>
            <w:vAlign w:val="center"/>
          </w:tcPr>
          <w:p w14:paraId="041F6938">
            <w:pPr>
              <w:pStyle w:val="152"/>
              <w:rPr>
                <w:szCs w:val="21"/>
              </w:rPr>
            </w:pPr>
          </w:p>
        </w:tc>
        <w:tc>
          <w:tcPr>
            <w:tcW w:w="2385" w:type="dxa"/>
            <w:noWrap w:val="0"/>
            <w:vAlign w:val="center"/>
          </w:tcPr>
          <w:p w14:paraId="0EAD5F05">
            <w:pPr>
              <w:pStyle w:val="152"/>
              <w:rPr>
                <w:szCs w:val="21"/>
              </w:rPr>
            </w:pPr>
            <w:r>
              <w:rPr>
                <w:szCs w:val="21"/>
              </w:rPr>
              <w:t>3、DCS作业人员应当</w:t>
            </w:r>
            <w:r>
              <w:rPr>
                <w:rFonts w:hint="eastAsia"/>
                <w:szCs w:val="21"/>
              </w:rPr>
              <w:t>调节热水阀门，及时采取冷却措施，开启循环水冷却。</w:t>
            </w:r>
          </w:p>
        </w:tc>
      </w:tr>
      <w:tr w14:paraId="1FDB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423DFEB5">
            <w:pPr>
              <w:pStyle w:val="152"/>
              <w:rPr>
                <w:szCs w:val="21"/>
                <w:lang w:val="zh-CN"/>
              </w:rPr>
            </w:pPr>
            <w:r>
              <w:rPr>
                <w:rFonts w:hint="eastAsia"/>
                <w:szCs w:val="21"/>
              </w:rPr>
              <w:t>酯</w:t>
            </w:r>
            <w:r>
              <w:rPr>
                <w:szCs w:val="21"/>
                <w:lang w:val="zh-CN"/>
              </w:rPr>
              <w:t>化</w:t>
            </w:r>
            <w:r>
              <w:rPr>
                <w:szCs w:val="21"/>
              </w:rPr>
              <w:t>过程</w:t>
            </w:r>
            <w:r>
              <w:rPr>
                <w:szCs w:val="21"/>
                <w:lang w:val="zh-CN"/>
              </w:rPr>
              <w:t>中，若搅拌器发生故障</w:t>
            </w:r>
          </w:p>
        </w:tc>
        <w:tc>
          <w:tcPr>
            <w:tcW w:w="1950" w:type="dxa"/>
            <w:vMerge w:val="restart"/>
            <w:noWrap w:val="0"/>
            <w:vAlign w:val="center"/>
          </w:tcPr>
          <w:p w14:paraId="4846B136">
            <w:pPr>
              <w:pStyle w:val="152"/>
              <w:jc w:val="center"/>
              <w:rPr>
                <w:rFonts w:hint="eastAsia"/>
              </w:rPr>
            </w:pPr>
            <w:r>
              <w:rPr>
                <w:rFonts w:hint="eastAsia"/>
              </w:rPr>
              <w:t>火灾爆炸、触电、机械伤害、中毒</w:t>
            </w:r>
          </w:p>
        </w:tc>
        <w:tc>
          <w:tcPr>
            <w:tcW w:w="1950" w:type="dxa"/>
            <w:vMerge w:val="restart"/>
            <w:noWrap w:val="0"/>
            <w:vAlign w:val="center"/>
          </w:tcPr>
          <w:p w14:paraId="24CFD550">
            <w:pPr>
              <w:pStyle w:val="152"/>
              <w:rPr>
                <w:szCs w:val="21"/>
              </w:rPr>
            </w:pPr>
            <w:r>
              <w:rPr>
                <w:rFonts w:hint="eastAsia"/>
                <w:szCs w:val="21"/>
              </w:rPr>
              <w:t>搅拌电机损坏，搅拌桨脱落</w:t>
            </w:r>
          </w:p>
        </w:tc>
        <w:tc>
          <w:tcPr>
            <w:tcW w:w="2385" w:type="dxa"/>
            <w:noWrap w:val="0"/>
            <w:vAlign w:val="center"/>
          </w:tcPr>
          <w:p w14:paraId="74AB8BF3">
            <w:pPr>
              <w:pStyle w:val="152"/>
              <w:rPr>
                <w:szCs w:val="21"/>
              </w:rPr>
            </w:pPr>
            <w:r>
              <w:rPr>
                <w:szCs w:val="21"/>
              </w:rPr>
              <w:t>1、与</w:t>
            </w:r>
            <w:r>
              <w:rPr>
                <w:rFonts w:hint="eastAsia"/>
                <w:szCs w:val="21"/>
              </w:rPr>
              <w:t>制造处</w:t>
            </w:r>
            <w:r>
              <w:rPr>
                <w:szCs w:val="21"/>
              </w:rPr>
              <w:t>联系，报告异常情况</w:t>
            </w:r>
          </w:p>
        </w:tc>
      </w:tr>
      <w:tr w14:paraId="660A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589CA8E4">
            <w:pPr>
              <w:pStyle w:val="152"/>
              <w:rPr>
                <w:szCs w:val="21"/>
              </w:rPr>
            </w:pPr>
          </w:p>
        </w:tc>
        <w:tc>
          <w:tcPr>
            <w:tcW w:w="1950" w:type="dxa"/>
            <w:vMerge w:val="continue"/>
            <w:noWrap w:val="0"/>
            <w:vAlign w:val="center"/>
          </w:tcPr>
          <w:p w14:paraId="450CD860">
            <w:pPr>
              <w:pStyle w:val="152"/>
              <w:jc w:val="center"/>
              <w:rPr>
                <w:rFonts w:hint="eastAsia"/>
              </w:rPr>
            </w:pPr>
          </w:p>
        </w:tc>
        <w:tc>
          <w:tcPr>
            <w:tcW w:w="1950" w:type="dxa"/>
            <w:vMerge w:val="continue"/>
            <w:noWrap w:val="0"/>
            <w:vAlign w:val="center"/>
          </w:tcPr>
          <w:p w14:paraId="464070F9">
            <w:pPr>
              <w:pStyle w:val="152"/>
              <w:rPr>
                <w:szCs w:val="21"/>
              </w:rPr>
            </w:pPr>
          </w:p>
        </w:tc>
        <w:tc>
          <w:tcPr>
            <w:tcW w:w="2385" w:type="dxa"/>
            <w:noWrap w:val="0"/>
            <w:vAlign w:val="center"/>
          </w:tcPr>
          <w:p w14:paraId="05F20044">
            <w:pPr>
              <w:pStyle w:val="152"/>
              <w:rPr>
                <w:szCs w:val="21"/>
              </w:rPr>
            </w:pPr>
            <w:r>
              <w:rPr>
                <w:szCs w:val="21"/>
              </w:rPr>
              <w:t>2、DCS作业人员应当关闭、打开相关阀门</w:t>
            </w:r>
          </w:p>
        </w:tc>
      </w:tr>
      <w:tr w14:paraId="3741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7B30EFBF">
            <w:pPr>
              <w:pStyle w:val="152"/>
              <w:rPr>
                <w:szCs w:val="21"/>
                <w:lang w:val="zh-CN"/>
              </w:rPr>
            </w:pPr>
            <w:r>
              <w:rPr>
                <w:rFonts w:hint="eastAsia"/>
                <w:szCs w:val="21"/>
              </w:rPr>
              <w:t>酸化</w:t>
            </w:r>
            <w:r>
              <w:rPr>
                <w:szCs w:val="21"/>
                <w:lang w:val="zh-CN"/>
              </w:rPr>
              <w:t>过程中，体系温度剧升，导致冲料</w:t>
            </w:r>
          </w:p>
        </w:tc>
        <w:tc>
          <w:tcPr>
            <w:tcW w:w="1950" w:type="dxa"/>
            <w:vMerge w:val="restart"/>
            <w:noWrap w:val="0"/>
            <w:vAlign w:val="center"/>
          </w:tcPr>
          <w:p w14:paraId="537800E1">
            <w:pPr>
              <w:pStyle w:val="152"/>
              <w:jc w:val="center"/>
              <w:rPr>
                <w:rFonts w:hint="eastAsia"/>
              </w:rPr>
            </w:pPr>
            <w:r>
              <w:rPr>
                <w:rFonts w:hint="eastAsia"/>
              </w:rPr>
              <w:t>火灾爆炸、触电、机械伤害、中毒、灼烫</w:t>
            </w:r>
          </w:p>
        </w:tc>
        <w:tc>
          <w:tcPr>
            <w:tcW w:w="1950" w:type="dxa"/>
            <w:vMerge w:val="restart"/>
            <w:noWrap w:val="0"/>
            <w:vAlign w:val="center"/>
          </w:tcPr>
          <w:p w14:paraId="0BF01739">
            <w:pPr>
              <w:pStyle w:val="152"/>
              <w:rPr>
                <w:szCs w:val="21"/>
              </w:rPr>
            </w:pPr>
            <w:r>
              <w:rPr>
                <w:rFonts w:hint="eastAsia"/>
                <w:szCs w:val="21"/>
                <w:lang w:val="zh-CN"/>
              </w:rPr>
              <w:t>控制仪表失灵、冷却系统故障、操作失误、监控不严等易造成体系反应速度过快</w:t>
            </w:r>
          </w:p>
        </w:tc>
        <w:tc>
          <w:tcPr>
            <w:tcW w:w="2385" w:type="dxa"/>
            <w:noWrap w:val="0"/>
            <w:vAlign w:val="center"/>
          </w:tcPr>
          <w:p w14:paraId="2F2BD8CD">
            <w:pPr>
              <w:pStyle w:val="152"/>
              <w:rPr>
                <w:szCs w:val="21"/>
              </w:rPr>
            </w:pPr>
            <w:r>
              <w:rPr>
                <w:szCs w:val="21"/>
              </w:rPr>
              <w:t>1、人员应当及时撤离</w:t>
            </w:r>
          </w:p>
        </w:tc>
      </w:tr>
      <w:tr w14:paraId="46CF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311D432F">
            <w:pPr>
              <w:pStyle w:val="152"/>
              <w:rPr>
                <w:szCs w:val="21"/>
              </w:rPr>
            </w:pPr>
          </w:p>
        </w:tc>
        <w:tc>
          <w:tcPr>
            <w:tcW w:w="1950" w:type="dxa"/>
            <w:vMerge w:val="continue"/>
            <w:noWrap w:val="0"/>
            <w:vAlign w:val="center"/>
          </w:tcPr>
          <w:p w14:paraId="1A905B63">
            <w:pPr>
              <w:pStyle w:val="152"/>
              <w:jc w:val="center"/>
              <w:rPr>
                <w:rFonts w:hint="eastAsia"/>
              </w:rPr>
            </w:pPr>
          </w:p>
        </w:tc>
        <w:tc>
          <w:tcPr>
            <w:tcW w:w="1950" w:type="dxa"/>
            <w:vMerge w:val="continue"/>
            <w:noWrap w:val="0"/>
            <w:vAlign w:val="center"/>
          </w:tcPr>
          <w:p w14:paraId="24DB4F7D">
            <w:pPr>
              <w:pStyle w:val="152"/>
              <w:rPr>
                <w:szCs w:val="21"/>
              </w:rPr>
            </w:pPr>
          </w:p>
        </w:tc>
        <w:tc>
          <w:tcPr>
            <w:tcW w:w="2385" w:type="dxa"/>
            <w:noWrap w:val="0"/>
            <w:vAlign w:val="center"/>
          </w:tcPr>
          <w:p w14:paraId="5DB8FE1F">
            <w:pPr>
              <w:pStyle w:val="152"/>
              <w:rPr>
                <w:szCs w:val="21"/>
              </w:rPr>
            </w:pPr>
            <w:r>
              <w:rPr>
                <w:szCs w:val="21"/>
              </w:rPr>
              <w:t>2、与</w:t>
            </w:r>
            <w:r>
              <w:rPr>
                <w:rFonts w:hint="eastAsia"/>
                <w:szCs w:val="21"/>
              </w:rPr>
              <w:t>制造处</w:t>
            </w:r>
            <w:r>
              <w:rPr>
                <w:szCs w:val="21"/>
              </w:rPr>
              <w:t>联系，报告异常情况</w:t>
            </w:r>
          </w:p>
        </w:tc>
      </w:tr>
      <w:tr w14:paraId="4AE7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6EAD6F88">
            <w:pPr>
              <w:pStyle w:val="152"/>
              <w:rPr>
                <w:szCs w:val="21"/>
              </w:rPr>
            </w:pPr>
          </w:p>
        </w:tc>
        <w:tc>
          <w:tcPr>
            <w:tcW w:w="1950" w:type="dxa"/>
            <w:vMerge w:val="continue"/>
            <w:noWrap w:val="0"/>
            <w:vAlign w:val="center"/>
          </w:tcPr>
          <w:p w14:paraId="019CAA8F">
            <w:pPr>
              <w:pStyle w:val="152"/>
              <w:jc w:val="center"/>
              <w:rPr>
                <w:rFonts w:hint="eastAsia"/>
              </w:rPr>
            </w:pPr>
          </w:p>
        </w:tc>
        <w:tc>
          <w:tcPr>
            <w:tcW w:w="1950" w:type="dxa"/>
            <w:vMerge w:val="continue"/>
            <w:noWrap w:val="0"/>
            <w:vAlign w:val="center"/>
          </w:tcPr>
          <w:p w14:paraId="44643B00">
            <w:pPr>
              <w:pStyle w:val="152"/>
              <w:rPr>
                <w:szCs w:val="21"/>
              </w:rPr>
            </w:pPr>
          </w:p>
        </w:tc>
        <w:tc>
          <w:tcPr>
            <w:tcW w:w="2385" w:type="dxa"/>
            <w:noWrap w:val="0"/>
            <w:vAlign w:val="center"/>
          </w:tcPr>
          <w:p w14:paraId="3F862F66">
            <w:pPr>
              <w:pStyle w:val="152"/>
              <w:rPr>
                <w:szCs w:val="21"/>
              </w:rPr>
            </w:pPr>
            <w:r>
              <w:rPr>
                <w:szCs w:val="21"/>
              </w:rPr>
              <w:t>3、DCS作业人员应当</w:t>
            </w:r>
            <w:r>
              <w:rPr>
                <w:rFonts w:hint="eastAsia"/>
                <w:szCs w:val="21"/>
              </w:rPr>
              <w:t>调节热水阀门，及时采取冷却措施，开启循环水冷却。</w:t>
            </w:r>
          </w:p>
        </w:tc>
      </w:tr>
      <w:tr w14:paraId="6B4F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736FF968">
            <w:pPr>
              <w:pStyle w:val="152"/>
              <w:rPr>
                <w:szCs w:val="21"/>
                <w:lang w:val="zh-CN"/>
              </w:rPr>
            </w:pPr>
            <w:r>
              <w:rPr>
                <w:rFonts w:hint="eastAsia"/>
                <w:szCs w:val="21"/>
              </w:rPr>
              <w:t>酸化</w:t>
            </w:r>
            <w:r>
              <w:rPr>
                <w:szCs w:val="21"/>
              </w:rPr>
              <w:t>过程</w:t>
            </w:r>
            <w:r>
              <w:rPr>
                <w:szCs w:val="21"/>
                <w:lang w:val="zh-CN"/>
              </w:rPr>
              <w:t>中，若搅拌器发生故障</w:t>
            </w:r>
          </w:p>
        </w:tc>
        <w:tc>
          <w:tcPr>
            <w:tcW w:w="1950" w:type="dxa"/>
            <w:vMerge w:val="restart"/>
            <w:noWrap w:val="0"/>
            <w:vAlign w:val="center"/>
          </w:tcPr>
          <w:p w14:paraId="69D88EF0">
            <w:pPr>
              <w:pStyle w:val="152"/>
              <w:jc w:val="center"/>
              <w:rPr>
                <w:rFonts w:hint="eastAsia"/>
              </w:rPr>
            </w:pPr>
            <w:r>
              <w:rPr>
                <w:rFonts w:hint="eastAsia"/>
              </w:rPr>
              <w:t>火灾爆炸、触电、机械伤害、中毒</w:t>
            </w:r>
          </w:p>
        </w:tc>
        <w:tc>
          <w:tcPr>
            <w:tcW w:w="1950" w:type="dxa"/>
            <w:vMerge w:val="restart"/>
            <w:noWrap w:val="0"/>
            <w:vAlign w:val="center"/>
          </w:tcPr>
          <w:p w14:paraId="28DE8AE0">
            <w:pPr>
              <w:pStyle w:val="152"/>
              <w:rPr>
                <w:szCs w:val="21"/>
              </w:rPr>
            </w:pPr>
            <w:r>
              <w:rPr>
                <w:rFonts w:hint="eastAsia"/>
                <w:szCs w:val="21"/>
              </w:rPr>
              <w:t>搅拌电机损坏，搅拌桨脱落</w:t>
            </w:r>
          </w:p>
        </w:tc>
        <w:tc>
          <w:tcPr>
            <w:tcW w:w="2385" w:type="dxa"/>
            <w:noWrap w:val="0"/>
            <w:vAlign w:val="center"/>
          </w:tcPr>
          <w:p w14:paraId="451CA5BA">
            <w:pPr>
              <w:pStyle w:val="152"/>
              <w:rPr>
                <w:szCs w:val="21"/>
              </w:rPr>
            </w:pPr>
            <w:r>
              <w:rPr>
                <w:szCs w:val="21"/>
              </w:rPr>
              <w:t>1、与</w:t>
            </w:r>
            <w:r>
              <w:rPr>
                <w:rFonts w:hint="eastAsia"/>
                <w:szCs w:val="21"/>
              </w:rPr>
              <w:t>制造处</w:t>
            </w:r>
            <w:r>
              <w:rPr>
                <w:szCs w:val="21"/>
              </w:rPr>
              <w:t>联系，报告异常情况</w:t>
            </w:r>
          </w:p>
        </w:tc>
      </w:tr>
      <w:tr w14:paraId="74A0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15CA03E6">
            <w:pPr>
              <w:pStyle w:val="152"/>
              <w:rPr>
                <w:szCs w:val="21"/>
              </w:rPr>
            </w:pPr>
          </w:p>
        </w:tc>
        <w:tc>
          <w:tcPr>
            <w:tcW w:w="1950" w:type="dxa"/>
            <w:vMerge w:val="continue"/>
            <w:noWrap w:val="0"/>
            <w:vAlign w:val="center"/>
          </w:tcPr>
          <w:p w14:paraId="3DA0FE0C">
            <w:pPr>
              <w:pStyle w:val="152"/>
              <w:jc w:val="center"/>
              <w:rPr>
                <w:rFonts w:hint="eastAsia"/>
              </w:rPr>
            </w:pPr>
          </w:p>
        </w:tc>
        <w:tc>
          <w:tcPr>
            <w:tcW w:w="1950" w:type="dxa"/>
            <w:vMerge w:val="continue"/>
            <w:noWrap w:val="0"/>
            <w:vAlign w:val="center"/>
          </w:tcPr>
          <w:p w14:paraId="6FD8417E">
            <w:pPr>
              <w:pStyle w:val="152"/>
              <w:rPr>
                <w:szCs w:val="21"/>
              </w:rPr>
            </w:pPr>
          </w:p>
        </w:tc>
        <w:tc>
          <w:tcPr>
            <w:tcW w:w="2385" w:type="dxa"/>
            <w:noWrap w:val="0"/>
            <w:vAlign w:val="center"/>
          </w:tcPr>
          <w:p w14:paraId="36D1D31D">
            <w:pPr>
              <w:pStyle w:val="152"/>
              <w:rPr>
                <w:szCs w:val="21"/>
              </w:rPr>
            </w:pPr>
            <w:r>
              <w:rPr>
                <w:szCs w:val="21"/>
              </w:rPr>
              <w:t>2、DCS作业人员应及时控制反应釜温度，保持稳定。</w:t>
            </w:r>
          </w:p>
        </w:tc>
      </w:tr>
      <w:tr w14:paraId="6EB9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restart"/>
            <w:noWrap w:val="0"/>
            <w:vAlign w:val="center"/>
          </w:tcPr>
          <w:p w14:paraId="49A3E720">
            <w:pPr>
              <w:pStyle w:val="152"/>
              <w:rPr>
                <w:szCs w:val="21"/>
              </w:rPr>
            </w:pPr>
            <w:r>
              <w:rPr>
                <w:rFonts w:hint="eastAsia"/>
                <w:szCs w:val="21"/>
              </w:rPr>
              <w:t>乙醇、丙酮蒸馏过程</w:t>
            </w:r>
            <w:r>
              <w:rPr>
                <w:szCs w:val="21"/>
                <w:lang w:val="zh-CN"/>
              </w:rPr>
              <w:t>中温度过高、压力过高</w:t>
            </w:r>
          </w:p>
        </w:tc>
        <w:tc>
          <w:tcPr>
            <w:tcW w:w="1950" w:type="dxa"/>
            <w:vMerge w:val="restart"/>
            <w:noWrap w:val="0"/>
            <w:vAlign w:val="center"/>
          </w:tcPr>
          <w:p w14:paraId="406268FF">
            <w:pPr>
              <w:pStyle w:val="152"/>
              <w:jc w:val="center"/>
              <w:rPr>
                <w:rFonts w:hint="eastAsia"/>
              </w:rPr>
            </w:pPr>
            <w:r>
              <w:rPr>
                <w:rFonts w:hint="eastAsia"/>
              </w:rPr>
              <w:t>火灾爆炸、触电、机械伤害、中毒</w:t>
            </w:r>
          </w:p>
        </w:tc>
        <w:tc>
          <w:tcPr>
            <w:tcW w:w="1950" w:type="dxa"/>
            <w:vMerge w:val="restart"/>
            <w:noWrap w:val="0"/>
            <w:vAlign w:val="center"/>
          </w:tcPr>
          <w:p w14:paraId="3469D7CF">
            <w:pPr>
              <w:pStyle w:val="152"/>
              <w:rPr>
                <w:szCs w:val="21"/>
              </w:rPr>
            </w:pPr>
            <w:r>
              <w:rPr>
                <w:rFonts w:hint="eastAsia"/>
                <w:szCs w:val="21"/>
                <w:lang w:val="zh-CN"/>
              </w:rPr>
              <w:t>蒸汽温度过高，蒸馏出口阻塞</w:t>
            </w:r>
          </w:p>
        </w:tc>
        <w:tc>
          <w:tcPr>
            <w:tcW w:w="2385" w:type="dxa"/>
            <w:noWrap w:val="0"/>
            <w:vAlign w:val="center"/>
          </w:tcPr>
          <w:p w14:paraId="5FD980F8">
            <w:pPr>
              <w:pStyle w:val="152"/>
              <w:rPr>
                <w:szCs w:val="21"/>
              </w:rPr>
            </w:pPr>
            <w:r>
              <w:rPr>
                <w:szCs w:val="21"/>
              </w:rPr>
              <w:t>1、与</w:t>
            </w:r>
            <w:r>
              <w:rPr>
                <w:rFonts w:hint="eastAsia"/>
                <w:szCs w:val="21"/>
              </w:rPr>
              <w:t>制造处</w:t>
            </w:r>
            <w:r>
              <w:rPr>
                <w:szCs w:val="21"/>
              </w:rPr>
              <w:t>联系，报告异常情况</w:t>
            </w:r>
          </w:p>
        </w:tc>
      </w:tr>
      <w:tr w14:paraId="7579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4" w:type="dxa"/>
            <w:vMerge w:val="continue"/>
            <w:noWrap w:val="0"/>
            <w:vAlign w:val="center"/>
          </w:tcPr>
          <w:p w14:paraId="786970D8">
            <w:pPr>
              <w:pStyle w:val="152"/>
              <w:rPr>
                <w:szCs w:val="21"/>
              </w:rPr>
            </w:pPr>
          </w:p>
        </w:tc>
        <w:tc>
          <w:tcPr>
            <w:tcW w:w="1950" w:type="dxa"/>
            <w:vMerge w:val="continue"/>
            <w:noWrap w:val="0"/>
            <w:vAlign w:val="center"/>
          </w:tcPr>
          <w:p w14:paraId="4C1664C5">
            <w:pPr>
              <w:pStyle w:val="152"/>
              <w:rPr>
                <w:szCs w:val="21"/>
              </w:rPr>
            </w:pPr>
          </w:p>
        </w:tc>
        <w:tc>
          <w:tcPr>
            <w:tcW w:w="1950" w:type="dxa"/>
            <w:vMerge w:val="continue"/>
            <w:noWrap w:val="0"/>
            <w:vAlign w:val="center"/>
          </w:tcPr>
          <w:p w14:paraId="72F8F4C6">
            <w:pPr>
              <w:pStyle w:val="152"/>
              <w:rPr>
                <w:szCs w:val="21"/>
              </w:rPr>
            </w:pPr>
          </w:p>
        </w:tc>
        <w:tc>
          <w:tcPr>
            <w:tcW w:w="2385" w:type="dxa"/>
            <w:noWrap w:val="0"/>
            <w:vAlign w:val="center"/>
          </w:tcPr>
          <w:p w14:paraId="1B99A0B8">
            <w:pPr>
              <w:pStyle w:val="152"/>
              <w:rPr>
                <w:szCs w:val="21"/>
              </w:rPr>
            </w:pPr>
            <w:r>
              <w:rPr>
                <w:szCs w:val="21"/>
              </w:rPr>
              <w:t>2、DCS作业人员应当</w:t>
            </w:r>
            <w:r>
              <w:rPr>
                <w:rFonts w:hint="eastAsia"/>
                <w:szCs w:val="21"/>
              </w:rPr>
              <w:t>调节热水阀门，及时采取冷却措施，开启循环水冷却。</w:t>
            </w:r>
          </w:p>
        </w:tc>
      </w:tr>
    </w:tbl>
    <w:p w14:paraId="69304D24">
      <w:pPr>
        <w:widowControl/>
        <w:spacing w:line="360" w:lineRule="auto"/>
        <w:ind w:firstLine="480" w:firstLineChars="200"/>
        <w:jc w:val="left"/>
        <w:rPr>
          <w:kern w:val="0"/>
          <w:sz w:val="24"/>
        </w:rPr>
      </w:pPr>
      <w:r>
        <w:rPr>
          <w:rFonts w:hint="eastAsia"/>
          <w:kern w:val="0"/>
          <w:sz w:val="24"/>
        </w:rPr>
        <w:t>五</w:t>
      </w:r>
      <w:r>
        <w:rPr>
          <w:kern w:val="0"/>
          <w:sz w:val="24"/>
        </w:rPr>
        <w:t>、试生产过程出现的其他重大安全问题和处置对策：</w:t>
      </w:r>
    </w:p>
    <w:p w14:paraId="5E735996">
      <w:pPr>
        <w:widowControl/>
        <w:spacing w:line="360" w:lineRule="auto"/>
        <w:ind w:firstLine="480" w:firstLineChars="200"/>
        <w:jc w:val="left"/>
        <w:rPr>
          <w:kern w:val="0"/>
          <w:sz w:val="24"/>
        </w:rPr>
      </w:pPr>
      <w:r>
        <w:rPr>
          <w:rFonts w:hint="eastAsia"/>
          <w:kern w:val="0"/>
          <w:sz w:val="24"/>
        </w:rPr>
        <w:t>从人孔投入物料时，因釜内可能存在毒性物质，可发生中毒等事故。因此，人工投料时应做好防护措施。另外在涉及易燃易爆物质的贮存使用环节，存在火灾爆炸危险，</w:t>
      </w:r>
      <w:r>
        <w:rPr>
          <w:kern w:val="0"/>
          <w:sz w:val="24"/>
        </w:rPr>
        <w:t>一旦发现有不可控制苗头时，立即启动公司的应急预案进行处置。</w:t>
      </w:r>
    </w:p>
    <w:p w14:paraId="387604D6">
      <w:pPr>
        <w:widowControl/>
        <w:spacing w:line="360" w:lineRule="auto"/>
        <w:ind w:firstLine="480" w:firstLineChars="200"/>
        <w:jc w:val="left"/>
        <w:rPr>
          <w:rFonts w:hint="eastAsia"/>
          <w:kern w:val="0"/>
          <w:sz w:val="24"/>
        </w:rPr>
      </w:pPr>
      <w:r>
        <w:rPr>
          <w:rFonts w:hint="eastAsia"/>
          <w:kern w:val="0"/>
          <w:sz w:val="24"/>
        </w:rPr>
        <w:t>RTO炉燃料输送泵、管道未采取防静电措施，因静电积聚导致火灾、爆炸事故的发生。输送过程中管道破裂轻柴油喷出可造成火灾爆炸事故的发生。泵润滑不良会产生较强的噪声造成噪声危害。进燃烧器未采用防回火措施可能会发生火灾、爆炸事故。</w:t>
      </w:r>
    </w:p>
    <w:p w14:paraId="4B9005AF">
      <w:pPr>
        <w:widowControl/>
        <w:spacing w:line="360" w:lineRule="auto"/>
        <w:ind w:firstLine="480" w:firstLineChars="200"/>
        <w:jc w:val="left"/>
        <w:rPr>
          <w:rFonts w:hint="eastAsia"/>
          <w:kern w:val="0"/>
          <w:sz w:val="24"/>
        </w:rPr>
      </w:pPr>
      <w:r>
        <w:rPr>
          <w:rFonts w:hint="eastAsia"/>
          <w:kern w:val="0"/>
          <w:sz w:val="24"/>
        </w:rPr>
        <w:t>若将不同物质蒸馏残渣混装在一起，这些残渣可能会发生反应导致事故的发生。蒸馏残渣送焚化炉焚烧时，若柴油输送管破裂，柴油泄漏，可能会导致火灾事故；废液焚烧时，若操作失误、控制不当、仪表失灵、风机故障，亦会导致事故（火灾、爆炸、中毒）的发生。</w:t>
      </w:r>
    </w:p>
    <w:p w14:paraId="5DD30D5D">
      <w:pPr>
        <w:pStyle w:val="4"/>
        <w:spacing w:before="0" w:after="0" w:line="360" w:lineRule="auto"/>
        <w:rPr>
          <w:rFonts w:ascii="Times New Roman" w:hAnsi="Times New Roman" w:eastAsia="宋体"/>
          <w:kern w:val="0"/>
          <w:sz w:val="24"/>
          <w:szCs w:val="24"/>
        </w:rPr>
      </w:pPr>
      <w:bookmarkStart w:id="205" w:name="_Toc20213"/>
      <w:r>
        <w:rPr>
          <w:rFonts w:ascii="Times New Roman" w:hAnsi="Times New Roman" w:eastAsia="宋体"/>
          <w:kern w:val="0"/>
          <w:sz w:val="24"/>
          <w:szCs w:val="24"/>
        </w:rPr>
        <w:t xml:space="preserve">13.2 </w:t>
      </w:r>
      <w:bookmarkEnd w:id="203"/>
      <w:bookmarkEnd w:id="204"/>
      <w:r>
        <w:rPr>
          <w:rFonts w:hint="eastAsia" w:ascii="Times New Roman" w:hAnsi="Times New Roman" w:eastAsia="宋体"/>
          <w:kern w:val="0"/>
          <w:sz w:val="24"/>
          <w:szCs w:val="24"/>
        </w:rPr>
        <w:t>采取的安全措施</w:t>
      </w:r>
      <w:bookmarkEnd w:id="205"/>
    </w:p>
    <w:p w14:paraId="4B197A27">
      <w:pPr>
        <w:spacing w:line="360" w:lineRule="auto"/>
        <w:ind w:firstLine="480" w:firstLineChars="200"/>
        <w:rPr>
          <w:bCs/>
          <w:sz w:val="24"/>
        </w:rPr>
      </w:pPr>
      <w:r>
        <w:rPr>
          <w:rFonts w:hAnsi="宋体"/>
          <w:bCs/>
          <w:sz w:val="24"/>
        </w:rPr>
        <w:t>试车投产阶段一切操作均由车间操作人员进行，安装单位负责试车及其故障排除，协助车间开好工，发现问题应及时与生产岗位人员联系，由车间操作人员允许方可进行，不得擅自关停设备和阀门，防止出现意外事故。在试生产过程中，严格执行各项管理制度、操作规程，不违章指挥、不违规操作；对重点部位严格控制，加强巡回检查，及时发现问题。出现异常情况，项目负责人应组织相关人员研究提出解决方案，落实安全措施，并在确保安全的情况下方可继续试生产。</w:t>
      </w:r>
    </w:p>
    <w:p w14:paraId="1A2D471B">
      <w:pPr>
        <w:spacing w:line="360" w:lineRule="auto"/>
        <w:ind w:firstLine="360" w:firstLineChars="150"/>
        <w:rPr>
          <w:bCs/>
          <w:sz w:val="24"/>
        </w:rPr>
      </w:pPr>
      <w:r>
        <w:rPr>
          <w:rFonts w:hAnsi="宋体"/>
          <w:bCs/>
          <w:sz w:val="24"/>
        </w:rPr>
        <w:t>（</w:t>
      </w:r>
      <w:r>
        <w:rPr>
          <w:bCs/>
          <w:sz w:val="24"/>
        </w:rPr>
        <w:t>1</w:t>
      </w:r>
      <w:r>
        <w:rPr>
          <w:rFonts w:hAnsi="宋体"/>
          <w:bCs/>
          <w:sz w:val="24"/>
        </w:rPr>
        <w:t>）参加试车人员必须严格遵守厂内动火作业、用电等</w:t>
      </w:r>
      <w:r>
        <w:rPr>
          <w:rFonts w:hint="eastAsia" w:hAnsi="宋体"/>
          <w:bCs/>
          <w:sz w:val="24"/>
        </w:rPr>
        <w:t>安全要求和</w:t>
      </w:r>
      <w:r>
        <w:rPr>
          <w:rFonts w:hAnsi="宋体"/>
          <w:bCs/>
          <w:sz w:val="24"/>
        </w:rPr>
        <w:t>规定。</w:t>
      </w:r>
    </w:p>
    <w:p w14:paraId="1A4B4238">
      <w:pPr>
        <w:spacing w:line="360" w:lineRule="auto"/>
        <w:ind w:firstLine="360" w:firstLineChars="150"/>
        <w:rPr>
          <w:bCs/>
          <w:sz w:val="24"/>
        </w:rPr>
      </w:pPr>
      <w:r>
        <w:rPr>
          <w:rFonts w:hAnsi="宋体"/>
          <w:bCs/>
          <w:sz w:val="24"/>
        </w:rPr>
        <w:t>（</w:t>
      </w:r>
      <w:r>
        <w:rPr>
          <w:bCs/>
          <w:sz w:val="24"/>
        </w:rPr>
        <w:t>2</w:t>
      </w:r>
      <w:r>
        <w:rPr>
          <w:rFonts w:hAnsi="宋体"/>
          <w:bCs/>
          <w:sz w:val="24"/>
        </w:rPr>
        <w:t>）参加试车人员必须熟悉消防器件的使用性能及操作方法。</w:t>
      </w:r>
    </w:p>
    <w:p w14:paraId="5FE95D6F">
      <w:pPr>
        <w:spacing w:line="360" w:lineRule="auto"/>
        <w:ind w:firstLine="360" w:firstLineChars="150"/>
        <w:rPr>
          <w:bCs/>
          <w:sz w:val="24"/>
        </w:rPr>
      </w:pPr>
      <w:r>
        <w:rPr>
          <w:rFonts w:hAnsi="宋体"/>
          <w:bCs/>
          <w:sz w:val="24"/>
        </w:rPr>
        <w:t>（</w:t>
      </w:r>
      <w:r>
        <w:rPr>
          <w:bCs/>
          <w:sz w:val="24"/>
        </w:rPr>
        <w:t>3</w:t>
      </w:r>
      <w:r>
        <w:rPr>
          <w:rFonts w:hAnsi="宋体"/>
          <w:bCs/>
          <w:sz w:val="24"/>
        </w:rPr>
        <w:t>）进入容器内作业时，必须办理作业许可证和执行许可要求落实的安全措施；</w:t>
      </w:r>
    </w:p>
    <w:p w14:paraId="242F1A4A">
      <w:pPr>
        <w:spacing w:line="360" w:lineRule="auto"/>
        <w:ind w:firstLine="360" w:firstLineChars="150"/>
        <w:rPr>
          <w:bCs/>
          <w:sz w:val="24"/>
        </w:rPr>
      </w:pPr>
      <w:r>
        <w:rPr>
          <w:rFonts w:hAnsi="宋体"/>
          <w:bCs/>
          <w:sz w:val="24"/>
        </w:rPr>
        <w:t>（</w:t>
      </w:r>
      <w:r>
        <w:rPr>
          <w:bCs/>
          <w:sz w:val="24"/>
        </w:rPr>
        <w:t>4</w:t>
      </w:r>
      <w:r>
        <w:rPr>
          <w:rFonts w:hAnsi="宋体"/>
          <w:bCs/>
          <w:sz w:val="24"/>
        </w:rPr>
        <w:t>）高空作业无平台梯子时，必须有可靠的脚手架，并执行登高作业许可证</w:t>
      </w:r>
      <w:r>
        <w:rPr>
          <w:rFonts w:hint="eastAsia" w:hAnsi="宋体"/>
          <w:bCs/>
          <w:sz w:val="24"/>
        </w:rPr>
        <w:t>。</w:t>
      </w:r>
    </w:p>
    <w:p w14:paraId="10475B8B">
      <w:pPr>
        <w:spacing w:line="360" w:lineRule="auto"/>
        <w:ind w:firstLine="360" w:firstLineChars="150"/>
        <w:rPr>
          <w:bCs/>
          <w:sz w:val="24"/>
        </w:rPr>
      </w:pPr>
      <w:r>
        <w:rPr>
          <w:rFonts w:hAnsi="宋体"/>
          <w:bCs/>
          <w:sz w:val="24"/>
        </w:rPr>
        <w:t>（</w:t>
      </w:r>
      <w:r>
        <w:rPr>
          <w:bCs/>
          <w:sz w:val="24"/>
        </w:rPr>
        <w:t>5</w:t>
      </w:r>
      <w:r>
        <w:rPr>
          <w:rFonts w:hAnsi="宋体"/>
          <w:bCs/>
          <w:sz w:val="24"/>
        </w:rPr>
        <w:t>）装置区域必须动火时，必须办理动火作业许可证，并落实安全防火措施；</w:t>
      </w:r>
    </w:p>
    <w:p w14:paraId="2FAC01D6">
      <w:pPr>
        <w:spacing w:line="360" w:lineRule="auto"/>
        <w:ind w:firstLine="360" w:firstLineChars="150"/>
        <w:rPr>
          <w:bCs/>
          <w:sz w:val="24"/>
        </w:rPr>
      </w:pPr>
      <w:r>
        <w:rPr>
          <w:rFonts w:hAnsi="宋体"/>
          <w:bCs/>
          <w:sz w:val="24"/>
        </w:rPr>
        <w:t>（</w:t>
      </w:r>
      <w:r>
        <w:rPr>
          <w:bCs/>
          <w:sz w:val="24"/>
        </w:rPr>
        <w:t>6</w:t>
      </w:r>
      <w:r>
        <w:rPr>
          <w:rFonts w:hAnsi="宋体"/>
          <w:bCs/>
          <w:sz w:val="24"/>
        </w:rPr>
        <w:t>）由于试车的需要，必须拆卸法兰、盲板、阀门、管件紧固密封件时，必须办理作业许可后</w:t>
      </w:r>
      <w:r>
        <w:rPr>
          <w:rFonts w:hint="eastAsia" w:hAnsi="宋体"/>
          <w:bCs/>
          <w:sz w:val="24"/>
        </w:rPr>
        <w:t>确保有害能量有效隔离</w:t>
      </w:r>
      <w:r>
        <w:rPr>
          <w:rFonts w:hAnsi="宋体"/>
          <w:bCs/>
          <w:sz w:val="24"/>
        </w:rPr>
        <w:t>，在生产岗位人员在场监护下，方可进行</w:t>
      </w:r>
      <w:r>
        <w:rPr>
          <w:rFonts w:hint="eastAsia" w:hAnsi="宋体"/>
          <w:bCs/>
          <w:sz w:val="24"/>
        </w:rPr>
        <w:t>。</w:t>
      </w:r>
    </w:p>
    <w:p w14:paraId="44FBD83F">
      <w:pPr>
        <w:spacing w:line="360" w:lineRule="auto"/>
        <w:ind w:firstLine="360" w:firstLineChars="150"/>
        <w:rPr>
          <w:bCs/>
          <w:sz w:val="24"/>
        </w:rPr>
      </w:pPr>
      <w:r>
        <w:rPr>
          <w:rFonts w:hAnsi="宋体"/>
          <w:bCs/>
          <w:sz w:val="24"/>
        </w:rPr>
        <w:t>（</w:t>
      </w:r>
      <w:r>
        <w:rPr>
          <w:bCs/>
          <w:sz w:val="24"/>
        </w:rPr>
        <w:t>7</w:t>
      </w:r>
      <w:r>
        <w:rPr>
          <w:rFonts w:hint="eastAsia"/>
          <w:bCs/>
          <w:sz w:val="24"/>
        </w:rPr>
        <w:t>）</w:t>
      </w:r>
      <w:r>
        <w:rPr>
          <w:rFonts w:hAnsi="宋体"/>
          <w:bCs/>
          <w:sz w:val="24"/>
        </w:rPr>
        <w:t>未经操作生产人员允许，不得擅自操作阀门及设备按钮等；</w:t>
      </w:r>
    </w:p>
    <w:p w14:paraId="3F5154A7">
      <w:pPr>
        <w:spacing w:line="360" w:lineRule="auto"/>
        <w:ind w:firstLine="360" w:firstLineChars="150"/>
        <w:rPr>
          <w:rFonts w:hint="eastAsia" w:hAnsi="宋体"/>
          <w:bCs/>
          <w:sz w:val="24"/>
        </w:rPr>
      </w:pPr>
      <w:r>
        <w:rPr>
          <w:rFonts w:hAnsi="宋体"/>
          <w:bCs/>
          <w:sz w:val="24"/>
        </w:rPr>
        <w:t>（</w:t>
      </w:r>
      <w:r>
        <w:rPr>
          <w:bCs/>
          <w:sz w:val="24"/>
        </w:rPr>
        <w:t>8</w:t>
      </w:r>
      <w:r>
        <w:rPr>
          <w:rFonts w:hAnsi="宋体"/>
          <w:bCs/>
          <w:sz w:val="24"/>
        </w:rPr>
        <w:t>）试车开始前进行技术交底，并进行一次安全、消防及特殊情况处理培训。</w:t>
      </w:r>
    </w:p>
    <w:p w14:paraId="575B912F">
      <w:pPr>
        <w:spacing w:line="360" w:lineRule="auto"/>
        <w:ind w:firstLine="360" w:firstLineChars="150"/>
        <w:rPr>
          <w:bCs/>
          <w:sz w:val="24"/>
        </w:rPr>
      </w:pPr>
      <w:r>
        <w:rPr>
          <w:rFonts w:hint="eastAsia" w:hAnsi="宋体"/>
          <w:bCs/>
          <w:sz w:val="24"/>
        </w:rPr>
        <w:t>（9）每日晨会进行分析之前发现的安全问题，并布置今日的作业安排以及安全注意事项。</w:t>
      </w:r>
    </w:p>
    <w:p w14:paraId="06A1F3C5">
      <w:pPr>
        <w:spacing w:line="360" w:lineRule="auto"/>
        <w:ind w:firstLine="600" w:firstLineChars="250"/>
        <w:rPr>
          <w:rFonts w:hint="eastAsia" w:hAnsi="宋体"/>
          <w:bCs/>
          <w:sz w:val="24"/>
        </w:rPr>
      </w:pPr>
      <w:r>
        <w:rPr>
          <w:rFonts w:hint="eastAsia" w:ascii="宋体" w:hAnsi="宋体"/>
          <w:sz w:val="24"/>
        </w:rPr>
        <w:t>利托那韦原料药、琥布宗原料药</w:t>
      </w:r>
      <w:r>
        <w:rPr>
          <w:rFonts w:hint="eastAsia" w:hAnsi="宋体"/>
          <w:bCs/>
          <w:sz w:val="24"/>
        </w:rPr>
        <w:t>生产过程采取的安全措施：</w:t>
      </w:r>
    </w:p>
    <w:p w14:paraId="4C218915">
      <w:pPr>
        <w:spacing w:line="360" w:lineRule="auto"/>
        <w:ind w:firstLine="600" w:firstLineChars="250"/>
        <w:rPr>
          <w:rFonts w:hAnsi="宋体"/>
          <w:bCs/>
          <w:sz w:val="24"/>
        </w:rPr>
      </w:pPr>
      <w:r>
        <w:rPr>
          <w:rFonts w:hint="eastAsia" w:hAnsi="宋体"/>
          <w:bCs/>
          <w:sz w:val="24"/>
        </w:rPr>
        <w:t>（1）</w:t>
      </w:r>
      <w:r>
        <w:rPr>
          <w:rFonts w:hAnsi="宋体"/>
          <w:bCs/>
          <w:sz w:val="24"/>
        </w:rPr>
        <w:t>编制</w:t>
      </w:r>
      <w:r>
        <w:rPr>
          <w:rFonts w:hint="eastAsia" w:ascii="宋体" w:hAnsi="宋体"/>
          <w:sz w:val="24"/>
        </w:rPr>
        <w:t>利托那韦原料药、琥布宗原料药</w:t>
      </w:r>
      <w:r>
        <w:rPr>
          <w:rFonts w:hAnsi="宋体"/>
          <w:bCs/>
          <w:sz w:val="24"/>
        </w:rPr>
        <w:t>生产工艺安全操作规程，明确各岗位职责、工艺控制条件、正常开停车步骤、不正常情况判断及处理方法、事故界限、短期停车及开车、长期停车及开车步骤和安全注意事项等，并严格按工艺安全操作规程及工艺条件进行操作</w:t>
      </w:r>
      <w:r>
        <w:rPr>
          <w:rFonts w:hint="eastAsia" w:hAnsi="宋体"/>
          <w:bCs/>
          <w:sz w:val="24"/>
        </w:rPr>
        <w:t>，严禁超温超压。</w:t>
      </w:r>
    </w:p>
    <w:p w14:paraId="5ABC2DE8">
      <w:pPr>
        <w:spacing w:line="360" w:lineRule="auto"/>
        <w:ind w:firstLine="600" w:firstLineChars="250"/>
        <w:rPr>
          <w:rFonts w:hint="eastAsia" w:hAnsi="宋体"/>
          <w:bCs/>
          <w:sz w:val="24"/>
        </w:rPr>
      </w:pPr>
      <w:r>
        <w:rPr>
          <w:rFonts w:hint="eastAsia" w:hAnsi="宋体"/>
          <w:bCs/>
          <w:sz w:val="24"/>
        </w:rPr>
        <w:t>（2）在生产过程中，乙酸乙酯、乙醇等均置于密闭的设备和管道中。除设备管口及阀门用法兰连接外，其余均采用焊接，减少泄漏源。可燃液体储罐放净阀门后加盲板，减少设备和管道泄漏的可能性。使有毒物料（甲醛、氨水）在操作条件下置于密闭的设备和管道中，各个连接处采用可靠的密封措施，不与人员接触，保证职工的健康不受损害。桶装液体料采用隔膜泵将液体打入釜槽，管与桶口处设密封盖。人员只有在桶料开盖闭盖过程可能少量接触原料，且桶装料上料区设置了吸风罩，尾气收集处理后集中排放。室外设备区设置了围堰，防止溶剂外溢。</w:t>
      </w:r>
    </w:p>
    <w:p w14:paraId="558F8FC0">
      <w:pPr>
        <w:spacing w:line="360" w:lineRule="auto"/>
        <w:ind w:firstLine="600" w:firstLineChars="250"/>
        <w:rPr>
          <w:rFonts w:hint="eastAsia" w:hAnsi="宋体"/>
          <w:bCs/>
          <w:sz w:val="24"/>
        </w:rPr>
      </w:pPr>
      <w:r>
        <w:rPr>
          <w:rFonts w:hint="eastAsia" w:hAnsi="宋体"/>
          <w:bCs/>
          <w:sz w:val="24"/>
        </w:rPr>
        <w:t>（3）对工艺生产过程实现数据采集、过程监控、自动调节等功能，重点控制温度、压力、流量、液位等重要工艺参数。装置重要工艺参数的控制，可有效避免由于超温、超压、超流量、超液位导致的储罐或管道泄漏事故。</w:t>
      </w:r>
    </w:p>
    <w:p w14:paraId="3F0FDE57">
      <w:pPr>
        <w:spacing w:line="360" w:lineRule="auto"/>
        <w:ind w:firstLine="600" w:firstLineChars="250"/>
        <w:rPr>
          <w:rFonts w:hint="eastAsia" w:hAnsi="宋体"/>
          <w:bCs/>
          <w:sz w:val="24"/>
        </w:rPr>
      </w:pPr>
      <w:r>
        <w:rPr>
          <w:rFonts w:hint="eastAsia" w:hAnsi="宋体"/>
          <w:bCs/>
          <w:sz w:val="24"/>
        </w:rPr>
        <w:t>（4 ）车间内所有带压设备的设计严格按《压力容器安全技术监察规程》等相关规范执行，包括在不正常条件下可能超压的设备均设安全阀或爆破片。一旦发生设备超压，DCS系统会报警，进行联锁或切断操作，当DCS未能及时处理，达到泄压设施设定压力时，泄压设施会自动开启泄放到泄压排放系统中。</w:t>
      </w:r>
    </w:p>
    <w:p w14:paraId="6F4C2BA7">
      <w:pPr>
        <w:spacing w:line="360" w:lineRule="auto"/>
        <w:ind w:firstLine="600" w:firstLineChars="250"/>
        <w:rPr>
          <w:rFonts w:hint="eastAsia" w:hAnsi="宋体"/>
          <w:bCs/>
          <w:sz w:val="24"/>
        </w:rPr>
      </w:pPr>
      <w:r>
        <w:rPr>
          <w:rFonts w:hint="eastAsia" w:hAnsi="宋体"/>
          <w:bCs/>
          <w:sz w:val="24"/>
        </w:rPr>
        <w:t>（5）所有电机均采用防爆电机。生产装置所有设备、管道均采用静电接地保护措施；涉及易燃易爆物料的放空管道均设有阻火器；控制可燃工艺介质的管道流速小于3m/s，防止流速过快，产生静电危害。</w:t>
      </w:r>
    </w:p>
    <w:p w14:paraId="1854E97F">
      <w:pPr>
        <w:spacing w:line="360" w:lineRule="auto"/>
        <w:ind w:firstLine="600" w:firstLineChars="250"/>
        <w:rPr>
          <w:rFonts w:hint="eastAsia" w:hAnsi="宋体"/>
          <w:bCs/>
          <w:sz w:val="24"/>
        </w:rPr>
      </w:pPr>
      <w:r>
        <w:rPr>
          <w:rFonts w:hint="eastAsia" w:hAnsi="宋体"/>
          <w:bCs/>
          <w:sz w:val="24"/>
        </w:rPr>
        <w:t>（6）车间设有泄压排放系统。在不正常条件下，可能超压的设备均设有泄压设施。一旦发生设备超压，DCS系统会报警，进行联锁或切断操作，当DCS未能及时处理，达到泄压设施设定压力时，泄压设施会自动开启泄放到泄压排放系统中。</w:t>
      </w:r>
    </w:p>
    <w:p w14:paraId="1E21E467">
      <w:pPr>
        <w:spacing w:line="360" w:lineRule="auto"/>
        <w:ind w:firstLine="600" w:firstLineChars="250"/>
        <w:rPr>
          <w:rFonts w:hint="eastAsia" w:hAnsi="宋体"/>
          <w:bCs/>
          <w:sz w:val="24"/>
        </w:rPr>
      </w:pPr>
      <w:r>
        <w:rPr>
          <w:rFonts w:hint="eastAsia" w:hAnsi="宋体"/>
          <w:bCs/>
          <w:sz w:val="24"/>
        </w:rPr>
        <w:t>（7）车间设有可燃气体（乙醇、四氢呋喃、正庚烷、乙酸乙酯、丙酮、三乙胺）和有毒气体（甲醛、氨气）报警装置，并联锁事故通风。有效控制可燃和有毒气体的积聚。操作人员配备安全防护眼镜、防静电工作服、防化学品手套。浓度超标时配备防毒面具，紧急情况配备正压自给式空气呼吸器。</w:t>
      </w:r>
    </w:p>
    <w:p w14:paraId="321C202D">
      <w:pPr>
        <w:spacing w:line="360" w:lineRule="auto"/>
        <w:ind w:firstLine="600" w:firstLineChars="250"/>
        <w:rPr>
          <w:rFonts w:hint="eastAsia" w:hAnsi="宋体"/>
          <w:bCs/>
          <w:sz w:val="24"/>
        </w:rPr>
      </w:pPr>
      <w:r>
        <w:rPr>
          <w:rFonts w:hint="eastAsia" w:hAnsi="宋体"/>
          <w:bCs/>
          <w:sz w:val="24"/>
        </w:rPr>
        <w:t>（8）涉及盐酸、氢氧化钠等腐蚀性介质的场所均设置了防腐地面。设备、管道、管件的选型都符合规范要求，电机选用防腐电机。</w:t>
      </w:r>
    </w:p>
    <w:p w14:paraId="4781F81D">
      <w:pPr>
        <w:spacing w:line="360" w:lineRule="auto"/>
        <w:ind w:firstLine="600" w:firstLineChars="250"/>
        <w:rPr>
          <w:rFonts w:hAnsi="宋体"/>
          <w:bCs/>
          <w:sz w:val="24"/>
        </w:rPr>
      </w:pPr>
      <w:r>
        <w:rPr>
          <w:rFonts w:hint="eastAsia" w:hAnsi="宋体"/>
          <w:bCs/>
          <w:sz w:val="24"/>
        </w:rPr>
        <w:t>（9）本项目设有洗眼器，一旦皮肤接触有毒或有腐蚀物料，可立即冲洗，洗眼用水水源接自生活水管，其服务半径小于15m。另外，为接触腐蚀品的操作人员配备耐酸碱手套等劳保用具。</w:t>
      </w:r>
    </w:p>
    <w:p w14:paraId="4C4A5CE9">
      <w:pPr>
        <w:spacing w:line="360" w:lineRule="auto"/>
        <w:ind w:firstLine="480" w:firstLineChars="200"/>
        <w:rPr>
          <w:sz w:val="24"/>
        </w:rPr>
      </w:pPr>
      <w:r>
        <w:rPr>
          <w:sz w:val="24"/>
        </w:rPr>
        <w:t>（</w:t>
      </w:r>
      <w:r>
        <w:rPr>
          <w:rFonts w:hint="eastAsia"/>
          <w:sz w:val="24"/>
        </w:rPr>
        <w:t>10</w:t>
      </w:r>
      <w:r>
        <w:rPr>
          <w:sz w:val="24"/>
        </w:rPr>
        <w:t>）所有电机均采用防爆电机。为了防止静电火灾，当容器内部可能存在空气时，易燃液体的入口管从容器下部进入。生产过程需要其入口管从上部进入时采取弯管导入</w:t>
      </w:r>
      <w:r>
        <w:rPr>
          <w:rFonts w:hint="eastAsia"/>
          <w:sz w:val="24"/>
        </w:rPr>
        <w:t>，</w:t>
      </w:r>
      <w:r>
        <w:rPr>
          <w:sz w:val="24"/>
        </w:rPr>
        <w:t>防止产生静电。生产装置所有设备、管道均采用静电接地保护措施。</w:t>
      </w:r>
    </w:p>
    <w:p w14:paraId="5F778342">
      <w:pPr>
        <w:spacing w:line="360" w:lineRule="auto"/>
        <w:ind w:firstLine="480" w:firstLineChars="200"/>
        <w:rPr>
          <w:sz w:val="24"/>
        </w:rPr>
      </w:pPr>
      <w:r>
        <w:rPr>
          <w:kern w:val="16"/>
          <w:sz w:val="24"/>
        </w:rPr>
        <w:t>（</w:t>
      </w:r>
      <w:r>
        <w:rPr>
          <w:rFonts w:hint="eastAsia"/>
          <w:kern w:val="16"/>
          <w:sz w:val="24"/>
        </w:rPr>
        <w:t>11</w:t>
      </w:r>
      <w:r>
        <w:rPr>
          <w:kern w:val="16"/>
          <w:sz w:val="24"/>
        </w:rPr>
        <w:t>）活性炭等固体物料通过反应釜人孔投料，人孔上方设置了吸风罩，离心机上方和反应釜出料人工装桶区也设有排风罩，吸风装置尾气经处理后排空。</w:t>
      </w:r>
    </w:p>
    <w:p w14:paraId="0D98D94E">
      <w:pPr>
        <w:spacing w:line="360" w:lineRule="auto"/>
        <w:ind w:firstLine="480" w:firstLineChars="200"/>
        <w:rPr>
          <w:sz w:val="24"/>
        </w:rPr>
      </w:pPr>
      <w:r>
        <w:rPr>
          <w:rFonts w:hint="eastAsia"/>
          <w:sz w:val="24"/>
        </w:rPr>
        <w:t>（12）</w:t>
      </w:r>
      <w:r>
        <w:rPr>
          <w:sz w:val="24"/>
        </w:rPr>
        <w:t>本项目所有的设备、管架、钢架、钢平台、碳钢管道等均涂有防腐材料。</w:t>
      </w:r>
    </w:p>
    <w:p w14:paraId="49F939BA">
      <w:pPr>
        <w:spacing w:line="360" w:lineRule="auto"/>
        <w:ind w:firstLine="480" w:firstLineChars="200"/>
        <w:rPr>
          <w:sz w:val="24"/>
        </w:rPr>
      </w:pPr>
      <w:r>
        <w:rPr>
          <w:sz w:val="24"/>
        </w:rPr>
        <w:t>（1</w:t>
      </w:r>
      <w:r>
        <w:rPr>
          <w:rFonts w:hint="eastAsia"/>
          <w:sz w:val="24"/>
        </w:rPr>
        <w:t>3</w:t>
      </w:r>
      <w:r>
        <w:rPr>
          <w:sz w:val="24"/>
        </w:rPr>
        <w:t xml:space="preserve">）凡在坠落高度基准面2m以上的作业位置，设安全防护装置。平台、走道板、安全护栏和扶手，栏杆高度和强度符合有关设计规范的要求。    </w:t>
      </w:r>
    </w:p>
    <w:p w14:paraId="3EF3414D">
      <w:pPr>
        <w:spacing w:line="360" w:lineRule="auto"/>
        <w:ind w:firstLine="480" w:firstLineChars="200"/>
        <w:rPr>
          <w:rFonts w:hint="eastAsia"/>
          <w:sz w:val="24"/>
        </w:rPr>
      </w:pPr>
      <w:r>
        <w:rPr>
          <w:sz w:val="24"/>
        </w:rPr>
        <w:t>（</w:t>
      </w:r>
      <w:r>
        <w:rPr>
          <w:rFonts w:hint="eastAsia"/>
          <w:sz w:val="24"/>
        </w:rPr>
        <w:t>14</w:t>
      </w:r>
      <w:r>
        <w:rPr>
          <w:sz w:val="24"/>
        </w:rPr>
        <w:t>）涉及蒸汽、冷凝水、</w:t>
      </w:r>
      <w:r>
        <w:rPr>
          <w:rFonts w:hint="eastAsia"/>
          <w:sz w:val="24"/>
        </w:rPr>
        <w:t>循环水、</w:t>
      </w:r>
      <w:r>
        <w:rPr>
          <w:sz w:val="24"/>
        </w:rPr>
        <w:t>热水的使用，操作温度高于60</w:t>
      </w:r>
      <w:r>
        <w:rPr>
          <w:rFonts w:hint="eastAsia" w:ascii="宋体" w:hAnsi="宋体" w:cs="宋体"/>
          <w:sz w:val="24"/>
        </w:rPr>
        <w:t>℃</w:t>
      </w:r>
      <w:r>
        <w:rPr>
          <w:sz w:val="24"/>
        </w:rPr>
        <w:t>的设备、管道已采取有效的保温措施。</w:t>
      </w:r>
    </w:p>
    <w:p w14:paraId="4CD42793">
      <w:pPr>
        <w:spacing w:line="360" w:lineRule="auto"/>
        <w:ind w:firstLine="480" w:firstLineChars="200"/>
        <w:rPr>
          <w:sz w:val="24"/>
        </w:rPr>
      </w:pPr>
      <w:r>
        <w:rPr>
          <w:rFonts w:hint="eastAsia"/>
          <w:sz w:val="24"/>
        </w:rPr>
        <w:t>（15）</w:t>
      </w:r>
      <w:r>
        <w:rPr>
          <w:sz w:val="24"/>
        </w:rPr>
        <w:t>可产生压力的反应釜上均设有爆破片，一旦压力无法及时释放进一步升高，釜上的爆破片将进行泄压至事故收集罐。</w:t>
      </w:r>
    </w:p>
    <w:p w14:paraId="6467C0C0">
      <w:pPr>
        <w:pStyle w:val="20"/>
        <w:ind w:firstLine="480" w:firstLineChars="200"/>
        <w:rPr>
          <w:rFonts w:hint="eastAsia"/>
        </w:rPr>
      </w:pPr>
      <w:r>
        <w:rPr>
          <w:rFonts w:hint="eastAsia"/>
          <w:sz w:val="24"/>
        </w:rPr>
        <w:t>（16）</w:t>
      </w:r>
      <w:r>
        <w:rPr>
          <w:rFonts w:hint="eastAsia" w:eastAsia="宋体"/>
          <w:sz w:val="24"/>
        </w:rPr>
        <w:t>柴油作为RTO燃料，燃料供应系统具有泄漏报警和紧急切断功能。</w:t>
      </w:r>
    </w:p>
    <w:p w14:paraId="57639066">
      <w:pPr>
        <w:pStyle w:val="3"/>
        <w:spacing w:before="0" w:after="0" w:line="360" w:lineRule="auto"/>
        <w:rPr>
          <w:sz w:val="28"/>
          <w:szCs w:val="28"/>
        </w:rPr>
      </w:pPr>
      <w:bookmarkStart w:id="206" w:name="_Toc482606392"/>
      <w:bookmarkStart w:id="207" w:name="_Toc366511827"/>
      <w:bookmarkStart w:id="208" w:name="_Toc354490889"/>
      <w:bookmarkStart w:id="209" w:name="_Toc459664423"/>
      <w:bookmarkStart w:id="210" w:name="_Toc10235"/>
      <w:bookmarkStart w:id="211" w:name="_Toc296925291"/>
      <w:r>
        <w:rPr>
          <w:sz w:val="28"/>
          <w:szCs w:val="28"/>
        </w:rPr>
        <w:t>14</w:t>
      </w:r>
      <w:r>
        <w:rPr>
          <w:rFonts w:hint="eastAsia"/>
          <w:sz w:val="28"/>
          <w:szCs w:val="28"/>
        </w:rPr>
        <w:t>、</w:t>
      </w:r>
      <w:r>
        <w:rPr>
          <w:sz w:val="28"/>
          <w:szCs w:val="28"/>
        </w:rPr>
        <w:t>试生产（使用）过程中的事故应急救援预案</w:t>
      </w:r>
      <w:bookmarkEnd w:id="206"/>
      <w:bookmarkEnd w:id="207"/>
      <w:bookmarkEnd w:id="208"/>
      <w:bookmarkEnd w:id="209"/>
      <w:bookmarkEnd w:id="210"/>
      <w:bookmarkEnd w:id="211"/>
    </w:p>
    <w:p w14:paraId="3856AFD0">
      <w:pPr>
        <w:spacing w:line="360" w:lineRule="auto"/>
        <w:ind w:firstLine="480" w:firstLineChars="200"/>
        <w:rPr>
          <w:rFonts w:hint="eastAsia"/>
          <w:kern w:val="0"/>
          <w:sz w:val="24"/>
        </w:rPr>
      </w:pPr>
      <w:r>
        <w:rPr>
          <w:kern w:val="0"/>
          <w:sz w:val="24"/>
        </w:rPr>
        <w:t>试生产过程使用《</w:t>
      </w:r>
      <w:r>
        <w:rPr>
          <w:rFonts w:hint="eastAsia"/>
          <w:kern w:val="0"/>
          <w:sz w:val="24"/>
        </w:rPr>
        <w:t>精华制药集团南通有限公司生产安全事故应急预案</w:t>
      </w:r>
      <w:r>
        <w:rPr>
          <w:kern w:val="0"/>
          <w:sz w:val="24"/>
        </w:rPr>
        <w:t>》</w:t>
      </w:r>
      <w:r>
        <w:rPr>
          <w:rFonts w:hint="eastAsia"/>
          <w:kern w:val="0"/>
          <w:sz w:val="24"/>
        </w:rPr>
        <w:t>，该预案已经按照</w:t>
      </w:r>
      <w:r>
        <w:rPr>
          <w:rFonts w:hint="eastAsia"/>
          <w:color w:val="000000"/>
          <w:sz w:val="24"/>
        </w:rPr>
        <w:t>《生产经营单位生产安全事故应急预案编制导则》（GB/T 29639-2020）、《生产安全事故应急预案管理办法》（应急管理部令第2号）、《生产安全事故应急条例》(国务院令第708号)进行修订</w:t>
      </w:r>
      <w:r>
        <w:rPr>
          <w:rFonts w:hint="eastAsia"/>
          <w:kern w:val="0"/>
          <w:sz w:val="24"/>
        </w:rPr>
        <w:t>，预案并报如东县当地应急管理部门进行备案。</w:t>
      </w:r>
    </w:p>
    <w:p w14:paraId="143278FF">
      <w:pPr>
        <w:spacing w:line="360" w:lineRule="auto"/>
        <w:ind w:firstLine="480" w:firstLineChars="200"/>
        <w:rPr>
          <w:kern w:val="0"/>
          <w:sz w:val="24"/>
        </w:rPr>
      </w:pPr>
      <w:r>
        <w:rPr>
          <w:kern w:val="0"/>
          <w:sz w:val="24"/>
        </w:rPr>
        <w:t>1、预案主要内容</w:t>
      </w:r>
    </w:p>
    <w:p w14:paraId="70737F7A">
      <w:pPr>
        <w:spacing w:line="360" w:lineRule="auto"/>
        <w:ind w:firstLine="480" w:firstLineChars="200"/>
        <w:rPr>
          <w:rFonts w:hint="eastAsia"/>
          <w:color w:val="000000"/>
          <w:sz w:val="24"/>
        </w:rPr>
      </w:pPr>
      <w:r>
        <w:rPr>
          <w:rFonts w:hint="eastAsia"/>
          <w:color w:val="000000"/>
          <w:sz w:val="24"/>
        </w:rPr>
        <w:t>按照性质、严重程度、可控性和影响范围等因素，事故应急响应分成部门级（Ⅲ级）、公司级（Ⅱ级）、社会级（Ⅰ级）共三级响应。本预案主要适用于本公司II级和III级，当发生事故时，公司根据响应等级条件启动相应的应急预案。</w:t>
      </w:r>
    </w:p>
    <w:tbl>
      <w:tblPr>
        <w:tblStyle w:val="48"/>
        <w:tblpPr w:leftFromText="180" w:rightFromText="180" w:vertAnchor="text" w:tblpXSpec="center" w:tblpY="1"/>
        <w:tblOverlap w:val="never"/>
        <w:tblW w:w="10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804"/>
        <w:gridCol w:w="2018"/>
        <w:gridCol w:w="1871"/>
        <w:gridCol w:w="1787"/>
      </w:tblGrid>
      <w:tr w14:paraId="0A35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69" w:type="dxa"/>
            <w:vMerge w:val="restart"/>
            <w:noWrap w:val="0"/>
            <w:vAlign w:val="center"/>
          </w:tcPr>
          <w:p w14:paraId="08CC63A6">
            <w:pPr>
              <w:jc w:val="center"/>
              <w:rPr>
                <w:rFonts w:hint="eastAsia"/>
                <w:szCs w:val="21"/>
              </w:rPr>
            </w:pPr>
            <w:r>
              <w:rPr>
                <w:rFonts w:hint="eastAsia"/>
                <w:szCs w:val="21"/>
              </w:rPr>
              <w:t>响应分级</w:t>
            </w:r>
          </w:p>
        </w:tc>
        <w:tc>
          <w:tcPr>
            <w:tcW w:w="7693" w:type="dxa"/>
            <w:gridSpan w:val="3"/>
            <w:noWrap w:val="0"/>
            <w:vAlign w:val="center"/>
          </w:tcPr>
          <w:p w14:paraId="49561095">
            <w:pPr>
              <w:jc w:val="center"/>
              <w:rPr>
                <w:rFonts w:hint="eastAsia"/>
                <w:szCs w:val="21"/>
              </w:rPr>
            </w:pPr>
            <w:r>
              <w:rPr>
                <w:szCs w:val="21"/>
              </w:rPr>
              <w:t>级别描述</w:t>
            </w:r>
          </w:p>
        </w:tc>
        <w:tc>
          <w:tcPr>
            <w:tcW w:w="1787" w:type="dxa"/>
            <w:vMerge w:val="restart"/>
            <w:noWrap w:val="0"/>
            <w:vAlign w:val="center"/>
          </w:tcPr>
          <w:p w14:paraId="6873B7DA">
            <w:pPr>
              <w:jc w:val="center"/>
              <w:rPr>
                <w:szCs w:val="21"/>
              </w:rPr>
            </w:pPr>
            <w:r>
              <w:rPr>
                <w:rFonts w:hint="eastAsia"/>
                <w:szCs w:val="21"/>
              </w:rPr>
              <w:t>分级响应基本原则</w:t>
            </w:r>
          </w:p>
        </w:tc>
      </w:tr>
      <w:tr w14:paraId="5C2B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69" w:type="dxa"/>
            <w:vMerge w:val="continue"/>
            <w:noWrap w:val="0"/>
            <w:vAlign w:val="center"/>
          </w:tcPr>
          <w:p w14:paraId="38E236B6">
            <w:pPr>
              <w:jc w:val="center"/>
              <w:rPr>
                <w:rFonts w:hint="eastAsia"/>
                <w:szCs w:val="21"/>
              </w:rPr>
            </w:pPr>
          </w:p>
        </w:tc>
        <w:tc>
          <w:tcPr>
            <w:tcW w:w="3804" w:type="dxa"/>
            <w:noWrap w:val="0"/>
            <w:vAlign w:val="center"/>
          </w:tcPr>
          <w:p w14:paraId="08FFEF80">
            <w:pPr>
              <w:jc w:val="center"/>
              <w:rPr>
                <w:szCs w:val="21"/>
              </w:rPr>
            </w:pPr>
            <w:r>
              <w:rPr>
                <w:rFonts w:hint="eastAsia"/>
                <w:szCs w:val="21"/>
              </w:rPr>
              <w:t>影响范围</w:t>
            </w:r>
          </w:p>
        </w:tc>
        <w:tc>
          <w:tcPr>
            <w:tcW w:w="2018" w:type="dxa"/>
            <w:noWrap w:val="0"/>
            <w:vAlign w:val="center"/>
          </w:tcPr>
          <w:p w14:paraId="505F4150">
            <w:pPr>
              <w:jc w:val="center"/>
              <w:rPr>
                <w:rFonts w:hint="eastAsia"/>
                <w:szCs w:val="21"/>
              </w:rPr>
            </w:pPr>
            <w:r>
              <w:rPr>
                <w:rFonts w:hint="eastAsia"/>
                <w:szCs w:val="21"/>
              </w:rPr>
              <w:t>控制事态的能力</w:t>
            </w:r>
          </w:p>
        </w:tc>
        <w:tc>
          <w:tcPr>
            <w:tcW w:w="1871" w:type="dxa"/>
            <w:noWrap w:val="0"/>
            <w:vAlign w:val="center"/>
          </w:tcPr>
          <w:p w14:paraId="48A5DAFA">
            <w:pPr>
              <w:jc w:val="center"/>
              <w:rPr>
                <w:rFonts w:hint="eastAsia"/>
                <w:szCs w:val="21"/>
              </w:rPr>
            </w:pPr>
            <w:r>
              <w:rPr>
                <w:rFonts w:hint="eastAsia"/>
                <w:szCs w:val="21"/>
              </w:rPr>
              <w:t>危害程度</w:t>
            </w:r>
          </w:p>
        </w:tc>
        <w:tc>
          <w:tcPr>
            <w:tcW w:w="1787" w:type="dxa"/>
            <w:vMerge w:val="continue"/>
            <w:noWrap w:val="0"/>
            <w:vAlign w:val="center"/>
          </w:tcPr>
          <w:p w14:paraId="1F2A65B4">
            <w:pPr>
              <w:jc w:val="center"/>
              <w:rPr>
                <w:rFonts w:hint="eastAsia"/>
                <w:szCs w:val="21"/>
              </w:rPr>
            </w:pPr>
          </w:p>
        </w:tc>
      </w:tr>
      <w:tr w14:paraId="2922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769" w:type="dxa"/>
            <w:noWrap w:val="0"/>
            <w:vAlign w:val="center"/>
          </w:tcPr>
          <w:p w14:paraId="37D87AF9">
            <w:pPr>
              <w:spacing w:line="360" w:lineRule="auto"/>
              <w:jc w:val="center"/>
              <w:rPr>
                <w:rFonts w:hint="eastAsia"/>
                <w:szCs w:val="21"/>
              </w:rPr>
            </w:pPr>
            <w:r>
              <w:rPr>
                <w:rFonts w:hint="eastAsia" w:ascii="宋体" w:hAnsi="宋体" w:cs="宋体"/>
                <w:szCs w:val="21"/>
              </w:rPr>
              <w:t>Ⅲ</w:t>
            </w:r>
            <w:r>
              <w:rPr>
                <w:szCs w:val="21"/>
              </w:rPr>
              <w:t>级</w:t>
            </w:r>
          </w:p>
        </w:tc>
        <w:tc>
          <w:tcPr>
            <w:tcW w:w="3804" w:type="dxa"/>
            <w:noWrap w:val="0"/>
            <w:vAlign w:val="center"/>
          </w:tcPr>
          <w:p w14:paraId="3CADAD4F">
            <w:pPr>
              <w:spacing w:line="360" w:lineRule="auto"/>
              <w:rPr>
                <w:rFonts w:hint="eastAsia"/>
                <w:szCs w:val="21"/>
              </w:rPr>
            </w:pPr>
            <w:r>
              <w:rPr>
                <w:rFonts w:hint="eastAsia" w:ascii="宋体" w:hAnsi="宋体" w:cs="宋体"/>
                <w:kern w:val="0"/>
                <w:szCs w:val="21"/>
              </w:rPr>
              <w:t>事故危害和影响局限于单一区域或单一岗位</w:t>
            </w:r>
            <w:r>
              <w:rPr>
                <w:szCs w:val="21"/>
              </w:rPr>
              <w:t>，对本公司局部区域内的人员、设施造危害，对厂区的其它部位或厂区外不构成威胁</w:t>
            </w:r>
            <w:r>
              <w:rPr>
                <w:rFonts w:hint="eastAsia" w:ascii="宋体" w:hAnsi="宋体" w:cs="宋体"/>
                <w:kern w:val="0"/>
                <w:szCs w:val="21"/>
              </w:rPr>
              <w:t>。</w:t>
            </w:r>
          </w:p>
        </w:tc>
        <w:tc>
          <w:tcPr>
            <w:tcW w:w="2018" w:type="dxa"/>
            <w:noWrap w:val="0"/>
            <w:vAlign w:val="center"/>
          </w:tcPr>
          <w:p w14:paraId="678B140D">
            <w:pPr>
              <w:spacing w:line="360" w:lineRule="auto"/>
              <w:rPr>
                <w:rFonts w:hint="eastAsia" w:ascii="宋体" w:hAnsi="宋体" w:cs="宋体"/>
                <w:kern w:val="0"/>
                <w:szCs w:val="21"/>
              </w:rPr>
            </w:pPr>
            <w:r>
              <w:rPr>
                <w:rFonts w:hint="eastAsia" w:ascii="宋体" w:hAnsi="宋体" w:cs="宋体"/>
                <w:kern w:val="0"/>
                <w:szCs w:val="21"/>
              </w:rPr>
              <w:t>部门内部可以控制，不需要公司配置资源便能处置。</w:t>
            </w:r>
          </w:p>
        </w:tc>
        <w:tc>
          <w:tcPr>
            <w:tcW w:w="1871" w:type="dxa"/>
            <w:noWrap w:val="0"/>
            <w:vAlign w:val="center"/>
          </w:tcPr>
          <w:p w14:paraId="513CC959">
            <w:pPr>
              <w:spacing w:line="360" w:lineRule="auto"/>
              <w:rPr>
                <w:rFonts w:ascii="宋体" w:hAnsi="宋体" w:cs="宋体"/>
                <w:kern w:val="0"/>
                <w:szCs w:val="21"/>
              </w:rPr>
            </w:pPr>
            <w:r>
              <w:rPr>
                <w:rFonts w:hint="eastAsia" w:ascii="宋体" w:hAnsi="宋体" w:cs="宋体"/>
                <w:kern w:val="0"/>
                <w:szCs w:val="21"/>
              </w:rPr>
              <w:t>无人员受伤、轻微受伤、间歇不舒服；1万元以下经济损失。</w:t>
            </w:r>
          </w:p>
        </w:tc>
        <w:tc>
          <w:tcPr>
            <w:tcW w:w="1787" w:type="dxa"/>
            <w:noWrap w:val="0"/>
            <w:vAlign w:val="center"/>
          </w:tcPr>
          <w:p w14:paraId="1E4AB35B">
            <w:pPr>
              <w:spacing w:line="360" w:lineRule="auto"/>
              <w:jc w:val="left"/>
              <w:rPr>
                <w:rFonts w:ascii="宋体" w:hAnsi="宋体" w:cs="宋体"/>
                <w:kern w:val="0"/>
                <w:szCs w:val="21"/>
              </w:rPr>
            </w:pPr>
            <w:r>
              <w:rPr>
                <w:rFonts w:hint="eastAsia" w:ascii="宋体" w:hAnsi="宋体" w:cs="宋体"/>
                <w:kern w:val="0"/>
                <w:szCs w:val="21"/>
              </w:rPr>
              <w:t>属地部门进行现场处置。</w:t>
            </w:r>
          </w:p>
        </w:tc>
      </w:tr>
      <w:tr w14:paraId="4E69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69" w:type="dxa"/>
            <w:noWrap w:val="0"/>
            <w:vAlign w:val="center"/>
          </w:tcPr>
          <w:p w14:paraId="11F5F50F">
            <w:pPr>
              <w:spacing w:line="360" w:lineRule="auto"/>
              <w:jc w:val="center"/>
              <w:rPr>
                <w:szCs w:val="21"/>
              </w:rPr>
            </w:pPr>
            <w:r>
              <w:rPr>
                <w:rFonts w:hint="eastAsia" w:ascii="宋体" w:hAnsi="宋体" w:cs="宋体"/>
                <w:szCs w:val="21"/>
              </w:rPr>
              <w:t>Ⅱ</w:t>
            </w:r>
            <w:r>
              <w:rPr>
                <w:szCs w:val="21"/>
              </w:rPr>
              <w:t>级</w:t>
            </w:r>
          </w:p>
        </w:tc>
        <w:tc>
          <w:tcPr>
            <w:tcW w:w="3804" w:type="dxa"/>
            <w:noWrap w:val="0"/>
            <w:vAlign w:val="center"/>
          </w:tcPr>
          <w:p w14:paraId="7AD545F9">
            <w:pPr>
              <w:spacing w:line="360" w:lineRule="auto"/>
              <w:jc w:val="left"/>
              <w:rPr>
                <w:rFonts w:hint="eastAsia"/>
                <w:szCs w:val="21"/>
              </w:rPr>
            </w:pPr>
            <w:r>
              <w:rPr>
                <w:rFonts w:hint="eastAsia"/>
                <w:szCs w:val="21"/>
              </w:rPr>
              <w:t>事故危害和影响超过单一区域，但仍局限于公司范围，</w:t>
            </w:r>
            <w:r>
              <w:rPr>
                <w:szCs w:val="21"/>
              </w:rPr>
              <w:t>造成厂内人员受伤，设施设备、建构筑物部分破坏，局部环境污染</w:t>
            </w:r>
            <w:r>
              <w:rPr>
                <w:rFonts w:hint="eastAsia"/>
                <w:szCs w:val="21"/>
              </w:rPr>
              <w:t>。</w:t>
            </w:r>
          </w:p>
        </w:tc>
        <w:tc>
          <w:tcPr>
            <w:tcW w:w="2018" w:type="dxa"/>
            <w:noWrap w:val="0"/>
            <w:vAlign w:val="center"/>
          </w:tcPr>
          <w:p w14:paraId="5FCBA849">
            <w:pPr>
              <w:spacing w:line="360" w:lineRule="auto"/>
              <w:jc w:val="left"/>
              <w:rPr>
                <w:rFonts w:hint="eastAsia" w:ascii="宋体" w:hAnsi="宋体" w:cs="宋体"/>
                <w:kern w:val="0"/>
                <w:szCs w:val="21"/>
              </w:rPr>
            </w:pPr>
            <w:r>
              <w:rPr>
                <w:rFonts w:hint="eastAsia"/>
                <w:szCs w:val="21"/>
              </w:rPr>
              <w:t>部门无法控制事故，</w:t>
            </w:r>
            <w:r>
              <w:rPr>
                <w:rFonts w:hint="eastAsia" w:ascii="宋体" w:hAnsi="宋体" w:cs="宋体"/>
                <w:kern w:val="0"/>
                <w:szCs w:val="21"/>
              </w:rPr>
              <w:t>调集公司内部资源可以处置。若事故持续扩大，需要外部力量保障。</w:t>
            </w:r>
          </w:p>
        </w:tc>
        <w:tc>
          <w:tcPr>
            <w:tcW w:w="1871" w:type="dxa"/>
            <w:noWrap w:val="0"/>
            <w:vAlign w:val="center"/>
          </w:tcPr>
          <w:p w14:paraId="4400A7EC">
            <w:pPr>
              <w:spacing w:line="360" w:lineRule="auto"/>
              <w:rPr>
                <w:rFonts w:hint="eastAsia" w:ascii="宋体" w:hAnsi="宋体" w:cs="宋体"/>
                <w:kern w:val="0"/>
                <w:szCs w:val="21"/>
              </w:rPr>
            </w:pPr>
            <w:r>
              <w:rPr>
                <w:rFonts w:hint="eastAsia" w:ascii="宋体" w:hAnsi="宋体" w:cs="宋体"/>
                <w:kern w:val="0"/>
                <w:szCs w:val="21"/>
              </w:rPr>
              <w:t>1人及以上人员轻伤；1万元至5万元经济损失。</w:t>
            </w:r>
          </w:p>
        </w:tc>
        <w:tc>
          <w:tcPr>
            <w:tcW w:w="1787" w:type="dxa"/>
            <w:noWrap w:val="0"/>
            <w:vAlign w:val="center"/>
          </w:tcPr>
          <w:p w14:paraId="659E7E05">
            <w:pPr>
              <w:spacing w:line="360" w:lineRule="auto"/>
              <w:jc w:val="left"/>
              <w:rPr>
                <w:rFonts w:ascii="宋体" w:hAnsi="宋体" w:cs="宋体"/>
                <w:kern w:val="0"/>
                <w:szCs w:val="21"/>
              </w:rPr>
            </w:pPr>
            <w:r>
              <w:rPr>
                <w:rFonts w:hint="eastAsia" w:ascii="宋体" w:hAnsi="宋体" w:cs="宋体"/>
                <w:kern w:val="0"/>
                <w:szCs w:val="21"/>
              </w:rPr>
              <w:t>属地部门先行处置，事故扩大后由公司应急队伍进行处置。</w:t>
            </w:r>
          </w:p>
        </w:tc>
      </w:tr>
      <w:tr w14:paraId="4C74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9" w:type="dxa"/>
            <w:noWrap w:val="0"/>
            <w:vAlign w:val="center"/>
          </w:tcPr>
          <w:p w14:paraId="13DF5544">
            <w:pPr>
              <w:spacing w:line="360" w:lineRule="auto"/>
              <w:jc w:val="center"/>
              <w:rPr>
                <w:szCs w:val="21"/>
              </w:rPr>
            </w:pPr>
            <w:r>
              <w:rPr>
                <w:rFonts w:hint="eastAsia" w:ascii="宋体" w:hAnsi="宋体" w:cs="宋体"/>
                <w:szCs w:val="21"/>
              </w:rPr>
              <w:t>Ⅰ</w:t>
            </w:r>
            <w:r>
              <w:rPr>
                <w:szCs w:val="21"/>
              </w:rPr>
              <w:t>级</w:t>
            </w:r>
          </w:p>
        </w:tc>
        <w:tc>
          <w:tcPr>
            <w:tcW w:w="3804" w:type="dxa"/>
            <w:noWrap w:val="0"/>
            <w:vAlign w:val="center"/>
          </w:tcPr>
          <w:p w14:paraId="0A1682B5">
            <w:pPr>
              <w:spacing w:line="360" w:lineRule="auto"/>
              <w:jc w:val="left"/>
              <w:rPr>
                <w:szCs w:val="21"/>
              </w:rPr>
            </w:pPr>
            <w:r>
              <w:rPr>
                <w:rFonts w:hint="eastAsia"/>
                <w:szCs w:val="21"/>
              </w:rPr>
              <w:t>事故危害和影响超过公司范围，</w:t>
            </w:r>
            <w:r>
              <w:rPr>
                <w:szCs w:val="21"/>
              </w:rPr>
              <w:t>造成厂区及相邻单位人员伤亡，设施设备、建构筑物破坏、环境污染</w:t>
            </w:r>
            <w:r>
              <w:rPr>
                <w:rFonts w:hint="eastAsia"/>
                <w:szCs w:val="21"/>
              </w:rPr>
              <w:t>；造成较大区域影响。</w:t>
            </w:r>
          </w:p>
        </w:tc>
        <w:tc>
          <w:tcPr>
            <w:tcW w:w="2018" w:type="dxa"/>
            <w:noWrap w:val="0"/>
            <w:vAlign w:val="center"/>
          </w:tcPr>
          <w:p w14:paraId="3E972CF1">
            <w:pPr>
              <w:spacing w:line="360" w:lineRule="auto"/>
              <w:jc w:val="left"/>
              <w:rPr>
                <w:rFonts w:hint="eastAsia"/>
                <w:szCs w:val="21"/>
              </w:rPr>
            </w:pPr>
            <w:r>
              <w:rPr>
                <w:rFonts w:hint="eastAsia"/>
                <w:szCs w:val="21"/>
              </w:rPr>
              <w:t>公司救援力量已无法控制事故，需要地方政府统筹协调社会资源才能处置。</w:t>
            </w:r>
          </w:p>
        </w:tc>
        <w:tc>
          <w:tcPr>
            <w:tcW w:w="1871" w:type="dxa"/>
            <w:noWrap w:val="0"/>
            <w:vAlign w:val="center"/>
          </w:tcPr>
          <w:p w14:paraId="624344AC">
            <w:pPr>
              <w:spacing w:line="360" w:lineRule="auto"/>
              <w:rPr>
                <w:szCs w:val="21"/>
              </w:rPr>
            </w:pPr>
            <w:r>
              <w:rPr>
                <w:rFonts w:hint="eastAsia"/>
                <w:szCs w:val="21"/>
              </w:rPr>
              <w:t>1人及以上重伤或死亡；5万元以上经济损失。</w:t>
            </w:r>
          </w:p>
        </w:tc>
        <w:tc>
          <w:tcPr>
            <w:tcW w:w="1787" w:type="dxa"/>
            <w:noWrap w:val="0"/>
            <w:vAlign w:val="center"/>
          </w:tcPr>
          <w:p w14:paraId="3A0AB025">
            <w:pPr>
              <w:spacing w:line="360" w:lineRule="auto"/>
              <w:jc w:val="left"/>
              <w:rPr>
                <w:rFonts w:hint="eastAsia" w:ascii="宋体" w:hAnsi="宋体" w:cs="宋体"/>
                <w:kern w:val="0"/>
                <w:szCs w:val="21"/>
              </w:rPr>
            </w:pPr>
            <w:r>
              <w:rPr>
                <w:rFonts w:hint="eastAsia" w:ascii="宋体" w:hAnsi="宋体" w:cs="宋体"/>
                <w:kern w:val="0"/>
                <w:szCs w:val="21"/>
              </w:rPr>
              <w:t>外部救援单位进行处置，公司应急队伍配合。</w:t>
            </w:r>
          </w:p>
        </w:tc>
      </w:tr>
    </w:tbl>
    <w:p w14:paraId="24CF7AAB">
      <w:pPr>
        <w:spacing w:line="360" w:lineRule="auto"/>
        <w:ind w:firstLine="480" w:firstLineChars="200"/>
        <w:rPr>
          <w:sz w:val="24"/>
        </w:rPr>
      </w:pPr>
      <w:r>
        <w:rPr>
          <w:sz w:val="24"/>
        </w:rPr>
        <w:t>2、应急组织</w:t>
      </w:r>
    </w:p>
    <w:p w14:paraId="4F1DFD22">
      <w:pPr>
        <w:spacing w:line="360" w:lineRule="auto"/>
        <w:ind w:firstLine="480" w:firstLineChars="200"/>
        <w:rPr>
          <w:rFonts w:hint="eastAsia"/>
          <w:sz w:val="24"/>
        </w:rPr>
      </w:pPr>
      <w:r>
        <w:rPr>
          <w:rFonts w:hint="eastAsia"/>
          <w:sz w:val="24"/>
        </w:rPr>
        <w:t xml:space="preserve">本公司应急组织机构由应急指挥部来承担。应急指挥部的日常办事机构设置在公司安全处。指挥部由总指挥、副总指挥及各应急工作小组组成。下设通讯联络组、警戒疏散组、抢险救援组、环境监测组、医疗救护组、物资保障组、工艺应急处置技术组、应急咨询专家组组成。     </w:t>
      </w:r>
    </w:p>
    <w:p w14:paraId="39789FE5">
      <w:pPr>
        <w:spacing w:line="360" w:lineRule="auto"/>
        <w:ind w:firstLine="480" w:firstLineChars="200"/>
        <w:rPr>
          <w:sz w:val="24"/>
        </w:rPr>
      </w:pPr>
      <w:r>
        <w:rPr>
          <w:sz w:val="24"/>
        </w:rPr>
        <w:t>应急救援组织见下图。</w:t>
      </w:r>
    </w:p>
    <w:p w14:paraId="355915C1">
      <w:pPr>
        <w:rPr>
          <w:sz w:val="24"/>
        </w:rPr>
      </w:pPr>
    </w:p>
    <w:p w14:paraId="23F22E5C">
      <w:pPr>
        <w:spacing w:line="360" w:lineRule="auto"/>
        <w:ind w:firstLine="2800" w:firstLineChars="1000"/>
        <w:rPr>
          <w:rFonts w:hint="eastAsia" w:ascii="宋体" w:hAnsi="宋体" w:cs="宋体"/>
          <w:color w:val="191919"/>
          <w:sz w:val="28"/>
          <w:szCs w:val="28"/>
        </w:rPr>
      </w:pPr>
    </w:p>
    <w:p w14:paraId="2EF116B6">
      <w:pPr>
        <w:spacing w:line="360" w:lineRule="auto"/>
        <w:ind w:firstLine="2800" w:firstLineChars="1000"/>
        <w:rPr>
          <w:rFonts w:hint="eastAsia" w:ascii="宋体" w:hAnsi="宋体" w:cs="宋体"/>
          <w:color w:val="191919"/>
          <w:sz w:val="28"/>
          <w:szCs w:val="28"/>
        </w:rPr>
      </w:pPr>
    </w:p>
    <w:p w14:paraId="1550EE31">
      <w:pPr>
        <w:spacing w:line="360" w:lineRule="auto"/>
        <w:ind w:firstLine="2800" w:firstLineChars="1000"/>
        <w:rPr>
          <w:rFonts w:hint="eastAsia" w:ascii="宋体" w:hAnsi="宋体" w:cs="宋体"/>
          <w:color w:val="191919"/>
          <w:sz w:val="28"/>
          <w:szCs w:val="28"/>
        </w:rPr>
      </w:pPr>
    </w:p>
    <w:p w14:paraId="00FDE047">
      <w:pPr>
        <w:spacing w:line="360" w:lineRule="auto"/>
        <w:ind w:firstLine="2800" w:firstLineChars="1000"/>
        <w:rPr>
          <w:rFonts w:hint="eastAsia" w:ascii="宋体" w:hAnsi="宋体" w:cs="宋体"/>
          <w:color w:val="191919"/>
          <w:sz w:val="28"/>
          <w:szCs w:val="28"/>
        </w:rPr>
      </w:pPr>
    </w:p>
    <w:p w14:paraId="45761FDC">
      <w:pPr>
        <w:spacing w:line="360" w:lineRule="auto"/>
        <w:ind w:firstLine="2800" w:firstLineChars="1000"/>
        <w:rPr>
          <w:rFonts w:hint="eastAsia" w:ascii="宋体" w:hAnsi="宋体" w:cs="宋体"/>
          <w:color w:val="191919"/>
          <w:sz w:val="28"/>
          <w:szCs w:val="28"/>
          <w:lang w:val="zh-CN"/>
        </w:rPr>
      </w:pPr>
      <w:r>
        <w:rPr>
          <w:rFonts w:hint="eastAsia" w:ascii="宋体" w:hAnsi="宋体" w:cs="宋体"/>
          <w:color w:val="191919"/>
          <w:sz w:val="28"/>
          <w:szCs w:val="28"/>
        </w:rPr>
        <w:t>应急救援</w:t>
      </w:r>
      <w:r>
        <w:rPr>
          <w:rFonts w:hint="eastAsia" w:ascii="宋体" w:hAnsi="宋体" w:cs="宋体"/>
          <w:color w:val="191919"/>
          <w:sz w:val="28"/>
          <w:szCs w:val="28"/>
          <w:lang w:val="zh-CN"/>
        </w:rPr>
        <w:t>组织机构图</w:t>
      </w:r>
    </w:p>
    <w:p w14:paraId="18608314">
      <w:pPr>
        <w:spacing w:line="360" w:lineRule="auto"/>
        <w:jc w:val="center"/>
        <w:rPr>
          <w:color w:val="FF0000"/>
          <w:sz w:val="24"/>
        </w:rPr>
      </w:pPr>
      <w:r>
        <w:rPr>
          <w:color w:val="FF0000"/>
          <w:sz w:val="24"/>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175260</wp:posOffset>
                </wp:positionV>
                <wp:extent cx="1943100" cy="297180"/>
                <wp:effectExtent l="4445" t="4445" r="14605" b="22225"/>
                <wp:wrapNone/>
                <wp:docPr id="2" name="矩形 2"/>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6DECAF">
                            <w:pPr>
                              <w:rPr>
                                <w:rFonts w:hint="eastAsia"/>
                                <w:b/>
                              </w:rPr>
                            </w:pPr>
                            <w:r>
                              <w:rPr>
                                <w:rFonts w:hint="eastAsia"/>
                                <w:b/>
                              </w:rPr>
                              <w:t>应急指挥部总指挥：袁拥军</w:t>
                            </w:r>
                          </w:p>
                        </w:txbxContent>
                      </wps:txbx>
                      <wps:bodyPr wrap="square" upright="1"/>
                    </wps:wsp>
                  </a:graphicData>
                </a:graphic>
              </wp:anchor>
            </w:drawing>
          </mc:Choice>
          <mc:Fallback>
            <w:pict>
              <v:rect id="_x0000_s1026" o:spid="_x0000_s1026" o:spt="1" style="position:absolute;left:0pt;margin-left:135pt;margin-top:13.8pt;height:23.4pt;width:153pt;z-index:251660288;mso-width-relative:page;mso-height-relative:page;" fillcolor="#FFFFFF" filled="t" stroked="t" coordsize="21600,21600" o:gfxdata="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wBLB2AAAAAkBAAAPAAAAAAAAAAEAIAAA&#10;ACIAAABkcnMvZG93bnJldi54bWxQSwECFAAUAAAACACHTuJANmD0eQwCAAA3BAAADgAAAAAAAAAB&#10;ACAAAAAnAQAAZHJzL2Uyb0RvYy54bWxQSwUGAAAAAAYABgBZAQAApQUAAAAA&#10;">
                <v:fill on="t" focussize="0,0"/>
                <v:stroke color="#000000" joinstyle="miter"/>
                <v:imagedata o:title=""/>
                <o:lock v:ext="edit" aspectratio="f"/>
                <v:textbox>
                  <w:txbxContent>
                    <w:p w14:paraId="4B6DECAF">
                      <w:pPr>
                        <w:rPr>
                          <w:rFonts w:hint="eastAsia"/>
                          <w:b/>
                        </w:rPr>
                      </w:pPr>
                      <w:r>
                        <w:rPr>
                          <w:rFonts w:hint="eastAsia"/>
                          <w:b/>
                        </w:rPr>
                        <w:t>应急指挥部总指挥：袁拥军</w:t>
                      </w:r>
                    </w:p>
                  </w:txbxContent>
                </v:textbox>
              </v:rect>
            </w:pict>
          </mc:Fallback>
        </mc:AlternateContent>
      </w:r>
    </w:p>
    <w:p w14:paraId="5906284B">
      <w:pPr>
        <w:spacing w:line="360" w:lineRule="auto"/>
        <w:rPr>
          <w:color w:val="FF0000"/>
          <w:sz w:val="24"/>
        </w:rPr>
      </w:pPr>
      <w:r>
        <w:rPr>
          <w:color w:val="FF0000"/>
          <w:sz w:val="24"/>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219710</wp:posOffset>
                </wp:positionV>
                <wp:extent cx="0" cy="297180"/>
                <wp:effectExtent l="4445" t="0" r="14605" b="7620"/>
                <wp:wrapNone/>
                <wp:docPr id="9" name="直线 3"/>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07pt;margin-top:17.3pt;height:23.4pt;width:0pt;z-index:251667456;mso-width-relative:page;mso-height-relative:page;" filled="f" stroked="t" coordsize="21600,21600" o:gfxdata="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LJtf9YAAAAJ&#10;AQAADwAAAAAAAAABACAAAAAiAAAAZHJzL2Rvd25yZXYueG1sUEsBAhQAFAAAAAgAh07iQHI7/zfl&#10;AQAA2gMAAA4AAAAAAAAAAQAgAAAAJQEAAGRycy9lMm9Eb2MueG1sUEsFBgAAAAAGAAYAWQEAAHwF&#10;AAAAAA==&#10;">
                <v:fill on="f" focussize="0,0"/>
                <v:stroke color="#000000" joinstyle="round"/>
                <v:imagedata o:title=""/>
                <o:lock v:ext="edit" aspectratio="f"/>
              </v:line>
            </w:pict>
          </mc:Fallback>
        </mc:AlternateContent>
      </w:r>
    </w:p>
    <w:p w14:paraId="707134FA">
      <w:pPr>
        <w:spacing w:line="360" w:lineRule="auto"/>
        <w:rPr>
          <w:color w:val="FF0000"/>
          <w:sz w:val="24"/>
        </w:rPr>
      </w:pPr>
    </w:p>
    <w:p w14:paraId="112BBCD4">
      <w:pPr>
        <w:spacing w:line="360" w:lineRule="auto"/>
        <w:rPr>
          <w:color w:val="FF0000"/>
          <w:sz w:val="24"/>
        </w:rPr>
      </w:pPr>
      <w:r>
        <w:rPr>
          <w:color w:val="FF0000"/>
          <w:sz w:val="24"/>
        </w:rPr>
        <mc:AlternateContent>
          <mc:Choice Requires="wps">
            <w:drawing>
              <wp:anchor distT="0" distB="0" distL="114300" distR="114300" simplePos="0" relativeHeight="251666432" behindDoc="0" locked="0" layoutInCell="1" allowOverlap="1">
                <wp:simplePos x="0" y="0"/>
                <wp:positionH relativeFrom="column">
                  <wp:posOffset>1485900</wp:posOffset>
                </wp:positionH>
                <wp:positionV relativeFrom="paragraph">
                  <wp:posOffset>0</wp:posOffset>
                </wp:positionV>
                <wp:extent cx="2400300" cy="297180"/>
                <wp:effectExtent l="4445" t="4445" r="14605" b="22225"/>
                <wp:wrapNone/>
                <wp:docPr id="8" name="矩形 4"/>
                <wp:cNvGraphicFramePr/>
                <a:graphic xmlns:a="http://schemas.openxmlformats.org/drawingml/2006/main">
                  <a:graphicData uri="http://schemas.microsoft.com/office/word/2010/wordprocessingShape">
                    <wps:wsp>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5B97A">
                            <w:pPr>
                              <w:jc w:val="center"/>
                              <w:rPr>
                                <w:rFonts w:hint="eastAsia"/>
                                <w:b/>
                              </w:rPr>
                            </w:pPr>
                            <w:r>
                              <w:rPr>
                                <w:rFonts w:hint="eastAsia"/>
                                <w:b/>
                              </w:rPr>
                              <w:t>副总指挥：胡舜承</w:t>
                            </w:r>
                          </w:p>
                        </w:txbxContent>
                      </wps:txbx>
                      <wps:bodyPr wrap="square" upright="1"/>
                    </wps:wsp>
                  </a:graphicData>
                </a:graphic>
              </wp:anchor>
            </w:drawing>
          </mc:Choice>
          <mc:Fallback>
            <w:pict>
              <v:rect id="矩形 4" o:spid="_x0000_s1026" o:spt="1" style="position:absolute;left:0pt;margin-left:117pt;margin-top:0pt;height:23.4pt;width:189pt;z-index:251666432;mso-width-relative:page;mso-height-relative:page;" fillcolor="#FFFFFF" filled="t" stroked="t" coordsize="21600,21600" o:gfxdata="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lI4hPWAAAABwEAAA8AAAAAAAAAAQAgAAAA&#10;IgAAAGRycy9kb3ducmV2LnhtbFBLAQIUABQAAAAIAIdO4kCaSzrsDQIAADcEAAAOAAAAAAAAAAEA&#10;IAAAACUBAABkcnMvZTJvRG9jLnhtbFBLBQYAAAAABgAGAFkBAACkBQAAAAA=&#10;">
                <v:fill on="t" focussize="0,0"/>
                <v:stroke color="#000000" joinstyle="miter"/>
                <v:imagedata o:title=""/>
                <o:lock v:ext="edit" aspectratio="f"/>
                <v:textbox>
                  <w:txbxContent>
                    <w:p w14:paraId="53C5B97A">
                      <w:pPr>
                        <w:jc w:val="center"/>
                        <w:rPr>
                          <w:rFonts w:hint="eastAsia"/>
                          <w:b/>
                        </w:rPr>
                      </w:pPr>
                      <w:r>
                        <w:rPr>
                          <w:rFonts w:hint="eastAsia"/>
                          <w:b/>
                        </w:rPr>
                        <w:t>副总指挥：胡舜承</w:t>
                      </w:r>
                    </w:p>
                  </w:txbxContent>
                </v:textbox>
              </v:rect>
            </w:pict>
          </mc:Fallback>
        </mc:AlternateContent>
      </w:r>
    </w:p>
    <w:p w14:paraId="1142BE4C">
      <w:pPr>
        <w:spacing w:line="360" w:lineRule="auto"/>
        <w:rPr>
          <w:color w:val="FF0000"/>
          <w:sz w:val="24"/>
        </w:rPr>
      </w:pPr>
      <w:r>
        <w:rPr>
          <w:sz w:val="24"/>
        </w:rPr>
        <mc:AlternateContent>
          <mc:Choice Requires="wps">
            <w:drawing>
              <wp:anchor distT="0" distB="0" distL="114300" distR="114300" simplePos="0" relativeHeight="251682816" behindDoc="0" locked="0" layoutInCell="1" allowOverlap="1">
                <wp:simplePos x="0" y="0"/>
                <wp:positionH relativeFrom="column">
                  <wp:posOffset>3268345</wp:posOffset>
                </wp:positionH>
                <wp:positionV relativeFrom="paragraph">
                  <wp:posOffset>65405</wp:posOffset>
                </wp:positionV>
                <wp:extent cx="2163445" cy="297180"/>
                <wp:effectExtent l="5080" t="4445" r="22225" b="22225"/>
                <wp:wrapNone/>
                <wp:docPr id="24" name="矩形 5"/>
                <wp:cNvGraphicFramePr/>
                <a:graphic xmlns:a="http://schemas.openxmlformats.org/drawingml/2006/main">
                  <a:graphicData uri="http://schemas.microsoft.com/office/word/2010/wordprocessingShape">
                    <wps:wsp>
                      <wps:cNvSpPr/>
                      <wps:spPr>
                        <a:xfrm>
                          <a:off x="0" y="0"/>
                          <a:ext cx="21634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4788F">
                            <w:pPr>
                              <w:rPr>
                                <w:b/>
                              </w:rPr>
                            </w:pPr>
                            <w:r>
                              <w:rPr>
                                <w:rFonts w:hint="eastAsia"/>
                                <w:b/>
                              </w:rPr>
                              <w:t>应急指挥部日常办事机构：安全处</w:t>
                            </w:r>
                          </w:p>
                        </w:txbxContent>
                      </wps:txbx>
                      <wps:bodyPr wrap="square" upright="1"/>
                    </wps:wsp>
                  </a:graphicData>
                </a:graphic>
              </wp:anchor>
            </w:drawing>
          </mc:Choice>
          <mc:Fallback>
            <w:pict>
              <v:rect id="矩形 5" o:spid="_x0000_s1026" o:spt="1" style="position:absolute;left:0pt;margin-left:257.35pt;margin-top:5.15pt;height:23.4pt;width:170.35pt;z-index:251682816;mso-width-relative:page;mso-height-relative:page;" fillcolor="#FFFFFF" filled="t" stroked="t" coordsize="21600,21600" o:gfxdata="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iDDG9cAAAAJAQAADwAAAAAAAAABACAA&#10;AAAiAAAAZHJzL2Rvd25yZXYueG1sUEsBAhQAFAAAAAgAh07iQCtrhksOAgAAOAQAAA4AAAAAAAAA&#10;AQAgAAAAJgEAAGRycy9lMm9Eb2MueG1sUEsFBgAAAAAGAAYAWQEAAKYFAAAAAA==&#10;">
                <v:fill on="t" focussize="0,0"/>
                <v:stroke color="#000000" joinstyle="miter"/>
                <v:imagedata o:title=""/>
                <o:lock v:ext="edit" aspectratio="f"/>
                <v:textbox>
                  <w:txbxContent>
                    <w:p w14:paraId="1464788F">
                      <w:pPr>
                        <w:rPr>
                          <w:b/>
                        </w:rPr>
                      </w:pPr>
                      <w:r>
                        <w:rPr>
                          <w:rFonts w:hint="eastAsia"/>
                          <w:b/>
                        </w:rPr>
                        <w:t>应急指挥部日常办事机构：安全处</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2661285</wp:posOffset>
                </wp:positionH>
                <wp:positionV relativeFrom="paragraph">
                  <wp:posOffset>202565</wp:posOffset>
                </wp:positionV>
                <wp:extent cx="600075" cy="635"/>
                <wp:effectExtent l="0" t="0" r="0" b="0"/>
                <wp:wrapNone/>
                <wp:docPr id="23" name="直线 6"/>
                <wp:cNvGraphicFramePr/>
                <a:graphic xmlns:a="http://schemas.openxmlformats.org/drawingml/2006/main">
                  <a:graphicData uri="http://schemas.microsoft.com/office/word/2010/wordprocessingShape">
                    <wps:wsp>
                      <wps:cNvSpPr/>
                      <wps:spPr>
                        <a:xfrm>
                          <a:off x="0" y="0"/>
                          <a:ext cx="600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209.55pt;margin-top:15.95pt;height:0.05pt;width:47.25pt;z-index:251681792;mso-width-relative:page;mso-height-relative:page;" filled="f" stroked="t" coordsize="21600,21600" o:gfxdata="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1QV9cA&#10;AAAJAQAADwAAAAAAAAABACAAAAAiAAAAZHJzL2Rvd25yZXYueG1sUEsBAhQAFAAAAAgAh07iQMeZ&#10;juPnAQAA3QMAAA4AAAAAAAAAAQAgAAAAJgEAAGRycy9lMm9Eb2MueG1sUEsFBgAAAAAGAAYAWQEA&#10;AH8FAAAAAA==&#10;">
                <v:fill on="f" focussize="0,0"/>
                <v:stroke color="#000000" joinstyle="round"/>
                <v:imagedata o:title=""/>
                <o:lock v:ext="edit" aspectratio="f"/>
              </v:line>
            </w:pict>
          </mc:Fallback>
        </mc:AlternateContent>
      </w:r>
      <w:r>
        <w:rPr>
          <w:color w:val="FF0000"/>
          <w:sz w:val="24"/>
        </w:rPr>
        <mc:AlternateContent>
          <mc:Choice Requires="wps">
            <w:drawing>
              <wp:anchor distT="0" distB="0" distL="114300" distR="114300" simplePos="0" relativeHeight="251665408" behindDoc="0" locked="0" layoutInCell="1" allowOverlap="1">
                <wp:simplePos x="0" y="0"/>
                <wp:positionH relativeFrom="column">
                  <wp:posOffset>2628900</wp:posOffset>
                </wp:positionH>
                <wp:positionV relativeFrom="paragraph">
                  <wp:posOffset>39370</wp:posOffset>
                </wp:positionV>
                <wp:extent cx="0" cy="355600"/>
                <wp:effectExtent l="4445" t="0" r="14605" b="6350"/>
                <wp:wrapNone/>
                <wp:docPr id="7" name="直线 7"/>
                <wp:cNvGraphicFramePr/>
                <a:graphic xmlns:a="http://schemas.openxmlformats.org/drawingml/2006/main">
                  <a:graphicData uri="http://schemas.microsoft.com/office/word/2010/wordprocessingShape">
                    <wps:wsp>
                      <wps:cNvSpPr/>
                      <wps:spPr>
                        <a:xfrm>
                          <a:off x="0" y="0"/>
                          <a:ext cx="0" cy="355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207pt;margin-top:3.1pt;height:28pt;width:0pt;z-index:251665408;mso-width-relative:page;mso-height-relative:page;" filled="f" stroked="t" coordsize="21600,21600" o:gfxdata="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r+hZtQAAAAI&#10;AQAADwAAAAAAAAABACAAAAAiAAAAZHJzL2Rvd25yZXYueG1sUEsBAhQAFAAAAAgAh07iQI3t1U3n&#10;AQAA2gMAAA4AAAAAAAAAAQAgAAAAIwEAAGRycy9lMm9Eb2MueG1sUEsFBgAAAAAGAAYAWQEAAHwF&#10;AAAAAA==&#10;">
                <v:fill on="f" focussize="0,0"/>
                <v:stroke color="#000000" joinstyle="round"/>
                <v:imagedata o:title=""/>
                <o:lock v:ext="edit" aspectratio="f"/>
              </v:line>
            </w:pict>
          </mc:Fallback>
        </mc:AlternateContent>
      </w:r>
    </w:p>
    <w:p w14:paraId="17F18124">
      <w:pPr>
        <w:spacing w:line="360" w:lineRule="auto"/>
        <w:rPr>
          <w:color w:val="FF0000"/>
          <w:sz w:val="24"/>
        </w:rPr>
      </w:pPr>
      <w:r>
        <w:rPr>
          <w:color w:val="FF0000"/>
          <w:sz w:val="24"/>
        </w:rPr>
        <mc:AlternateContent>
          <mc:Choice Requires="wps">
            <w:drawing>
              <wp:anchor distT="0" distB="0" distL="114300" distR="114300" simplePos="0" relativeHeight="251670528" behindDoc="0" locked="0" layoutInCell="1" allowOverlap="1">
                <wp:simplePos x="0" y="0"/>
                <wp:positionH relativeFrom="column">
                  <wp:posOffset>220980</wp:posOffset>
                </wp:positionH>
                <wp:positionV relativeFrom="paragraph">
                  <wp:posOffset>130810</wp:posOffset>
                </wp:positionV>
                <wp:extent cx="4685665" cy="635"/>
                <wp:effectExtent l="0" t="0" r="0" b="0"/>
                <wp:wrapNone/>
                <wp:docPr id="12" name="自选图形 8"/>
                <wp:cNvGraphicFramePr/>
                <a:graphic xmlns:a="http://schemas.openxmlformats.org/drawingml/2006/main">
                  <a:graphicData uri="http://schemas.microsoft.com/office/word/2010/wordprocessingShape">
                    <wps:wsp>
                      <wps:cNvCnPr/>
                      <wps:spPr>
                        <a:xfrm>
                          <a:off x="0" y="0"/>
                          <a:ext cx="468566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4pt;margin-top:10.3pt;height:0.05pt;width:368.95pt;z-index:251670528;mso-width-relative:page;mso-height-relative:page;" filled="f" stroked="t" coordsize="21600,21600" o:gfxdata="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dxVHtcAAAAIAQAADwAAAAAAAAABACAAAAAiAAAAZHJzL2Rvd25yZXYueG1sUEsB&#10;AhQAFAAAAAgAh07iQFrou932AQAA5gMAAA4AAAAAAAAAAQAgAAAAJgEAAGRycy9lMm9Eb2MueG1s&#10;UEsFBgAAAAAGAAYAWQEAAI4FA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9744" behindDoc="0" locked="0" layoutInCell="1" allowOverlap="1">
                <wp:simplePos x="0" y="0"/>
                <wp:positionH relativeFrom="column">
                  <wp:posOffset>1554480</wp:posOffset>
                </wp:positionH>
                <wp:positionV relativeFrom="paragraph">
                  <wp:posOffset>132080</wp:posOffset>
                </wp:positionV>
                <wp:extent cx="0" cy="207010"/>
                <wp:effectExtent l="4445" t="0" r="14605" b="2540"/>
                <wp:wrapNone/>
                <wp:docPr id="21" name="自选图形 9"/>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22.4pt;margin-top:10.4pt;height:16.3pt;width:0pt;z-index:251679744;mso-width-relative:page;mso-height-relative:page;" filled="f" stroked="t" coordsize="21600,21600" o:gfxdata="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PRILtYAAAAJAQAADwAAAAAAAAABACAAAAAiAAAAZHJzL2Rvd25yZXYueG1sUEsBAhQAFAAA&#10;AAgAh07iQENORkPxAQAA4wMAAA4AAAAAAAAAAQAgAAAAJQEAAGRycy9lMm9Eb2MueG1sUEsFBgAA&#10;AAAGAAYAWQEAAIgFA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7696" behindDoc="0" locked="0" layoutInCell="1" allowOverlap="1">
                <wp:simplePos x="0" y="0"/>
                <wp:positionH relativeFrom="column">
                  <wp:posOffset>220980</wp:posOffset>
                </wp:positionH>
                <wp:positionV relativeFrom="paragraph">
                  <wp:posOffset>130810</wp:posOffset>
                </wp:positionV>
                <wp:extent cx="0" cy="207010"/>
                <wp:effectExtent l="4445" t="0" r="14605" b="2540"/>
                <wp:wrapNone/>
                <wp:docPr id="19" name="自选图形 10"/>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7.4pt;margin-top:10.3pt;height:16.3pt;width:0pt;z-index:251677696;mso-width-relative:page;mso-height-relative:page;" filled="f" stroked="t" coordsize="21600,21600" o:gfxdata="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vAK9UAAAAHAQAADwAAAAAAAAABACAAAAAiAAAAZHJzL2Rvd25yZXYueG1sUEsBAhQAFAAAAAgA&#10;h07iQKTpjl/vAQAA5AMAAA4AAAAAAAAAAQAgAAAAJAEAAGRycy9lMm9Eb2MueG1sUEsFBgAAAAAG&#10;AAYAWQEAAIUFA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6672" behindDoc="0" locked="0" layoutInCell="1" allowOverlap="1">
                <wp:simplePos x="0" y="0"/>
                <wp:positionH relativeFrom="column">
                  <wp:posOffset>878205</wp:posOffset>
                </wp:positionH>
                <wp:positionV relativeFrom="paragraph">
                  <wp:posOffset>132080</wp:posOffset>
                </wp:positionV>
                <wp:extent cx="0" cy="207010"/>
                <wp:effectExtent l="4445" t="0" r="14605" b="2540"/>
                <wp:wrapNone/>
                <wp:docPr id="18" name="自选图形 11"/>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69.15pt;margin-top:10.4pt;height:16.3pt;width:0pt;z-index:251676672;mso-width-relative:page;mso-height-relative:page;" filled="f" stroked="t" coordsize="21600,21600" o:gfxdata="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EC9tYAAAAJAQAADwAAAAAAAAABACAAAAAiAAAAZHJzL2Rvd25yZXYueG1sUEsBAhQAFAAA&#10;AAgAh07iQNts8N/xAQAA5AMAAA4AAAAAAAAAAQAgAAAAJQEAAGRycy9lMm9Eb2MueG1sUEsFBgAA&#10;AAAGAAYAWQEAAIgFA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5648" behindDoc="0" locked="0" layoutInCell="1" allowOverlap="1">
                <wp:simplePos x="0" y="0"/>
                <wp:positionH relativeFrom="column">
                  <wp:posOffset>2154555</wp:posOffset>
                </wp:positionH>
                <wp:positionV relativeFrom="paragraph">
                  <wp:posOffset>130810</wp:posOffset>
                </wp:positionV>
                <wp:extent cx="0" cy="207010"/>
                <wp:effectExtent l="4445" t="0" r="14605" b="2540"/>
                <wp:wrapNone/>
                <wp:docPr id="17" name="自选图形 12"/>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2" o:spid="_x0000_s1026" o:spt="32" type="#_x0000_t32" style="position:absolute;left:0pt;margin-left:169.65pt;margin-top:10.3pt;height:16.3pt;width:0pt;z-index:251675648;mso-width-relative:page;mso-height-relative:page;" filled="f" stroked="t" coordsize="21600,21600" o:gfxdata="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2a7a1wAAAAkBAAAPAAAAAAAAAAEAIAAAACIAAABkcnMvZG93bnJldi54bWxQSwECFAAU&#10;AAAACACHTuJAZmP/PvIBAADkAwAADgAAAAAAAAABACAAAAAmAQAAZHJzL2Uyb0RvYy54bWxQSwUG&#10;AAAAAAYABgBZAQAAigU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4624" behindDoc="0" locked="0" layoutInCell="1" allowOverlap="1">
                <wp:simplePos x="0" y="0"/>
                <wp:positionH relativeFrom="column">
                  <wp:posOffset>2840355</wp:posOffset>
                </wp:positionH>
                <wp:positionV relativeFrom="paragraph">
                  <wp:posOffset>130810</wp:posOffset>
                </wp:positionV>
                <wp:extent cx="0" cy="207010"/>
                <wp:effectExtent l="4445" t="0" r="14605" b="2540"/>
                <wp:wrapNone/>
                <wp:docPr id="16" name="自选图形 13"/>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 o:spid="_x0000_s1026" o:spt="32" type="#_x0000_t32" style="position:absolute;left:0pt;margin-left:223.65pt;margin-top:10.3pt;height:16.3pt;width:0pt;z-index:251674624;mso-width-relative:page;mso-height-relative:page;" filled="f" stroked="t" coordsize="21600,21600" o:gfxdata="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wZqX1wAAAAkBAAAPAAAAAAAAAAEAIAAAACIAAABkcnMvZG93bnJldi54bWxQSwECFAAU&#10;AAAACACHTuJAGeaBvvIBAADkAwAADgAAAAAAAAABACAAAAAmAQAAZHJzL2Uyb0RvYy54bWxQSwUG&#10;AAAAAAYABgBZAQAAigU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3600" behindDoc="0" locked="0" layoutInCell="1" allowOverlap="1">
                <wp:simplePos x="0" y="0"/>
                <wp:positionH relativeFrom="column">
                  <wp:posOffset>3554730</wp:posOffset>
                </wp:positionH>
                <wp:positionV relativeFrom="paragraph">
                  <wp:posOffset>132080</wp:posOffset>
                </wp:positionV>
                <wp:extent cx="0" cy="207010"/>
                <wp:effectExtent l="4445" t="0" r="14605" b="2540"/>
                <wp:wrapNone/>
                <wp:docPr id="15" name="自选图形 14"/>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 o:spid="_x0000_s1026" o:spt="32" type="#_x0000_t32" style="position:absolute;left:0pt;margin-left:279.9pt;margin-top:10.4pt;height:16.3pt;width:0pt;z-index:251673600;mso-width-relative:page;mso-height-relative:page;" filled="f" stroked="t" coordsize="21600,21600" o:gfxdata="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BrMFNYAAAAJAQAADwAAAAAAAAABACAAAAAiAAAAZHJzL2Rvd25yZXYueG1sUEsBAhQAFAAA&#10;AAgAh07iQPLwYVbxAQAA5AMAAA4AAAAAAAAAAQAgAAAAJQEAAGRycy9lMm9Eb2MueG1sUEsFBgAA&#10;AAAGAAYAWQEAAIgFA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2576" behindDoc="0" locked="0" layoutInCell="1" allowOverlap="1">
                <wp:simplePos x="0" y="0"/>
                <wp:positionH relativeFrom="column">
                  <wp:posOffset>4307205</wp:posOffset>
                </wp:positionH>
                <wp:positionV relativeFrom="paragraph">
                  <wp:posOffset>132080</wp:posOffset>
                </wp:positionV>
                <wp:extent cx="0" cy="207010"/>
                <wp:effectExtent l="4445" t="0" r="14605" b="2540"/>
                <wp:wrapNone/>
                <wp:docPr id="14" name="自选图形 15"/>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 o:spid="_x0000_s1026" o:spt="32" type="#_x0000_t32" style="position:absolute;left:0pt;margin-left:339.15pt;margin-top:10.4pt;height:16.3pt;width:0pt;z-index:251672576;mso-width-relative:page;mso-height-relative:page;" filled="f" stroked="t" coordsize="21600,21600" o:gfxdata="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IEB/XXAAAACQEAAA8AAAAAAAAAAQAgAAAAIgAAAGRycy9kb3ducmV2LnhtbFBLAQIUABQA&#10;AAAIAIdO4kCNdR/W8QEAAOQDAAAOAAAAAAAAAAEAIAAAACYBAABkcnMvZTJvRG9jLnhtbFBLBQYA&#10;AAAABgAGAFkBAACJBQAAAAA=&#10;">
                <v:fill on="f" focussize="0,0"/>
                <v:stroke color="#000000" joinstyle="round"/>
                <v:imagedata o:title=""/>
                <o:lock v:ext="edit" aspectratio="f"/>
              </v:shape>
            </w:pict>
          </mc:Fallback>
        </mc:AlternateContent>
      </w:r>
      <w:r>
        <w:rPr>
          <w:color w:val="FF0000"/>
          <w:sz w:val="24"/>
        </w:rPr>
        <mc:AlternateContent>
          <mc:Choice Requires="wps">
            <w:drawing>
              <wp:anchor distT="0" distB="0" distL="114300" distR="114300" simplePos="0" relativeHeight="251671552" behindDoc="0" locked="0" layoutInCell="1" allowOverlap="1">
                <wp:simplePos x="0" y="0"/>
                <wp:positionH relativeFrom="column">
                  <wp:posOffset>4906645</wp:posOffset>
                </wp:positionH>
                <wp:positionV relativeFrom="paragraph">
                  <wp:posOffset>132080</wp:posOffset>
                </wp:positionV>
                <wp:extent cx="0" cy="207010"/>
                <wp:effectExtent l="4445" t="0" r="14605" b="2540"/>
                <wp:wrapNone/>
                <wp:docPr id="13" name="自选图形 16"/>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386.35pt;margin-top:10.4pt;height:16.3pt;width:0pt;z-index:251671552;mso-width-relative:page;mso-height-relative:page;" filled="f" stroked="t" coordsize="21600,21600" o:gfxdata="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5zgOfWAAAACQEAAA8AAAAAAAAAAQAgAAAAIgAAAGRycy9kb3ducmV2LnhtbFBLAQIUABQA&#10;AAAIAIdO4kBZfJZS8gEAAOQDAAAOAAAAAAAAAAEAIAAAACUBAABkcnMvZTJvRG9jLnhtbFBLBQYA&#10;AAAABgAGAFkBAACJBQAAAAA=&#10;">
                <v:fill on="f" focussize="0,0"/>
                <v:stroke color="#000000" joinstyle="round"/>
                <v:imagedata o:title=""/>
                <o:lock v:ext="edit" aspectratio="f"/>
              </v:shape>
            </w:pict>
          </mc:Fallback>
        </mc:AlternateContent>
      </w:r>
    </w:p>
    <w:p w14:paraId="060783DC">
      <w:pPr>
        <w:spacing w:line="360" w:lineRule="auto"/>
        <w:rPr>
          <w:color w:val="FF0000"/>
          <w:sz w:val="24"/>
        </w:rPr>
      </w:pPr>
      <w:r>
        <w:rPr>
          <w:color w:val="FF0000"/>
          <w:sz w:val="24"/>
        </w:rPr>
        <mc:AlternateContent>
          <mc:Choice Requires="wps">
            <w:drawing>
              <wp:anchor distT="0" distB="0" distL="114300" distR="114300" simplePos="0" relativeHeight="251678720" behindDoc="0" locked="0" layoutInCell="1" allowOverlap="1">
                <wp:simplePos x="0" y="0"/>
                <wp:positionH relativeFrom="column">
                  <wp:posOffset>4752975</wp:posOffset>
                </wp:positionH>
                <wp:positionV relativeFrom="paragraph">
                  <wp:posOffset>85725</wp:posOffset>
                </wp:positionV>
                <wp:extent cx="295275" cy="1327785"/>
                <wp:effectExtent l="4445" t="4445" r="5080" b="20320"/>
                <wp:wrapNone/>
                <wp:docPr id="20" name="矩形 22"/>
                <wp:cNvGraphicFramePr/>
                <a:graphic xmlns:a="http://schemas.openxmlformats.org/drawingml/2006/main">
                  <a:graphicData uri="http://schemas.microsoft.com/office/word/2010/wordprocessingShape">
                    <wps:wsp>
                      <wps:cNvSpPr/>
                      <wps:spPr>
                        <a:xfrm>
                          <a:off x="0" y="0"/>
                          <a:ext cx="295275" cy="1327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14D47">
                            <w:pPr>
                              <w:rPr>
                                <w:rFonts w:hint="eastAsia"/>
                                <w:szCs w:val="21"/>
                              </w:rPr>
                            </w:pPr>
                            <w:r>
                              <w:rPr>
                                <w:rFonts w:hint="eastAsia" w:eastAsia="仿宋_GB2312"/>
                                <w:szCs w:val="21"/>
                              </w:rPr>
                              <w:t>应急咨询专家</w:t>
                            </w:r>
                            <w:r>
                              <w:rPr>
                                <w:rFonts w:hint="eastAsia"/>
                                <w:szCs w:val="21"/>
                              </w:rPr>
                              <w:t>组</w:t>
                            </w:r>
                          </w:p>
                        </w:txbxContent>
                      </wps:txbx>
                      <wps:bodyPr wrap="square" upright="1"/>
                    </wps:wsp>
                  </a:graphicData>
                </a:graphic>
              </wp:anchor>
            </w:drawing>
          </mc:Choice>
          <mc:Fallback>
            <w:pict>
              <v:rect id="矩形 22" o:spid="_x0000_s1026" o:spt="1" style="position:absolute;left:0pt;margin-left:374.25pt;margin-top:6.75pt;height:104.55pt;width:23.25pt;z-index:251678720;mso-width-relative:page;mso-height-relative:page;" fillcolor="#FFFFFF" filled="t" stroked="t" coordsize="21600,21600" o:gfxdata="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CsMLtkAAAAKAQAADwAAAAAAAAABACAAAAAi&#10;AAAAZHJzL2Rvd25yZXYueG1sUEsBAhQAFAAAAAgAh07iQM8XE5gJAgAAOQQAAA4AAAAAAAAAAQAg&#10;AAAAKAEAAGRycy9lMm9Eb2MueG1sUEsFBgAAAAAGAAYAWQEAAKMFAAAAAA==&#10;">
                <v:fill on="t" focussize="0,0"/>
                <v:stroke color="#000000" joinstyle="miter"/>
                <v:imagedata o:title=""/>
                <o:lock v:ext="edit" aspectratio="f"/>
                <v:textbox>
                  <w:txbxContent>
                    <w:p w14:paraId="2D814D47">
                      <w:pPr>
                        <w:rPr>
                          <w:rFonts w:hint="eastAsia"/>
                          <w:szCs w:val="21"/>
                        </w:rPr>
                      </w:pPr>
                      <w:r>
                        <w:rPr>
                          <w:rFonts w:hint="eastAsia" w:eastAsia="仿宋_GB2312"/>
                          <w:szCs w:val="21"/>
                        </w:rPr>
                        <w:t>应急咨询专家</w:t>
                      </w:r>
                      <w:r>
                        <w:rPr>
                          <w:rFonts w:hint="eastAsia"/>
                          <w:szCs w:val="21"/>
                        </w:rPr>
                        <w:t>组</w:t>
                      </w:r>
                    </w:p>
                  </w:txbxContent>
                </v:textbox>
              </v:rect>
            </w:pict>
          </mc:Fallback>
        </mc:AlternateContent>
      </w:r>
      <w:r>
        <w:rPr>
          <w:color w:val="FF0000"/>
          <w:sz w:val="24"/>
        </w:rPr>
        <mc:AlternateContent>
          <mc:Choice Requires="wps">
            <w:drawing>
              <wp:anchor distT="0" distB="0" distL="114300" distR="114300" simplePos="0" relativeHeight="251669504" behindDoc="0" locked="0" layoutInCell="1" allowOverlap="1">
                <wp:simplePos x="0" y="0"/>
                <wp:positionH relativeFrom="column">
                  <wp:posOffset>4143375</wp:posOffset>
                </wp:positionH>
                <wp:positionV relativeFrom="paragraph">
                  <wp:posOffset>76200</wp:posOffset>
                </wp:positionV>
                <wp:extent cx="342900" cy="1327785"/>
                <wp:effectExtent l="4445" t="4445" r="14605" b="20320"/>
                <wp:wrapNone/>
                <wp:docPr id="11" name="矩形 17"/>
                <wp:cNvGraphicFramePr/>
                <a:graphic xmlns:a="http://schemas.openxmlformats.org/drawingml/2006/main">
                  <a:graphicData uri="http://schemas.microsoft.com/office/word/2010/wordprocessingShape">
                    <wps:wsp>
                      <wps:cNvSpPr/>
                      <wps:spPr>
                        <a:xfrm>
                          <a:off x="0" y="0"/>
                          <a:ext cx="342900" cy="1327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642553">
                            <w:pPr>
                              <w:rPr>
                                <w:rFonts w:hint="eastAsia" w:eastAsia="仿宋_GB2312"/>
                                <w:szCs w:val="21"/>
                              </w:rPr>
                            </w:pPr>
                            <w:r>
                              <w:rPr>
                                <w:rFonts w:hint="eastAsia" w:eastAsia="仿宋_GB2312"/>
                                <w:szCs w:val="21"/>
                              </w:rPr>
                              <w:t>工艺应急处置技术组</w:t>
                            </w:r>
                          </w:p>
                        </w:txbxContent>
                      </wps:txbx>
                      <wps:bodyPr vert="eaVert" wrap="square" upright="1"/>
                    </wps:wsp>
                  </a:graphicData>
                </a:graphic>
              </wp:anchor>
            </w:drawing>
          </mc:Choice>
          <mc:Fallback>
            <w:pict>
              <v:rect id="矩形 17" o:spid="_x0000_s1026" o:spt="1" style="position:absolute;left:0pt;margin-left:326.25pt;margin-top:6pt;height:104.55pt;width:27pt;z-index:251669504;mso-width-relative:page;mso-height-relative:page;" fillcolor="#FFFFFF" filled="t" stroked="t" coordsize="21600,21600" o:gfxdata="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E4jp9cAAAAKAQAADwAAAAAA&#10;AAABACAAAAAiAAAAZHJzL2Rvd25yZXYueG1sUEsBAhQAFAAAAAgAh07iQPnYaY8UAgAARwQAAA4A&#10;AAAAAAAAAQAgAAAAJgEAAGRycy9lMm9Eb2MueG1sUEsFBgAAAAAGAAYAWQEAAKwFAAAAAA==&#10;">
                <v:fill on="t" focussize="0,0"/>
                <v:stroke color="#000000" joinstyle="miter"/>
                <v:imagedata o:title=""/>
                <o:lock v:ext="edit" aspectratio="f"/>
                <v:textbox style="layout-flow:vertical-ideographic;">
                  <w:txbxContent>
                    <w:p w14:paraId="59642553">
                      <w:pPr>
                        <w:rPr>
                          <w:rFonts w:hint="eastAsia" w:eastAsia="仿宋_GB2312"/>
                          <w:szCs w:val="21"/>
                        </w:rPr>
                      </w:pPr>
                      <w:r>
                        <w:rPr>
                          <w:rFonts w:hint="eastAsia" w:eastAsia="仿宋_GB2312"/>
                          <w:szCs w:val="21"/>
                        </w:rPr>
                        <w:t>工艺应急处置技术组</w:t>
                      </w:r>
                    </w:p>
                  </w:txbxContent>
                </v:textbox>
              </v:rect>
            </w:pict>
          </mc:Fallback>
        </mc:AlternateContent>
      </w:r>
      <w:r>
        <w:rPr>
          <w:color w:val="FF0000"/>
          <w:sz w:val="24"/>
        </w:rPr>
        <mc:AlternateContent>
          <mc:Choice Requires="wps">
            <w:drawing>
              <wp:anchor distT="0" distB="0" distL="114300" distR="114300" simplePos="0" relativeHeight="251680768" behindDoc="0" locked="0" layoutInCell="1" allowOverlap="1">
                <wp:simplePos x="0" y="0"/>
                <wp:positionH relativeFrom="column">
                  <wp:posOffset>2670810</wp:posOffset>
                </wp:positionH>
                <wp:positionV relativeFrom="paragraph">
                  <wp:posOffset>76200</wp:posOffset>
                </wp:positionV>
                <wp:extent cx="342900" cy="1089660"/>
                <wp:effectExtent l="5080" t="4445" r="13970" b="10795"/>
                <wp:wrapNone/>
                <wp:docPr id="22" name="矩形 18"/>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AAB036">
                            <w:pPr>
                              <w:pStyle w:val="20"/>
                              <w:rPr>
                                <w:rFonts w:hint="eastAsia" w:eastAsia="宋体"/>
                                <w:sz w:val="21"/>
                                <w:szCs w:val="21"/>
                              </w:rPr>
                            </w:pPr>
                            <w:r>
                              <w:rPr>
                                <w:rFonts w:hint="eastAsia"/>
                                <w:sz w:val="21"/>
                                <w:szCs w:val="21"/>
                              </w:rPr>
                              <w:t>环境监测组</w:t>
                            </w:r>
                          </w:p>
                        </w:txbxContent>
                      </wps:txbx>
                      <wps:bodyPr wrap="square" upright="1"/>
                    </wps:wsp>
                  </a:graphicData>
                </a:graphic>
              </wp:anchor>
            </w:drawing>
          </mc:Choice>
          <mc:Fallback>
            <w:pict>
              <v:rect id="矩形 18" o:spid="_x0000_s1026" o:spt="1" style="position:absolute;left:0pt;margin-left:210.3pt;margin-top:6pt;height:85.8pt;width:27pt;z-index:251680768;mso-width-relative:page;mso-height-relative:page;" fillcolor="#FFFFFF" filled="t" stroked="t" coordsize="21600,21600" o:gfxdata="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cVeYnXAAAACgEAAA8AAAAAAAAAAQAg&#10;AAAAIgAAAGRycy9kb3ducmV2LnhtbFBLAQIUABQAAAAIAIdO4kBFR76eDwIAADkEAAAOAAAAAAAA&#10;AAEAIAAAACYBAABkcnMvZTJvRG9jLnhtbFBLBQYAAAAABgAGAFkBAACnBQAAAAA=&#10;">
                <v:fill on="t" focussize="0,0"/>
                <v:stroke color="#000000" joinstyle="miter"/>
                <v:imagedata o:title=""/>
                <o:lock v:ext="edit" aspectratio="f"/>
                <v:textbox>
                  <w:txbxContent>
                    <w:p w14:paraId="5FAAB036">
                      <w:pPr>
                        <w:pStyle w:val="20"/>
                        <w:rPr>
                          <w:rFonts w:hint="eastAsia" w:eastAsia="宋体"/>
                          <w:sz w:val="21"/>
                          <w:szCs w:val="21"/>
                        </w:rPr>
                      </w:pPr>
                      <w:r>
                        <w:rPr>
                          <w:rFonts w:hint="eastAsia"/>
                          <w:sz w:val="21"/>
                          <w:szCs w:val="21"/>
                        </w:rPr>
                        <w:t>环境监测组</w:t>
                      </w:r>
                    </w:p>
                  </w:txbxContent>
                </v:textbox>
              </v:rect>
            </w:pict>
          </mc:Fallback>
        </mc:AlternateContent>
      </w:r>
      <w:r>
        <w:rPr>
          <w:color w:val="FF0000"/>
          <w:sz w:val="24"/>
        </w:rPr>
        <mc:AlternateContent>
          <mc:Choice Requires="wps">
            <w:drawing>
              <wp:anchor distT="0" distB="0" distL="114300" distR="114300" simplePos="0" relativeHeight="251668480" behindDoc="0" locked="0" layoutInCell="1" allowOverlap="1">
                <wp:simplePos x="0" y="0"/>
                <wp:positionH relativeFrom="column">
                  <wp:posOffset>1978025</wp:posOffset>
                </wp:positionH>
                <wp:positionV relativeFrom="paragraph">
                  <wp:posOffset>93980</wp:posOffset>
                </wp:positionV>
                <wp:extent cx="342900" cy="1089660"/>
                <wp:effectExtent l="5080" t="4445" r="13970" b="10795"/>
                <wp:wrapNone/>
                <wp:docPr id="10" name="矩形 19"/>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F4D2A5">
                            <w:pPr>
                              <w:pStyle w:val="20"/>
                              <w:rPr>
                                <w:rFonts w:hint="eastAsia"/>
                                <w:sz w:val="21"/>
                                <w:szCs w:val="21"/>
                              </w:rPr>
                            </w:pPr>
                            <w:r>
                              <w:rPr>
                                <w:rFonts w:hint="eastAsia"/>
                                <w:sz w:val="21"/>
                                <w:szCs w:val="21"/>
                              </w:rPr>
                              <w:t>抢险救援组</w:t>
                            </w:r>
                          </w:p>
                        </w:txbxContent>
                      </wps:txbx>
                      <wps:bodyPr wrap="square" upright="1"/>
                    </wps:wsp>
                  </a:graphicData>
                </a:graphic>
              </wp:anchor>
            </w:drawing>
          </mc:Choice>
          <mc:Fallback>
            <w:pict>
              <v:rect id="矩形 19" o:spid="_x0000_s1026" o:spt="1" style="position:absolute;left:0pt;margin-left:155.75pt;margin-top:7.4pt;height:85.8pt;width:27pt;z-index:251668480;mso-width-relative:page;mso-height-relative:page;" fillcolor="#FFFFFF" filled="t" stroked="t" coordsize="21600,21600" o:gfxdata="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3o6/YAAAACgEAAA8AAAAAAAAAAQAg&#10;AAAAIgAAAGRycy9kb3ducmV2LnhtbFBLAQIUABQAAAAIAIdO4kBMuneQDgIAADkEAAAOAAAAAAAA&#10;AAEAIAAAACcBAABkcnMvZTJvRG9jLnhtbFBLBQYAAAAABgAGAFkBAACnBQAAAAA=&#10;">
                <v:fill on="t" focussize="0,0"/>
                <v:stroke color="#000000" joinstyle="miter"/>
                <v:imagedata o:title=""/>
                <o:lock v:ext="edit" aspectratio="f"/>
                <v:textbox>
                  <w:txbxContent>
                    <w:p w14:paraId="34F4D2A5">
                      <w:pPr>
                        <w:pStyle w:val="20"/>
                        <w:rPr>
                          <w:rFonts w:hint="eastAsia"/>
                          <w:sz w:val="21"/>
                          <w:szCs w:val="21"/>
                        </w:rPr>
                      </w:pPr>
                      <w:r>
                        <w:rPr>
                          <w:rFonts w:hint="eastAsia"/>
                          <w:sz w:val="21"/>
                          <w:szCs w:val="21"/>
                        </w:rPr>
                        <w:t>抢险救援组</w:t>
                      </w:r>
                    </w:p>
                  </w:txbxContent>
                </v:textbox>
              </v:rect>
            </w:pict>
          </mc:Fallback>
        </mc:AlternateContent>
      </w:r>
      <w:r>
        <w:rPr>
          <w:color w:val="FF0000"/>
          <w:sz w:val="24"/>
        </w:rPr>
        <mc:AlternateContent>
          <mc:Choice Requires="wps">
            <w:drawing>
              <wp:anchor distT="0" distB="0" distL="114300" distR="114300" simplePos="0" relativeHeight="251661312" behindDoc="0" locked="0" layoutInCell="1" allowOverlap="1">
                <wp:simplePos x="0" y="0"/>
                <wp:positionH relativeFrom="column">
                  <wp:posOffset>1375410</wp:posOffset>
                </wp:positionH>
                <wp:positionV relativeFrom="paragraph">
                  <wp:posOffset>75565</wp:posOffset>
                </wp:positionV>
                <wp:extent cx="342900" cy="1089660"/>
                <wp:effectExtent l="5080" t="4445" r="13970" b="10795"/>
                <wp:wrapNone/>
                <wp:docPr id="3" name="矩形 20"/>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00A60B">
                            <w:pPr>
                              <w:pStyle w:val="20"/>
                              <w:rPr>
                                <w:rFonts w:hint="eastAsia"/>
                                <w:sz w:val="21"/>
                                <w:szCs w:val="21"/>
                              </w:rPr>
                            </w:pPr>
                            <w:r>
                              <w:rPr>
                                <w:rFonts w:hint="eastAsia"/>
                                <w:sz w:val="21"/>
                                <w:szCs w:val="21"/>
                              </w:rPr>
                              <w:t>医疗救护组</w:t>
                            </w:r>
                          </w:p>
                          <w:p w14:paraId="2A9FEEDE"/>
                        </w:txbxContent>
                      </wps:txbx>
                      <wps:bodyPr wrap="square" upright="1"/>
                    </wps:wsp>
                  </a:graphicData>
                </a:graphic>
              </wp:anchor>
            </w:drawing>
          </mc:Choice>
          <mc:Fallback>
            <w:pict>
              <v:rect id="矩形 20" o:spid="_x0000_s1026" o:spt="1" style="position:absolute;left:0pt;margin-left:108.3pt;margin-top:5.95pt;height:85.8pt;width:27pt;z-index:251661312;mso-width-relative:page;mso-height-relative:page;" fillcolor="#FFFFFF" filled="t" stroked="t" coordsize="21600,21600" o:gfxdata="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MRRKfXAAAACgEAAA8AAAAAAAAAAQAgAAAA&#10;IgAAAGRycy9kb3ducmV2LnhtbFBLAQIUABQAAAAIAIdO4kBxaTOwDAIAADgEAAAOAAAAAAAAAAEA&#10;IAAAACYBAABkcnMvZTJvRG9jLnhtbFBLBQYAAAAABgAGAFkBAACkBQAAAAA=&#10;">
                <v:fill on="t" focussize="0,0"/>
                <v:stroke color="#000000" joinstyle="miter"/>
                <v:imagedata o:title=""/>
                <o:lock v:ext="edit" aspectratio="f"/>
                <v:textbox>
                  <w:txbxContent>
                    <w:p w14:paraId="0B00A60B">
                      <w:pPr>
                        <w:pStyle w:val="20"/>
                        <w:rPr>
                          <w:rFonts w:hint="eastAsia"/>
                          <w:sz w:val="21"/>
                          <w:szCs w:val="21"/>
                        </w:rPr>
                      </w:pPr>
                      <w:r>
                        <w:rPr>
                          <w:rFonts w:hint="eastAsia"/>
                          <w:sz w:val="21"/>
                          <w:szCs w:val="21"/>
                        </w:rPr>
                        <w:t>医疗救护组</w:t>
                      </w:r>
                    </w:p>
                    <w:p w14:paraId="2A9FEEDE"/>
                  </w:txbxContent>
                </v:textbox>
              </v:rect>
            </w:pict>
          </mc:Fallback>
        </mc:AlternateContent>
      </w:r>
      <w:r>
        <w:rPr>
          <w:color w:val="FF0000"/>
          <w:sz w:val="24"/>
        </w:rPr>
        <mc:AlternateContent>
          <mc:Choice Requires="wps">
            <w:drawing>
              <wp:anchor distT="0" distB="0" distL="114300" distR="114300" simplePos="0" relativeHeight="251664384" behindDoc="0" locked="0" layoutInCell="1" allowOverlap="1">
                <wp:simplePos x="0" y="0"/>
                <wp:positionH relativeFrom="column">
                  <wp:posOffset>3373755</wp:posOffset>
                </wp:positionH>
                <wp:positionV relativeFrom="paragraph">
                  <wp:posOffset>76200</wp:posOffset>
                </wp:positionV>
                <wp:extent cx="342900" cy="1089660"/>
                <wp:effectExtent l="5080" t="4445" r="13970" b="10795"/>
                <wp:wrapNone/>
                <wp:docPr id="6" name="矩形 21"/>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1C87A5">
                            <w:pPr>
                              <w:pStyle w:val="20"/>
                              <w:rPr>
                                <w:rFonts w:hint="eastAsia"/>
                                <w:sz w:val="21"/>
                                <w:szCs w:val="21"/>
                              </w:rPr>
                            </w:pPr>
                            <w:r>
                              <w:rPr>
                                <w:rFonts w:hint="eastAsia"/>
                                <w:sz w:val="21"/>
                                <w:szCs w:val="21"/>
                              </w:rPr>
                              <w:t>物资保障组</w:t>
                            </w:r>
                          </w:p>
                        </w:txbxContent>
                      </wps:txbx>
                      <wps:bodyPr wrap="square" upright="1"/>
                    </wps:wsp>
                  </a:graphicData>
                </a:graphic>
              </wp:anchor>
            </w:drawing>
          </mc:Choice>
          <mc:Fallback>
            <w:pict>
              <v:rect id="矩形 21" o:spid="_x0000_s1026" o:spt="1" style="position:absolute;left:0pt;margin-left:265.65pt;margin-top:6pt;height:85.8pt;width:27pt;z-index:251664384;mso-width-relative:page;mso-height-relative:page;" fillcolor="#FFFFFF" filled="t" stroked="t" coordsize="21600,21600" o:gfxdata="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ZfMF1wAAAAoBAAAPAAAAAAAAAAEAIAAA&#10;ACIAAABkcnMvZG93bnJldi54bWxQSwECFAAUAAAACACHTuJAsdQ+HQ0CAAA4BAAADgAAAAAAAAAB&#10;ACAAAAAmAQAAZHJzL2Uyb0RvYy54bWxQSwUGAAAAAAYABgBZAQAApQUAAAAA&#10;">
                <v:fill on="t" focussize="0,0"/>
                <v:stroke color="#000000" joinstyle="miter"/>
                <v:imagedata o:title=""/>
                <o:lock v:ext="edit" aspectratio="f"/>
                <v:textbox>
                  <w:txbxContent>
                    <w:p w14:paraId="391C87A5">
                      <w:pPr>
                        <w:pStyle w:val="20"/>
                        <w:rPr>
                          <w:rFonts w:hint="eastAsia"/>
                          <w:sz w:val="21"/>
                          <w:szCs w:val="21"/>
                        </w:rPr>
                      </w:pPr>
                      <w:r>
                        <w:rPr>
                          <w:rFonts w:hint="eastAsia"/>
                          <w:sz w:val="21"/>
                          <w:szCs w:val="21"/>
                        </w:rPr>
                        <w:t>物资保障组</w:t>
                      </w:r>
                    </w:p>
                  </w:txbxContent>
                </v:textbox>
              </v:rect>
            </w:pict>
          </mc:Fallback>
        </mc:AlternateContent>
      </w:r>
      <w:r>
        <w:rPr>
          <w:color w:val="FF0000"/>
          <w:sz w:val="24"/>
        </w:rPr>
        <mc:AlternateContent>
          <mc:Choice Requires="wps">
            <w:drawing>
              <wp:anchor distT="0" distB="0" distL="114300" distR="114300" simplePos="0" relativeHeight="251663360" behindDoc="0" locked="0" layoutInCell="1" allowOverlap="1">
                <wp:simplePos x="0" y="0"/>
                <wp:positionH relativeFrom="column">
                  <wp:posOffset>40640</wp:posOffset>
                </wp:positionH>
                <wp:positionV relativeFrom="paragraph">
                  <wp:posOffset>76200</wp:posOffset>
                </wp:positionV>
                <wp:extent cx="342900" cy="1089660"/>
                <wp:effectExtent l="5080" t="4445" r="13970" b="10795"/>
                <wp:wrapNone/>
                <wp:docPr id="5" name="矩形 23"/>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25F04F">
                            <w:pPr>
                              <w:pStyle w:val="20"/>
                              <w:rPr>
                                <w:rFonts w:hint="eastAsia"/>
                              </w:rPr>
                            </w:pPr>
                            <w:r>
                              <w:rPr>
                                <w:rFonts w:hint="eastAsia"/>
                                <w:sz w:val="21"/>
                                <w:szCs w:val="21"/>
                              </w:rPr>
                              <w:t>通讯联络组</w:t>
                            </w:r>
                          </w:p>
                        </w:txbxContent>
                      </wps:txbx>
                      <wps:bodyPr wrap="square" upright="1"/>
                    </wps:wsp>
                  </a:graphicData>
                </a:graphic>
              </wp:anchor>
            </w:drawing>
          </mc:Choice>
          <mc:Fallback>
            <w:pict>
              <v:rect id="矩形 23" o:spid="_x0000_s1026" o:spt="1" style="position:absolute;left:0pt;margin-left:3.2pt;margin-top:6pt;height:85.8pt;width:27pt;z-index:251663360;mso-width-relative:page;mso-height-relative:page;" fillcolor="#FFFFFF" filled="t" stroked="t" coordsize="21600,21600" o:gfxdata="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5g9HTAAAABwEAAA8AAAAAAAAAAQAgAAAAIgAA&#10;AGRycy9kb3ducmV2LnhtbFBLAQIUABQAAAAIAIdO4kDfaBxCDQIAADgEAAAOAAAAAAAAAAEAIAAA&#10;ACIBAABkcnMvZTJvRG9jLnhtbFBLBQYAAAAABgAGAFkBAAChBQAAAAA=&#10;">
                <v:fill on="t" focussize="0,0"/>
                <v:stroke color="#000000" joinstyle="miter"/>
                <v:imagedata o:title=""/>
                <o:lock v:ext="edit" aspectratio="f"/>
                <v:textbox>
                  <w:txbxContent>
                    <w:p w14:paraId="1D25F04F">
                      <w:pPr>
                        <w:pStyle w:val="20"/>
                        <w:rPr>
                          <w:rFonts w:hint="eastAsia"/>
                        </w:rPr>
                      </w:pPr>
                      <w:r>
                        <w:rPr>
                          <w:rFonts w:hint="eastAsia"/>
                          <w:sz w:val="21"/>
                          <w:szCs w:val="21"/>
                        </w:rPr>
                        <w:t>通讯联络组</w:t>
                      </w:r>
                    </w:p>
                  </w:txbxContent>
                </v:textbox>
              </v:rect>
            </w:pict>
          </mc:Fallback>
        </mc:AlternateContent>
      </w:r>
      <w:r>
        <w:rPr>
          <w:color w:val="FF0000"/>
          <w:sz w:val="24"/>
        </w:rPr>
        <mc:AlternateContent>
          <mc:Choice Requires="wps">
            <w:drawing>
              <wp:anchor distT="0" distB="0" distL="114300" distR="114300" simplePos="0" relativeHeight="251662336" behindDoc="0" locked="0" layoutInCell="1" allowOverlap="1">
                <wp:simplePos x="0" y="0"/>
                <wp:positionH relativeFrom="column">
                  <wp:posOffset>689610</wp:posOffset>
                </wp:positionH>
                <wp:positionV relativeFrom="paragraph">
                  <wp:posOffset>76200</wp:posOffset>
                </wp:positionV>
                <wp:extent cx="342900" cy="1089660"/>
                <wp:effectExtent l="5080" t="4445" r="13970" b="10795"/>
                <wp:wrapNone/>
                <wp:docPr id="4" name="矩形 24"/>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F9CE9">
                            <w:pPr>
                              <w:pStyle w:val="20"/>
                              <w:rPr>
                                <w:rFonts w:hint="eastAsia" w:eastAsia="宋体"/>
                              </w:rPr>
                            </w:pPr>
                            <w:r>
                              <w:rPr>
                                <w:rFonts w:hint="eastAsia"/>
                                <w:sz w:val="21"/>
                                <w:szCs w:val="21"/>
                              </w:rPr>
                              <w:t>警戒疏散组</w:t>
                            </w:r>
                          </w:p>
                        </w:txbxContent>
                      </wps:txbx>
                      <wps:bodyPr wrap="square" upright="1"/>
                    </wps:wsp>
                  </a:graphicData>
                </a:graphic>
              </wp:anchor>
            </w:drawing>
          </mc:Choice>
          <mc:Fallback>
            <w:pict>
              <v:rect id="矩形 24" o:spid="_x0000_s1026" o:spt="1" style="position:absolute;left:0pt;margin-left:54.3pt;margin-top:6pt;height:85.8pt;width:27pt;z-index:251662336;mso-width-relative:page;mso-height-relative:page;" fillcolor="#FFFFFF" filled="t" stroked="t" coordsize="21600,21600" o:gfxdata="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0KkDVAAAACgEAAA8AAAAAAAAAAQAgAAAA&#10;IgAAAGRycy9kb3ducmV2LnhtbFBLAQIUABQAAAAIAIdO4kCFmnWgDgIAADgEAAAOAAAAAAAAAAEA&#10;IAAAACQBAABkcnMvZTJvRG9jLnhtbFBLBQYAAAAABgAGAFkBAACkBQAAAAA=&#10;">
                <v:fill on="t" focussize="0,0"/>
                <v:stroke color="#000000" joinstyle="miter"/>
                <v:imagedata o:title=""/>
                <o:lock v:ext="edit" aspectratio="f"/>
                <v:textbox>
                  <w:txbxContent>
                    <w:p w14:paraId="7D7F9CE9">
                      <w:pPr>
                        <w:pStyle w:val="20"/>
                        <w:rPr>
                          <w:rFonts w:hint="eastAsia" w:eastAsia="宋体"/>
                        </w:rPr>
                      </w:pPr>
                      <w:r>
                        <w:rPr>
                          <w:rFonts w:hint="eastAsia"/>
                          <w:sz w:val="21"/>
                          <w:szCs w:val="21"/>
                        </w:rPr>
                        <w:t>警戒疏散组</w:t>
                      </w:r>
                    </w:p>
                  </w:txbxContent>
                </v:textbox>
              </v:rect>
            </w:pict>
          </mc:Fallback>
        </mc:AlternateContent>
      </w:r>
    </w:p>
    <w:p w14:paraId="4DCB7C1E">
      <w:pPr>
        <w:spacing w:line="360" w:lineRule="auto"/>
        <w:rPr>
          <w:color w:val="FF0000"/>
          <w:sz w:val="24"/>
        </w:rPr>
      </w:pPr>
    </w:p>
    <w:p w14:paraId="5F174171">
      <w:pPr>
        <w:spacing w:line="360" w:lineRule="auto"/>
        <w:rPr>
          <w:rFonts w:hint="eastAsia"/>
          <w:color w:val="FF0000"/>
          <w:sz w:val="24"/>
        </w:rPr>
      </w:pPr>
    </w:p>
    <w:p w14:paraId="3F774856">
      <w:pPr>
        <w:spacing w:line="360" w:lineRule="auto"/>
        <w:ind w:firstLine="360" w:firstLineChars="150"/>
        <w:rPr>
          <w:kern w:val="0"/>
          <w:sz w:val="24"/>
        </w:rPr>
      </w:pPr>
      <w:r>
        <w:rPr>
          <w:kern w:val="0"/>
          <w:sz w:val="24"/>
        </w:rPr>
        <w:t>3、</w:t>
      </w:r>
    </w:p>
    <w:p w14:paraId="5D63AA2F">
      <w:pPr>
        <w:spacing w:line="360" w:lineRule="auto"/>
        <w:ind w:firstLine="360" w:firstLineChars="150"/>
        <w:rPr>
          <w:kern w:val="0"/>
          <w:sz w:val="24"/>
        </w:rPr>
      </w:pPr>
    </w:p>
    <w:p w14:paraId="252E513F">
      <w:pPr>
        <w:spacing w:line="360" w:lineRule="auto"/>
        <w:ind w:firstLine="360" w:firstLineChars="150"/>
        <w:rPr>
          <w:kern w:val="0"/>
          <w:sz w:val="24"/>
        </w:rPr>
      </w:pPr>
      <w:r>
        <w:rPr>
          <w:kern w:val="0"/>
          <w:sz w:val="24"/>
        </w:rPr>
        <w:t>应急器材装备</w:t>
      </w:r>
    </w:p>
    <w:p w14:paraId="2389679D">
      <w:pPr>
        <w:spacing w:line="360" w:lineRule="auto"/>
        <w:rPr>
          <w:rFonts w:hint="eastAsia"/>
          <w:sz w:val="24"/>
        </w:rPr>
      </w:pPr>
      <w:r>
        <w:rPr>
          <w:sz w:val="24"/>
        </w:rPr>
        <w:t xml:space="preserve">   </w:t>
      </w:r>
      <w:r>
        <w:rPr>
          <w:rFonts w:hint="eastAsia"/>
          <w:sz w:val="24"/>
        </w:rPr>
        <w:t xml:space="preserve">                     </w:t>
      </w:r>
    </w:p>
    <w:p w14:paraId="34800A75">
      <w:pPr>
        <w:spacing w:line="360" w:lineRule="auto"/>
        <w:rPr>
          <w:rFonts w:hint="eastAsia"/>
          <w:sz w:val="24"/>
        </w:rPr>
      </w:pPr>
    </w:p>
    <w:p w14:paraId="0584520F">
      <w:pPr>
        <w:spacing w:line="360" w:lineRule="auto"/>
        <w:rPr>
          <w:rFonts w:hint="eastAsia"/>
          <w:sz w:val="24"/>
        </w:rPr>
      </w:pPr>
    </w:p>
    <w:p w14:paraId="760A2C59">
      <w:pPr>
        <w:spacing w:line="360" w:lineRule="auto"/>
        <w:rPr>
          <w:rFonts w:hint="eastAsia"/>
          <w:sz w:val="24"/>
        </w:rPr>
      </w:pPr>
    </w:p>
    <w:p w14:paraId="09349DEE">
      <w:pPr>
        <w:spacing w:line="360" w:lineRule="auto"/>
        <w:rPr>
          <w:rFonts w:hint="eastAsia"/>
          <w:sz w:val="24"/>
        </w:rPr>
        <w:sectPr>
          <w:pgSz w:w="11906" w:h="16838"/>
          <w:pgMar w:top="1435" w:right="1797" w:bottom="1435" w:left="1797" w:header="851" w:footer="992" w:gutter="0"/>
          <w:cols w:space="720" w:num="1"/>
          <w:docGrid w:type="linesAndChars" w:linePitch="312" w:charSpace="0"/>
        </w:sectPr>
      </w:pPr>
    </w:p>
    <w:p w14:paraId="694CA539">
      <w:pPr>
        <w:spacing w:line="360" w:lineRule="auto"/>
        <w:jc w:val="center"/>
        <w:rPr>
          <w:b/>
          <w:kern w:val="0"/>
          <w:sz w:val="24"/>
        </w:rPr>
      </w:pPr>
      <w:r>
        <w:rPr>
          <w:b/>
          <w:kern w:val="0"/>
          <w:sz w:val="24"/>
        </w:rPr>
        <w:t>表</w:t>
      </w:r>
      <w:r>
        <w:rPr>
          <w:rFonts w:hint="eastAsia"/>
          <w:b/>
          <w:kern w:val="0"/>
          <w:sz w:val="24"/>
        </w:rPr>
        <w:t>14-1 应急器材</w:t>
      </w:r>
    </w:p>
    <w:tbl>
      <w:tblPr>
        <w:tblStyle w:val="48"/>
        <w:tblW w:w="15053" w:type="dxa"/>
        <w:tblInd w:w="-4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637"/>
        <w:gridCol w:w="2484"/>
        <w:gridCol w:w="688"/>
        <w:gridCol w:w="955"/>
        <w:gridCol w:w="2031"/>
        <w:gridCol w:w="2898"/>
        <w:gridCol w:w="1009"/>
        <w:gridCol w:w="1715"/>
      </w:tblGrid>
      <w:tr w14:paraId="1426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3BF9EDB">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序号</w:t>
            </w:r>
          </w:p>
        </w:tc>
        <w:tc>
          <w:tcPr>
            <w:tcW w:w="2440" w:type="dxa"/>
            <w:noWrap w:val="0"/>
            <w:vAlign w:val="center"/>
          </w:tcPr>
          <w:p w14:paraId="69A0C7B5">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名称</w:t>
            </w:r>
          </w:p>
        </w:tc>
        <w:tc>
          <w:tcPr>
            <w:tcW w:w="2606" w:type="dxa"/>
            <w:noWrap w:val="0"/>
            <w:vAlign w:val="center"/>
          </w:tcPr>
          <w:p w14:paraId="4ECE77A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型号</w:t>
            </w:r>
          </w:p>
        </w:tc>
        <w:tc>
          <w:tcPr>
            <w:tcW w:w="734" w:type="dxa"/>
            <w:noWrap w:val="0"/>
            <w:vAlign w:val="center"/>
          </w:tcPr>
          <w:p w14:paraId="435EA63E">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数量</w:t>
            </w:r>
          </w:p>
        </w:tc>
        <w:tc>
          <w:tcPr>
            <w:tcW w:w="1024" w:type="dxa"/>
            <w:noWrap w:val="0"/>
            <w:vAlign w:val="center"/>
          </w:tcPr>
          <w:p w14:paraId="4130B43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性能</w:t>
            </w:r>
          </w:p>
        </w:tc>
        <w:tc>
          <w:tcPr>
            <w:tcW w:w="2003" w:type="dxa"/>
            <w:noWrap w:val="0"/>
            <w:vAlign w:val="center"/>
          </w:tcPr>
          <w:p w14:paraId="0130FCA0">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存放位置</w:t>
            </w:r>
          </w:p>
        </w:tc>
        <w:tc>
          <w:tcPr>
            <w:tcW w:w="2675" w:type="dxa"/>
            <w:noWrap w:val="0"/>
            <w:vAlign w:val="center"/>
          </w:tcPr>
          <w:p w14:paraId="3705466E">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使用条件</w:t>
            </w:r>
          </w:p>
        </w:tc>
        <w:tc>
          <w:tcPr>
            <w:tcW w:w="1121" w:type="dxa"/>
            <w:noWrap w:val="0"/>
            <w:vAlign w:val="center"/>
          </w:tcPr>
          <w:p w14:paraId="3F5EBAA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管理责任人</w:t>
            </w:r>
          </w:p>
        </w:tc>
        <w:tc>
          <w:tcPr>
            <w:tcW w:w="1778" w:type="dxa"/>
            <w:noWrap w:val="0"/>
            <w:vAlign w:val="center"/>
          </w:tcPr>
          <w:p w14:paraId="3BF16B5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联系电话</w:t>
            </w:r>
          </w:p>
        </w:tc>
      </w:tr>
      <w:tr w14:paraId="41AB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BE502A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9F90D77">
            <w:pPr>
              <w:widowControl/>
              <w:jc w:val="center"/>
              <w:textAlignment w:val="center"/>
              <w:rPr>
                <w:rFonts w:hint="eastAsia" w:ascii="宋体" w:hAnsi="宋体" w:cs="宋体"/>
                <w:szCs w:val="21"/>
              </w:rPr>
            </w:pPr>
            <w:r>
              <w:rPr>
                <w:rFonts w:hint="eastAsia" w:ascii="宋体" w:hAnsi="宋体" w:cs="宋体"/>
                <w:kern w:val="0"/>
                <w:szCs w:val="21"/>
                <w:lang w:bidi="ar"/>
              </w:rPr>
              <w:t>消防水枪</w:t>
            </w:r>
          </w:p>
        </w:tc>
        <w:tc>
          <w:tcPr>
            <w:tcW w:w="2606" w:type="dxa"/>
            <w:noWrap w:val="0"/>
            <w:vAlign w:val="center"/>
          </w:tcPr>
          <w:p w14:paraId="2994B12B">
            <w:pPr>
              <w:widowControl/>
              <w:jc w:val="center"/>
              <w:textAlignment w:val="center"/>
              <w:rPr>
                <w:rFonts w:hint="eastAsia" w:ascii="宋体" w:hAnsi="宋体" w:cs="宋体"/>
                <w:szCs w:val="21"/>
              </w:rPr>
            </w:pPr>
            <w:r>
              <w:rPr>
                <w:rFonts w:hint="eastAsia" w:ascii="宋体" w:hAnsi="宋体" w:cs="宋体"/>
                <w:kern w:val="0"/>
                <w:szCs w:val="21"/>
                <w:lang w:bidi="ar"/>
              </w:rPr>
              <w:t>KY65</w:t>
            </w:r>
          </w:p>
        </w:tc>
        <w:tc>
          <w:tcPr>
            <w:tcW w:w="734" w:type="dxa"/>
            <w:noWrap w:val="0"/>
            <w:vAlign w:val="center"/>
          </w:tcPr>
          <w:p w14:paraId="0843285F">
            <w:pPr>
              <w:widowControl/>
              <w:jc w:val="center"/>
              <w:textAlignment w:val="center"/>
              <w:rPr>
                <w:rFonts w:hint="eastAsia" w:ascii="宋体" w:hAnsi="宋体" w:cs="宋体"/>
                <w:szCs w:val="21"/>
              </w:rPr>
            </w:pPr>
            <w:r>
              <w:rPr>
                <w:rFonts w:hint="eastAsia" w:ascii="宋体" w:hAnsi="宋体" w:cs="宋体"/>
                <w:kern w:val="0"/>
                <w:szCs w:val="21"/>
                <w:lang w:bidi="ar"/>
              </w:rPr>
              <w:t>5个</w:t>
            </w:r>
          </w:p>
        </w:tc>
        <w:tc>
          <w:tcPr>
            <w:tcW w:w="1024" w:type="dxa"/>
            <w:noWrap w:val="0"/>
            <w:vAlign w:val="center"/>
          </w:tcPr>
          <w:p w14:paraId="45DA805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器材工具</w:t>
            </w:r>
          </w:p>
        </w:tc>
        <w:tc>
          <w:tcPr>
            <w:tcW w:w="2003" w:type="dxa"/>
            <w:noWrap w:val="0"/>
            <w:vAlign w:val="center"/>
          </w:tcPr>
          <w:p w14:paraId="48C0F74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551EB44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火灾</w:t>
            </w:r>
          </w:p>
        </w:tc>
        <w:tc>
          <w:tcPr>
            <w:tcW w:w="1121" w:type="dxa"/>
            <w:noWrap w:val="0"/>
            <w:vAlign w:val="center"/>
          </w:tcPr>
          <w:p w14:paraId="7DEE269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BAF589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D37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927214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8720B56">
            <w:pPr>
              <w:jc w:val="center"/>
              <w:rPr>
                <w:rFonts w:hint="eastAsia" w:ascii="宋体" w:hAnsi="宋体"/>
              </w:rPr>
            </w:pPr>
            <w:r>
              <w:rPr>
                <w:rFonts w:hint="eastAsia" w:ascii="宋体" w:hAnsi="宋体"/>
              </w:rPr>
              <w:t>雾状水枪头</w:t>
            </w:r>
          </w:p>
        </w:tc>
        <w:tc>
          <w:tcPr>
            <w:tcW w:w="2606" w:type="dxa"/>
            <w:noWrap w:val="0"/>
            <w:vAlign w:val="center"/>
          </w:tcPr>
          <w:p w14:paraId="74AF055A">
            <w:pPr>
              <w:jc w:val="center"/>
              <w:rPr>
                <w:rFonts w:hint="eastAsia" w:ascii="宋体" w:hAnsi="宋体"/>
              </w:rPr>
            </w:pPr>
            <w:r>
              <w:rPr>
                <w:rFonts w:hint="eastAsia" w:ascii="宋体" w:hAnsi="宋体"/>
              </w:rPr>
              <w:t>DN65--QLD6.0/6.5</w:t>
            </w:r>
          </w:p>
        </w:tc>
        <w:tc>
          <w:tcPr>
            <w:tcW w:w="734" w:type="dxa"/>
            <w:noWrap w:val="0"/>
            <w:vAlign w:val="center"/>
          </w:tcPr>
          <w:p w14:paraId="5CEAEEE2">
            <w:pPr>
              <w:jc w:val="center"/>
              <w:rPr>
                <w:rFonts w:hint="eastAsia" w:ascii="宋体" w:hAnsi="宋体"/>
              </w:rPr>
            </w:pPr>
            <w:r>
              <w:rPr>
                <w:rFonts w:hint="eastAsia" w:ascii="宋体" w:hAnsi="宋体"/>
              </w:rPr>
              <w:t>5个</w:t>
            </w:r>
          </w:p>
        </w:tc>
        <w:tc>
          <w:tcPr>
            <w:tcW w:w="1024" w:type="dxa"/>
            <w:noWrap w:val="0"/>
            <w:vAlign w:val="center"/>
          </w:tcPr>
          <w:p w14:paraId="72BD88D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器材工具</w:t>
            </w:r>
          </w:p>
        </w:tc>
        <w:tc>
          <w:tcPr>
            <w:tcW w:w="2003" w:type="dxa"/>
            <w:noWrap w:val="0"/>
            <w:vAlign w:val="center"/>
          </w:tcPr>
          <w:p w14:paraId="3780C61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01BB4F8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火灾</w:t>
            </w:r>
          </w:p>
        </w:tc>
        <w:tc>
          <w:tcPr>
            <w:tcW w:w="1121" w:type="dxa"/>
            <w:noWrap w:val="0"/>
            <w:vAlign w:val="center"/>
          </w:tcPr>
          <w:p w14:paraId="005F75E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81D4D3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7BF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ED53FB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1ECA6FA">
            <w:pPr>
              <w:widowControl/>
              <w:jc w:val="center"/>
              <w:textAlignment w:val="center"/>
              <w:rPr>
                <w:rFonts w:hint="eastAsia" w:ascii="宋体" w:hAnsi="宋体" w:cs="宋体"/>
                <w:szCs w:val="21"/>
              </w:rPr>
            </w:pPr>
            <w:r>
              <w:rPr>
                <w:rFonts w:hint="eastAsia" w:ascii="宋体" w:hAnsi="宋体" w:cs="宋体"/>
                <w:kern w:val="0"/>
                <w:szCs w:val="21"/>
                <w:lang w:bidi="ar"/>
              </w:rPr>
              <w:t>消防水带</w:t>
            </w:r>
          </w:p>
        </w:tc>
        <w:tc>
          <w:tcPr>
            <w:tcW w:w="2606" w:type="dxa"/>
            <w:noWrap w:val="0"/>
            <w:vAlign w:val="center"/>
          </w:tcPr>
          <w:p w14:paraId="0DEE8154">
            <w:pPr>
              <w:widowControl/>
              <w:jc w:val="center"/>
              <w:textAlignment w:val="center"/>
              <w:rPr>
                <w:rFonts w:hint="eastAsia" w:ascii="宋体" w:hAnsi="宋体" w:cs="宋体"/>
                <w:szCs w:val="21"/>
              </w:rPr>
            </w:pPr>
            <w:r>
              <w:rPr>
                <w:rFonts w:hint="eastAsia" w:ascii="宋体" w:hAnsi="宋体" w:cs="宋体"/>
                <w:kern w:val="0"/>
                <w:szCs w:val="21"/>
                <w:lang w:bidi="ar"/>
              </w:rPr>
              <w:t>13-65-25-涤纶长丝/涤纶长丝-塑料</w:t>
            </w:r>
          </w:p>
        </w:tc>
        <w:tc>
          <w:tcPr>
            <w:tcW w:w="734" w:type="dxa"/>
            <w:noWrap w:val="0"/>
            <w:vAlign w:val="center"/>
          </w:tcPr>
          <w:p w14:paraId="1628B630">
            <w:pPr>
              <w:widowControl/>
              <w:jc w:val="center"/>
              <w:textAlignment w:val="center"/>
              <w:rPr>
                <w:rFonts w:hint="eastAsia" w:ascii="宋体" w:hAnsi="宋体" w:cs="宋体"/>
                <w:szCs w:val="21"/>
              </w:rPr>
            </w:pPr>
            <w:r>
              <w:rPr>
                <w:rFonts w:hint="eastAsia" w:ascii="宋体" w:hAnsi="宋体" w:cs="宋体"/>
                <w:kern w:val="0"/>
                <w:szCs w:val="21"/>
                <w:lang w:bidi="ar"/>
              </w:rPr>
              <w:t>10卷</w:t>
            </w:r>
          </w:p>
        </w:tc>
        <w:tc>
          <w:tcPr>
            <w:tcW w:w="1024" w:type="dxa"/>
            <w:noWrap w:val="0"/>
            <w:vAlign w:val="center"/>
          </w:tcPr>
          <w:p w14:paraId="589F1A1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器材工具</w:t>
            </w:r>
          </w:p>
        </w:tc>
        <w:tc>
          <w:tcPr>
            <w:tcW w:w="2003" w:type="dxa"/>
            <w:noWrap w:val="0"/>
            <w:vAlign w:val="center"/>
          </w:tcPr>
          <w:p w14:paraId="5D8DAFE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20A2D9F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火灾</w:t>
            </w:r>
          </w:p>
        </w:tc>
        <w:tc>
          <w:tcPr>
            <w:tcW w:w="1121" w:type="dxa"/>
            <w:noWrap w:val="0"/>
            <w:vAlign w:val="center"/>
          </w:tcPr>
          <w:p w14:paraId="003355AA">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6B323E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7778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70753F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A2CA8F2">
            <w:pPr>
              <w:widowControl/>
              <w:jc w:val="center"/>
              <w:textAlignment w:val="center"/>
              <w:rPr>
                <w:rFonts w:hint="eastAsia" w:ascii="宋体" w:hAnsi="宋体" w:cs="宋体"/>
                <w:szCs w:val="21"/>
              </w:rPr>
            </w:pPr>
            <w:r>
              <w:rPr>
                <w:rFonts w:hint="eastAsia" w:ascii="宋体" w:hAnsi="宋体" w:cs="宋体"/>
                <w:kern w:val="0"/>
                <w:szCs w:val="21"/>
                <w:lang w:bidi="ar"/>
              </w:rPr>
              <w:t>轻型防化服</w:t>
            </w:r>
          </w:p>
        </w:tc>
        <w:tc>
          <w:tcPr>
            <w:tcW w:w="2606" w:type="dxa"/>
            <w:noWrap w:val="0"/>
            <w:vAlign w:val="center"/>
          </w:tcPr>
          <w:p w14:paraId="016A2449">
            <w:pPr>
              <w:widowControl/>
              <w:jc w:val="center"/>
              <w:textAlignment w:val="center"/>
              <w:rPr>
                <w:rFonts w:hint="eastAsia" w:ascii="宋体" w:hAnsi="宋体" w:cs="宋体"/>
                <w:szCs w:val="21"/>
              </w:rPr>
            </w:pPr>
            <w:r>
              <w:rPr>
                <w:rFonts w:hint="eastAsia" w:ascii="宋体" w:hAnsi="宋体" w:cs="宋体"/>
                <w:kern w:val="0"/>
                <w:szCs w:val="21"/>
                <w:lang w:bidi="ar"/>
              </w:rPr>
              <w:t>AF-28</w:t>
            </w:r>
          </w:p>
        </w:tc>
        <w:tc>
          <w:tcPr>
            <w:tcW w:w="734" w:type="dxa"/>
            <w:noWrap w:val="0"/>
            <w:vAlign w:val="center"/>
          </w:tcPr>
          <w:p w14:paraId="71BE6A3D">
            <w:pPr>
              <w:widowControl/>
              <w:jc w:val="center"/>
              <w:textAlignment w:val="center"/>
              <w:rPr>
                <w:rFonts w:hint="eastAsia" w:ascii="宋体" w:hAnsi="宋体" w:cs="宋体"/>
                <w:szCs w:val="21"/>
              </w:rPr>
            </w:pPr>
            <w:r>
              <w:rPr>
                <w:rFonts w:hint="eastAsia" w:ascii="宋体" w:hAnsi="宋体" w:cs="宋体"/>
                <w:kern w:val="0"/>
                <w:szCs w:val="21"/>
                <w:lang w:bidi="ar"/>
              </w:rPr>
              <w:t>2套</w:t>
            </w:r>
          </w:p>
        </w:tc>
        <w:tc>
          <w:tcPr>
            <w:tcW w:w="1024" w:type="dxa"/>
            <w:noWrap w:val="0"/>
            <w:vAlign w:val="center"/>
          </w:tcPr>
          <w:p w14:paraId="1D13964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防护用品</w:t>
            </w:r>
          </w:p>
        </w:tc>
        <w:tc>
          <w:tcPr>
            <w:tcW w:w="2003" w:type="dxa"/>
            <w:noWrap w:val="0"/>
            <w:vAlign w:val="center"/>
          </w:tcPr>
          <w:p w14:paraId="06CAC71B">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C905C96">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491694F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206BD2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6E87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003B95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6D7F636">
            <w:pPr>
              <w:widowControl/>
              <w:jc w:val="center"/>
              <w:textAlignment w:val="center"/>
              <w:rPr>
                <w:rFonts w:hint="eastAsia" w:ascii="宋体" w:hAnsi="宋体" w:cs="宋体"/>
                <w:szCs w:val="21"/>
              </w:rPr>
            </w:pPr>
            <w:r>
              <w:rPr>
                <w:rFonts w:hint="eastAsia" w:ascii="宋体" w:hAnsi="宋体" w:cs="宋体"/>
                <w:kern w:val="0"/>
                <w:szCs w:val="21"/>
                <w:lang w:bidi="ar"/>
              </w:rPr>
              <w:t>重型防化服</w:t>
            </w:r>
          </w:p>
        </w:tc>
        <w:tc>
          <w:tcPr>
            <w:tcW w:w="2606" w:type="dxa"/>
            <w:noWrap w:val="0"/>
            <w:vAlign w:val="center"/>
          </w:tcPr>
          <w:p w14:paraId="6F76846A">
            <w:pPr>
              <w:widowControl/>
              <w:jc w:val="center"/>
              <w:textAlignment w:val="center"/>
              <w:rPr>
                <w:rFonts w:hint="eastAsia" w:ascii="宋体" w:hAnsi="宋体" w:cs="宋体"/>
                <w:szCs w:val="21"/>
              </w:rPr>
            </w:pPr>
            <w:r>
              <w:rPr>
                <w:rFonts w:hint="eastAsia" w:ascii="宋体" w:hAnsi="宋体" w:cs="宋体"/>
                <w:kern w:val="0"/>
                <w:szCs w:val="21"/>
                <w:lang w:bidi="ar"/>
              </w:rPr>
              <w:t>AFZF-28</w:t>
            </w:r>
          </w:p>
        </w:tc>
        <w:tc>
          <w:tcPr>
            <w:tcW w:w="734" w:type="dxa"/>
            <w:noWrap w:val="0"/>
            <w:vAlign w:val="center"/>
          </w:tcPr>
          <w:p w14:paraId="1855BB89">
            <w:pPr>
              <w:widowControl/>
              <w:jc w:val="center"/>
              <w:textAlignment w:val="center"/>
              <w:rPr>
                <w:rFonts w:hint="eastAsia" w:ascii="宋体" w:hAnsi="宋体" w:cs="宋体"/>
                <w:szCs w:val="21"/>
              </w:rPr>
            </w:pPr>
            <w:r>
              <w:rPr>
                <w:rFonts w:hint="eastAsia" w:ascii="宋体" w:hAnsi="宋体" w:cs="宋体"/>
                <w:kern w:val="0"/>
                <w:szCs w:val="21"/>
                <w:lang w:bidi="ar"/>
              </w:rPr>
              <w:t>2套</w:t>
            </w:r>
          </w:p>
        </w:tc>
        <w:tc>
          <w:tcPr>
            <w:tcW w:w="1024" w:type="dxa"/>
            <w:noWrap w:val="0"/>
            <w:vAlign w:val="center"/>
          </w:tcPr>
          <w:p w14:paraId="4B056AD9">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57DD725">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39959849">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6E266E4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DB7A9C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777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4519FB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1CFB15B">
            <w:pPr>
              <w:widowControl/>
              <w:jc w:val="center"/>
              <w:textAlignment w:val="center"/>
              <w:rPr>
                <w:rFonts w:hint="eastAsia" w:ascii="宋体" w:hAnsi="宋体" w:cs="宋体"/>
                <w:szCs w:val="21"/>
              </w:rPr>
            </w:pPr>
            <w:r>
              <w:rPr>
                <w:rFonts w:hint="eastAsia" w:ascii="宋体" w:hAnsi="宋体" w:cs="宋体"/>
                <w:kern w:val="0"/>
                <w:szCs w:val="21"/>
                <w:lang w:bidi="ar"/>
              </w:rPr>
              <w:t>消防服</w:t>
            </w:r>
          </w:p>
        </w:tc>
        <w:tc>
          <w:tcPr>
            <w:tcW w:w="2606" w:type="dxa"/>
            <w:noWrap w:val="0"/>
            <w:vAlign w:val="center"/>
          </w:tcPr>
          <w:p w14:paraId="72B0062E">
            <w:pPr>
              <w:widowControl/>
              <w:jc w:val="center"/>
              <w:textAlignment w:val="center"/>
              <w:rPr>
                <w:rFonts w:hint="eastAsia" w:ascii="宋体" w:hAnsi="宋体" w:cs="宋体"/>
                <w:szCs w:val="21"/>
              </w:rPr>
            </w:pPr>
            <w:r>
              <w:rPr>
                <w:rFonts w:hint="eastAsia" w:ascii="宋体" w:hAnsi="宋体" w:cs="宋体"/>
                <w:kern w:val="0"/>
                <w:szCs w:val="21"/>
                <w:lang w:bidi="ar"/>
              </w:rPr>
              <w:t>/</w:t>
            </w:r>
          </w:p>
        </w:tc>
        <w:tc>
          <w:tcPr>
            <w:tcW w:w="734" w:type="dxa"/>
            <w:noWrap w:val="0"/>
            <w:vAlign w:val="center"/>
          </w:tcPr>
          <w:p w14:paraId="0677D701">
            <w:pPr>
              <w:widowControl/>
              <w:jc w:val="center"/>
              <w:textAlignment w:val="center"/>
              <w:rPr>
                <w:rFonts w:hint="eastAsia" w:ascii="宋体" w:hAnsi="宋体" w:cs="宋体"/>
                <w:szCs w:val="21"/>
              </w:rPr>
            </w:pPr>
            <w:r>
              <w:rPr>
                <w:rFonts w:hint="eastAsia" w:ascii="宋体" w:hAnsi="宋体" w:cs="宋体"/>
                <w:kern w:val="0"/>
                <w:szCs w:val="21"/>
                <w:lang w:bidi="ar"/>
              </w:rPr>
              <w:t>6套</w:t>
            </w:r>
          </w:p>
        </w:tc>
        <w:tc>
          <w:tcPr>
            <w:tcW w:w="1024" w:type="dxa"/>
            <w:noWrap w:val="0"/>
            <w:vAlign w:val="center"/>
          </w:tcPr>
          <w:p w14:paraId="35BEB91E">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3BDF0F8F">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5E3E528A">
            <w:pPr>
              <w:jc w:val="center"/>
              <w:rPr>
                <w:rFonts w:hint="eastAsia" w:ascii="宋体" w:hAnsi="宋体" w:cs="宋体"/>
                <w:szCs w:val="21"/>
              </w:rPr>
            </w:pPr>
            <w:r>
              <w:rPr>
                <w:rFonts w:hint="eastAsia" w:ascii="宋体" w:hAnsi="宋体" w:cs="宋体"/>
                <w:szCs w:val="21"/>
              </w:rPr>
              <w:t>火灾</w:t>
            </w:r>
          </w:p>
        </w:tc>
        <w:tc>
          <w:tcPr>
            <w:tcW w:w="1121" w:type="dxa"/>
            <w:noWrap w:val="0"/>
            <w:vAlign w:val="center"/>
          </w:tcPr>
          <w:p w14:paraId="637CC33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159409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30B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518759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5CCB6D8">
            <w:pPr>
              <w:widowControl/>
              <w:jc w:val="center"/>
              <w:textAlignment w:val="center"/>
              <w:rPr>
                <w:rFonts w:hint="eastAsia" w:ascii="宋体" w:hAnsi="宋体" w:cs="宋体"/>
                <w:szCs w:val="21"/>
              </w:rPr>
            </w:pPr>
            <w:r>
              <w:rPr>
                <w:rFonts w:hint="eastAsia" w:ascii="宋体" w:hAnsi="宋体" w:cs="宋体"/>
                <w:kern w:val="0"/>
                <w:szCs w:val="21"/>
                <w:lang w:bidi="ar"/>
              </w:rPr>
              <w:t>正压式空气呼吸器</w:t>
            </w:r>
          </w:p>
        </w:tc>
        <w:tc>
          <w:tcPr>
            <w:tcW w:w="2606" w:type="dxa"/>
            <w:noWrap w:val="0"/>
            <w:vAlign w:val="center"/>
          </w:tcPr>
          <w:p w14:paraId="23AE8493">
            <w:pPr>
              <w:jc w:val="center"/>
              <w:rPr>
                <w:rFonts w:hint="eastAsia" w:ascii="宋体" w:hAnsi="宋体"/>
              </w:rPr>
            </w:pPr>
            <w:r>
              <w:rPr>
                <w:rFonts w:hint="eastAsia" w:ascii="宋体" w:hAnsi="宋体"/>
              </w:rPr>
              <w:t>RHZKF-6.8/30</w:t>
            </w:r>
          </w:p>
        </w:tc>
        <w:tc>
          <w:tcPr>
            <w:tcW w:w="734" w:type="dxa"/>
            <w:noWrap w:val="0"/>
            <w:vAlign w:val="center"/>
          </w:tcPr>
          <w:p w14:paraId="2820D09A">
            <w:pPr>
              <w:widowControl/>
              <w:jc w:val="center"/>
              <w:textAlignment w:val="center"/>
              <w:rPr>
                <w:rFonts w:hint="eastAsia" w:ascii="宋体" w:hAnsi="宋体" w:cs="宋体"/>
                <w:szCs w:val="21"/>
              </w:rPr>
            </w:pPr>
            <w:r>
              <w:rPr>
                <w:rFonts w:hint="eastAsia" w:ascii="宋体" w:hAnsi="宋体" w:cs="宋体"/>
                <w:kern w:val="0"/>
                <w:szCs w:val="21"/>
                <w:lang w:bidi="ar"/>
              </w:rPr>
              <w:t>2套</w:t>
            </w:r>
          </w:p>
        </w:tc>
        <w:tc>
          <w:tcPr>
            <w:tcW w:w="1024" w:type="dxa"/>
            <w:noWrap w:val="0"/>
            <w:vAlign w:val="center"/>
          </w:tcPr>
          <w:p w14:paraId="3BEB9029">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27B12DB9">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6578157">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722B394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B0F892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744E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DE4CC5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EEB702D">
            <w:pPr>
              <w:jc w:val="center"/>
              <w:rPr>
                <w:rFonts w:hint="eastAsia" w:ascii="宋体" w:hAnsi="宋体"/>
              </w:rPr>
            </w:pPr>
            <w:r>
              <w:rPr>
                <w:rFonts w:hint="eastAsia" w:ascii="宋体" w:hAnsi="宋体"/>
              </w:rPr>
              <w:t>注入式堵漏器材</w:t>
            </w:r>
          </w:p>
        </w:tc>
        <w:tc>
          <w:tcPr>
            <w:tcW w:w="2606" w:type="dxa"/>
            <w:noWrap w:val="0"/>
            <w:vAlign w:val="center"/>
          </w:tcPr>
          <w:p w14:paraId="5C22B84E">
            <w:pPr>
              <w:jc w:val="center"/>
              <w:rPr>
                <w:rFonts w:hint="eastAsia" w:ascii="宋体" w:hAnsi="宋体"/>
              </w:rPr>
            </w:pPr>
            <w:r>
              <w:rPr>
                <w:rFonts w:hint="eastAsia" w:ascii="宋体" w:hAnsi="宋体"/>
              </w:rPr>
              <w:t>/</w:t>
            </w:r>
          </w:p>
        </w:tc>
        <w:tc>
          <w:tcPr>
            <w:tcW w:w="734" w:type="dxa"/>
            <w:noWrap w:val="0"/>
            <w:vAlign w:val="center"/>
          </w:tcPr>
          <w:p w14:paraId="1657026D">
            <w:pPr>
              <w:jc w:val="center"/>
              <w:rPr>
                <w:rFonts w:hint="eastAsia" w:ascii="宋体" w:hAnsi="宋体"/>
              </w:rPr>
            </w:pPr>
            <w:r>
              <w:rPr>
                <w:rFonts w:hint="eastAsia" w:ascii="宋体" w:hAnsi="宋体"/>
              </w:rPr>
              <w:t>1套</w:t>
            </w:r>
          </w:p>
        </w:tc>
        <w:tc>
          <w:tcPr>
            <w:tcW w:w="1024" w:type="dxa"/>
            <w:noWrap w:val="0"/>
            <w:vAlign w:val="center"/>
          </w:tcPr>
          <w:p w14:paraId="0407311E">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20167325">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2D693303">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022CE32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239D37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875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C41CC31">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4F63694">
            <w:pPr>
              <w:jc w:val="center"/>
              <w:rPr>
                <w:rFonts w:hint="eastAsia" w:ascii="宋体" w:hAnsi="宋体"/>
              </w:rPr>
            </w:pPr>
            <w:r>
              <w:rPr>
                <w:rFonts w:hint="eastAsia" w:ascii="宋体" w:hAnsi="宋体"/>
              </w:rPr>
              <w:t>防毒面罩</w:t>
            </w:r>
          </w:p>
        </w:tc>
        <w:tc>
          <w:tcPr>
            <w:tcW w:w="2606" w:type="dxa"/>
            <w:noWrap w:val="0"/>
            <w:vAlign w:val="center"/>
          </w:tcPr>
          <w:p w14:paraId="2004C996">
            <w:pPr>
              <w:jc w:val="center"/>
              <w:rPr>
                <w:rFonts w:ascii="宋体" w:hAnsi="宋体"/>
              </w:rPr>
            </w:pPr>
            <w:r>
              <w:rPr>
                <w:rFonts w:hint="eastAsia" w:ascii="宋体" w:hAnsi="宋体"/>
              </w:rPr>
              <w:t>5n11-6200（硫酸二甲酯、氟乙酸甲酯）</w:t>
            </w:r>
          </w:p>
        </w:tc>
        <w:tc>
          <w:tcPr>
            <w:tcW w:w="734" w:type="dxa"/>
            <w:noWrap w:val="0"/>
            <w:vAlign w:val="center"/>
          </w:tcPr>
          <w:p w14:paraId="6E5D90E6">
            <w:pPr>
              <w:jc w:val="center"/>
              <w:rPr>
                <w:rFonts w:hint="eastAsia" w:ascii="宋体" w:hAnsi="宋体"/>
              </w:rPr>
            </w:pPr>
            <w:r>
              <w:rPr>
                <w:rFonts w:hint="eastAsia" w:ascii="宋体" w:hAnsi="宋体"/>
              </w:rPr>
              <w:t>5个</w:t>
            </w:r>
          </w:p>
        </w:tc>
        <w:tc>
          <w:tcPr>
            <w:tcW w:w="1024" w:type="dxa"/>
            <w:noWrap w:val="0"/>
            <w:vAlign w:val="center"/>
          </w:tcPr>
          <w:p w14:paraId="299DBE79">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2B8AE219">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1DEBF299">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D0162B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4BEEA8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7FA2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4BF21E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CB5ADAE">
            <w:pPr>
              <w:widowControl/>
              <w:jc w:val="center"/>
              <w:textAlignment w:val="center"/>
              <w:rPr>
                <w:rFonts w:hint="eastAsia" w:ascii="宋体" w:hAnsi="宋体" w:cs="宋体"/>
                <w:szCs w:val="21"/>
              </w:rPr>
            </w:pPr>
            <w:r>
              <w:rPr>
                <w:rFonts w:hint="eastAsia" w:ascii="宋体" w:hAnsi="宋体" w:cs="宋体"/>
                <w:kern w:val="0"/>
                <w:szCs w:val="21"/>
                <w:lang w:bidi="ar"/>
              </w:rPr>
              <w:t>防毒面罩</w:t>
            </w:r>
          </w:p>
        </w:tc>
        <w:tc>
          <w:tcPr>
            <w:tcW w:w="2606" w:type="dxa"/>
            <w:noWrap w:val="0"/>
            <w:vAlign w:val="center"/>
          </w:tcPr>
          <w:p w14:paraId="39593691">
            <w:pPr>
              <w:jc w:val="center"/>
              <w:rPr>
                <w:rFonts w:hint="eastAsia" w:ascii="宋体" w:hAnsi="宋体"/>
              </w:rPr>
            </w:pPr>
            <w:r>
              <w:rPr>
                <w:rFonts w:hint="eastAsia" w:ascii="宋体" w:hAnsi="宋体"/>
              </w:rPr>
              <w:t>/</w:t>
            </w:r>
          </w:p>
        </w:tc>
        <w:tc>
          <w:tcPr>
            <w:tcW w:w="734" w:type="dxa"/>
            <w:noWrap w:val="0"/>
            <w:vAlign w:val="center"/>
          </w:tcPr>
          <w:p w14:paraId="278E3709">
            <w:pPr>
              <w:widowControl/>
              <w:jc w:val="center"/>
              <w:textAlignment w:val="center"/>
              <w:rPr>
                <w:rFonts w:hint="eastAsia" w:ascii="宋体" w:hAnsi="宋体" w:cs="宋体"/>
                <w:szCs w:val="21"/>
              </w:rPr>
            </w:pPr>
            <w:r>
              <w:rPr>
                <w:rFonts w:hint="eastAsia" w:ascii="宋体" w:hAnsi="宋体" w:cs="宋体"/>
                <w:kern w:val="0"/>
                <w:szCs w:val="21"/>
                <w:lang w:bidi="ar"/>
              </w:rPr>
              <w:t>10个</w:t>
            </w:r>
          </w:p>
        </w:tc>
        <w:tc>
          <w:tcPr>
            <w:tcW w:w="1024" w:type="dxa"/>
            <w:noWrap w:val="0"/>
            <w:vAlign w:val="center"/>
          </w:tcPr>
          <w:p w14:paraId="7AA348C6">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7CBA8ACD">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2858C29">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19F651AC">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F09F0CC">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F5B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CCA1766">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0C3B571E">
            <w:pPr>
              <w:jc w:val="center"/>
              <w:rPr>
                <w:rFonts w:hint="eastAsia" w:ascii="宋体" w:hAnsi="宋体"/>
              </w:rPr>
            </w:pPr>
            <w:r>
              <w:rPr>
                <w:rFonts w:hint="eastAsia" w:ascii="宋体" w:hAnsi="宋体"/>
              </w:rPr>
              <w:t>滤毒罐</w:t>
            </w:r>
          </w:p>
        </w:tc>
        <w:tc>
          <w:tcPr>
            <w:tcW w:w="2606" w:type="dxa"/>
            <w:noWrap w:val="0"/>
            <w:vAlign w:val="center"/>
          </w:tcPr>
          <w:p w14:paraId="51796A27">
            <w:pPr>
              <w:jc w:val="center"/>
              <w:rPr>
                <w:rFonts w:hint="eastAsia" w:ascii="宋体" w:hAnsi="宋体"/>
              </w:rPr>
            </w:pPr>
            <w:r>
              <w:rPr>
                <w:rFonts w:hint="eastAsia" w:ascii="宋体" w:hAnsi="宋体"/>
              </w:rPr>
              <w:t>Z-A-P3-2（有机气体或蒸汽）</w:t>
            </w:r>
          </w:p>
        </w:tc>
        <w:tc>
          <w:tcPr>
            <w:tcW w:w="734" w:type="dxa"/>
            <w:noWrap w:val="0"/>
            <w:vAlign w:val="center"/>
          </w:tcPr>
          <w:p w14:paraId="78914A50">
            <w:pPr>
              <w:jc w:val="center"/>
              <w:rPr>
                <w:rFonts w:hint="eastAsia" w:ascii="宋体" w:hAnsi="宋体"/>
              </w:rPr>
            </w:pPr>
            <w:r>
              <w:rPr>
                <w:rFonts w:hint="eastAsia" w:ascii="宋体" w:hAnsi="宋体"/>
              </w:rPr>
              <w:t>5个</w:t>
            </w:r>
          </w:p>
        </w:tc>
        <w:tc>
          <w:tcPr>
            <w:tcW w:w="1024" w:type="dxa"/>
            <w:noWrap w:val="0"/>
            <w:vAlign w:val="center"/>
          </w:tcPr>
          <w:p w14:paraId="6F1C6A9F">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6FFACCC2">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93E5B60">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622214EC">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B5404EA">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B23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7B451FB">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3B6BFD04">
            <w:pPr>
              <w:jc w:val="center"/>
              <w:rPr>
                <w:rFonts w:hint="eastAsia" w:ascii="宋体" w:hAnsi="宋体"/>
              </w:rPr>
            </w:pPr>
            <w:r>
              <w:rPr>
                <w:rFonts w:hint="eastAsia" w:ascii="宋体" w:hAnsi="宋体"/>
              </w:rPr>
              <w:t>滤毒罐</w:t>
            </w:r>
          </w:p>
        </w:tc>
        <w:tc>
          <w:tcPr>
            <w:tcW w:w="2606" w:type="dxa"/>
            <w:noWrap w:val="0"/>
            <w:vAlign w:val="center"/>
          </w:tcPr>
          <w:p w14:paraId="60E52A8C">
            <w:pPr>
              <w:jc w:val="center"/>
              <w:rPr>
                <w:rFonts w:hint="eastAsia" w:ascii="宋体" w:hAnsi="宋体"/>
              </w:rPr>
            </w:pPr>
            <w:r>
              <w:rPr>
                <w:rFonts w:hint="eastAsia" w:ascii="宋体" w:hAnsi="宋体"/>
              </w:rPr>
              <w:t>Z-E-P3-2（氯化氢、二氧化硫、硫化氢等）</w:t>
            </w:r>
          </w:p>
        </w:tc>
        <w:tc>
          <w:tcPr>
            <w:tcW w:w="734" w:type="dxa"/>
            <w:noWrap w:val="0"/>
            <w:vAlign w:val="center"/>
          </w:tcPr>
          <w:p w14:paraId="109B05E2">
            <w:pPr>
              <w:jc w:val="center"/>
              <w:rPr>
                <w:rFonts w:hint="eastAsia" w:ascii="宋体" w:hAnsi="宋体"/>
              </w:rPr>
            </w:pPr>
            <w:r>
              <w:rPr>
                <w:rFonts w:hint="eastAsia" w:ascii="宋体" w:hAnsi="宋体"/>
              </w:rPr>
              <w:t>5个</w:t>
            </w:r>
          </w:p>
        </w:tc>
        <w:tc>
          <w:tcPr>
            <w:tcW w:w="1024" w:type="dxa"/>
            <w:noWrap w:val="0"/>
            <w:vAlign w:val="center"/>
          </w:tcPr>
          <w:p w14:paraId="38E0470E">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12760DA">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CCCDE6A">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6E10144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3E2D8FF">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AC8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861C145">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7996A7B0">
            <w:pPr>
              <w:jc w:val="center"/>
              <w:rPr>
                <w:rFonts w:hint="eastAsia" w:ascii="宋体" w:hAnsi="宋体"/>
              </w:rPr>
            </w:pPr>
            <w:r>
              <w:rPr>
                <w:rFonts w:hint="eastAsia" w:ascii="宋体" w:hAnsi="宋体"/>
              </w:rPr>
              <w:t>滤毒罐</w:t>
            </w:r>
          </w:p>
        </w:tc>
        <w:tc>
          <w:tcPr>
            <w:tcW w:w="2606" w:type="dxa"/>
            <w:noWrap w:val="0"/>
            <w:vAlign w:val="center"/>
          </w:tcPr>
          <w:p w14:paraId="10510911">
            <w:pPr>
              <w:jc w:val="center"/>
              <w:rPr>
                <w:rFonts w:hint="eastAsia" w:ascii="宋体" w:hAnsi="宋体"/>
              </w:rPr>
            </w:pPr>
            <w:r>
              <w:rPr>
                <w:rFonts w:hint="eastAsia" w:ascii="宋体" w:hAnsi="宋体"/>
              </w:rPr>
              <w:t>Z-K-P3-2（氨气）</w:t>
            </w:r>
          </w:p>
        </w:tc>
        <w:tc>
          <w:tcPr>
            <w:tcW w:w="734" w:type="dxa"/>
            <w:noWrap w:val="0"/>
            <w:vAlign w:val="center"/>
          </w:tcPr>
          <w:p w14:paraId="27C5CC77">
            <w:pPr>
              <w:jc w:val="center"/>
              <w:rPr>
                <w:rFonts w:hint="eastAsia" w:ascii="宋体" w:hAnsi="宋体"/>
              </w:rPr>
            </w:pPr>
            <w:r>
              <w:rPr>
                <w:rFonts w:hint="eastAsia" w:ascii="宋体" w:hAnsi="宋体"/>
              </w:rPr>
              <w:t>5个</w:t>
            </w:r>
          </w:p>
        </w:tc>
        <w:tc>
          <w:tcPr>
            <w:tcW w:w="1024" w:type="dxa"/>
            <w:noWrap w:val="0"/>
            <w:vAlign w:val="center"/>
          </w:tcPr>
          <w:p w14:paraId="0F2394DC">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D1D93B4">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36D7198">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243D43D5">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9503ACE">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E6D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F3E72F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C8E1BB4">
            <w:pPr>
              <w:jc w:val="center"/>
              <w:rPr>
                <w:rFonts w:hint="eastAsia" w:ascii="宋体" w:hAnsi="宋体"/>
              </w:rPr>
            </w:pPr>
            <w:r>
              <w:rPr>
                <w:rFonts w:hint="eastAsia" w:ascii="宋体" w:hAnsi="宋体"/>
              </w:rPr>
              <w:t>滤毒罐</w:t>
            </w:r>
          </w:p>
        </w:tc>
        <w:tc>
          <w:tcPr>
            <w:tcW w:w="2606" w:type="dxa"/>
            <w:noWrap w:val="0"/>
            <w:vAlign w:val="center"/>
          </w:tcPr>
          <w:p w14:paraId="4256EAE8">
            <w:pPr>
              <w:jc w:val="center"/>
              <w:rPr>
                <w:rFonts w:ascii="宋体" w:hAnsi="宋体"/>
              </w:rPr>
            </w:pPr>
            <w:r>
              <w:rPr>
                <w:rFonts w:hint="eastAsia" w:ascii="宋体" w:hAnsi="宋体"/>
              </w:rPr>
              <w:t>Z-P-CO（一氧化碳）</w:t>
            </w:r>
          </w:p>
        </w:tc>
        <w:tc>
          <w:tcPr>
            <w:tcW w:w="734" w:type="dxa"/>
            <w:noWrap w:val="0"/>
            <w:vAlign w:val="center"/>
          </w:tcPr>
          <w:p w14:paraId="4749A53E">
            <w:pPr>
              <w:jc w:val="center"/>
              <w:rPr>
                <w:rFonts w:hint="eastAsia" w:ascii="宋体" w:hAnsi="宋体"/>
              </w:rPr>
            </w:pPr>
            <w:r>
              <w:rPr>
                <w:rFonts w:hint="eastAsia" w:ascii="宋体" w:hAnsi="宋体"/>
              </w:rPr>
              <w:t>5个</w:t>
            </w:r>
          </w:p>
        </w:tc>
        <w:tc>
          <w:tcPr>
            <w:tcW w:w="1024" w:type="dxa"/>
            <w:noWrap w:val="0"/>
            <w:vAlign w:val="center"/>
          </w:tcPr>
          <w:p w14:paraId="6A393A4E">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1070453">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809FFB0">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688A011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35B7A2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A90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D118ABF">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B3CE9D1">
            <w:pPr>
              <w:widowControl/>
              <w:jc w:val="center"/>
              <w:textAlignment w:val="center"/>
              <w:rPr>
                <w:rFonts w:hint="eastAsia" w:ascii="宋体" w:hAnsi="宋体" w:cs="宋体"/>
                <w:szCs w:val="21"/>
              </w:rPr>
            </w:pPr>
            <w:r>
              <w:rPr>
                <w:rFonts w:hint="eastAsia" w:ascii="宋体" w:hAnsi="宋体" w:cs="宋体"/>
                <w:kern w:val="0"/>
                <w:szCs w:val="21"/>
                <w:lang w:bidi="ar"/>
              </w:rPr>
              <w:t>自吸过滤式防毒面具</w:t>
            </w:r>
          </w:p>
        </w:tc>
        <w:tc>
          <w:tcPr>
            <w:tcW w:w="2606" w:type="dxa"/>
            <w:noWrap w:val="0"/>
            <w:vAlign w:val="center"/>
          </w:tcPr>
          <w:p w14:paraId="53268CA1">
            <w:pPr>
              <w:jc w:val="center"/>
              <w:rPr>
                <w:rFonts w:ascii="宋体" w:hAnsi="宋体"/>
              </w:rPr>
            </w:pPr>
            <w:r>
              <w:rPr>
                <w:rFonts w:hint="eastAsia" w:ascii="宋体" w:hAnsi="宋体"/>
              </w:rPr>
              <w:t>单罐  A-3</w:t>
            </w:r>
          </w:p>
        </w:tc>
        <w:tc>
          <w:tcPr>
            <w:tcW w:w="734" w:type="dxa"/>
            <w:noWrap w:val="0"/>
            <w:vAlign w:val="center"/>
          </w:tcPr>
          <w:p w14:paraId="724BD086">
            <w:pPr>
              <w:widowControl/>
              <w:jc w:val="center"/>
              <w:textAlignment w:val="center"/>
              <w:rPr>
                <w:rFonts w:hint="eastAsia" w:ascii="宋体" w:hAnsi="宋体" w:cs="宋体"/>
                <w:szCs w:val="21"/>
              </w:rPr>
            </w:pPr>
            <w:r>
              <w:rPr>
                <w:rFonts w:hint="eastAsia" w:ascii="宋体" w:hAnsi="宋体" w:cs="宋体"/>
                <w:kern w:val="0"/>
                <w:szCs w:val="21"/>
                <w:lang w:bidi="ar"/>
              </w:rPr>
              <w:t>10个</w:t>
            </w:r>
          </w:p>
        </w:tc>
        <w:tc>
          <w:tcPr>
            <w:tcW w:w="1024" w:type="dxa"/>
            <w:noWrap w:val="0"/>
            <w:vAlign w:val="center"/>
          </w:tcPr>
          <w:p w14:paraId="35CD7751">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D4E6BC3">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2889E4F">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7B565F3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E1DDDE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878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F9D71DF">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7B40E705">
            <w:pPr>
              <w:jc w:val="center"/>
              <w:rPr>
                <w:rFonts w:hint="eastAsia" w:ascii="宋体" w:hAnsi="宋体"/>
              </w:rPr>
            </w:pPr>
            <w:r>
              <w:rPr>
                <w:rFonts w:hint="eastAsia" w:ascii="宋体" w:hAnsi="宋体"/>
              </w:rPr>
              <w:t>推车式灭火器</w:t>
            </w:r>
          </w:p>
        </w:tc>
        <w:tc>
          <w:tcPr>
            <w:tcW w:w="2606" w:type="dxa"/>
            <w:noWrap w:val="0"/>
            <w:vAlign w:val="center"/>
          </w:tcPr>
          <w:p w14:paraId="7A94878B">
            <w:pPr>
              <w:jc w:val="center"/>
              <w:rPr>
                <w:rFonts w:ascii="宋体" w:hAnsi="宋体"/>
              </w:rPr>
            </w:pPr>
            <w:r>
              <w:rPr>
                <w:rFonts w:hint="eastAsia" w:ascii="宋体" w:hAnsi="宋体"/>
              </w:rPr>
              <w:t>MFTZ/ABC  35</w:t>
            </w:r>
          </w:p>
        </w:tc>
        <w:tc>
          <w:tcPr>
            <w:tcW w:w="734" w:type="dxa"/>
            <w:noWrap w:val="0"/>
            <w:vAlign w:val="center"/>
          </w:tcPr>
          <w:p w14:paraId="5881E4F9">
            <w:pPr>
              <w:jc w:val="center"/>
              <w:rPr>
                <w:rFonts w:hint="eastAsia" w:ascii="宋体" w:hAnsi="宋体"/>
              </w:rPr>
            </w:pPr>
            <w:r>
              <w:rPr>
                <w:rFonts w:hint="eastAsia" w:ascii="宋体" w:hAnsi="宋体"/>
              </w:rPr>
              <w:t>2个</w:t>
            </w:r>
          </w:p>
        </w:tc>
        <w:tc>
          <w:tcPr>
            <w:tcW w:w="1024" w:type="dxa"/>
            <w:noWrap w:val="0"/>
            <w:vAlign w:val="center"/>
          </w:tcPr>
          <w:p w14:paraId="67D97696">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6B99033D">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290D8923">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8E3FBDB">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614BB7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5F1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8D6C05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F3885D9">
            <w:pPr>
              <w:jc w:val="center"/>
              <w:rPr>
                <w:rFonts w:hint="eastAsia" w:ascii="宋体" w:hAnsi="宋体"/>
              </w:rPr>
            </w:pPr>
            <w:r>
              <w:rPr>
                <w:rFonts w:hint="eastAsia" w:ascii="宋体" w:hAnsi="宋体"/>
              </w:rPr>
              <w:t>推车式灭火器</w:t>
            </w:r>
          </w:p>
        </w:tc>
        <w:tc>
          <w:tcPr>
            <w:tcW w:w="2606" w:type="dxa"/>
            <w:noWrap w:val="0"/>
            <w:vAlign w:val="center"/>
          </w:tcPr>
          <w:p w14:paraId="6C882E5F">
            <w:pPr>
              <w:jc w:val="center"/>
              <w:rPr>
                <w:rFonts w:ascii="宋体" w:hAnsi="宋体"/>
              </w:rPr>
            </w:pPr>
            <w:r>
              <w:rPr>
                <w:rFonts w:hint="eastAsia" w:ascii="宋体" w:hAnsi="宋体"/>
              </w:rPr>
              <w:t>MFTZ/ABC  45</w:t>
            </w:r>
          </w:p>
        </w:tc>
        <w:tc>
          <w:tcPr>
            <w:tcW w:w="734" w:type="dxa"/>
            <w:noWrap w:val="0"/>
            <w:vAlign w:val="center"/>
          </w:tcPr>
          <w:p w14:paraId="0E5F756A">
            <w:pPr>
              <w:jc w:val="center"/>
              <w:rPr>
                <w:rFonts w:hint="eastAsia" w:ascii="宋体" w:hAnsi="宋体"/>
              </w:rPr>
            </w:pPr>
            <w:r>
              <w:rPr>
                <w:rFonts w:hint="eastAsia" w:ascii="宋体" w:hAnsi="宋体"/>
              </w:rPr>
              <w:t>2个</w:t>
            </w:r>
          </w:p>
        </w:tc>
        <w:tc>
          <w:tcPr>
            <w:tcW w:w="1024" w:type="dxa"/>
            <w:noWrap w:val="0"/>
            <w:vAlign w:val="center"/>
          </w:tcPr>
          <w:p w14:paraId="4557C65B">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39C39FCB">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25E976C8">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436670D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AFE0D2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499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05AE01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14064B3">
            <w:pPr>
              <w:jc w:val="center"/>
              <w:rPr>
                <w:rFonts w:hint="eastAsia" w:ascii="宋体" w:hAnsi="宋体"/>
              </w:rPr>
            </w:pPr>
            <w:r>
              <w:rPr>
                <w:rFonts w:hint="eastAsia" w:ascii="宋体" w:hAnsi="宋体"/>
              </w:rPr>
              <w:t>推车式灭火器</w:t>
            </w:r>
          </w:p>
        </w:tc>
        <w:tc>
          <w:tcPr>
            <w:tcW w:w="2606" w:type="dxa"/>
            <w:noWrap w:val="0"/>
            <w:vAlign w:val="center"/>
          </w:tcPr>
          <w:p w14:paraId="3D5D4D06">
            <w:pPr>
              <w:jc w:val="center"/>
              <w:rPr>
                <w:rFonts w:hint="eastAsia" w:ascii="宋体" w:hAnsi="宋体"/>
              </w:rPr>
            </w:pPr>
            <w:r>
              <w:rPr>
                <w:rFonts w:hint="eastAsia" w:ascii="宋体" w:hAnsi="宋体"/>
              </w:rPr>
              <w:t>MFTZ/ABC  50</w:t>
            </w:r>
          </w:p>
        </w:tc>
        <w:tc>
          <w:tcPr>
            <w:tcW w:w="734" w:type="dxa"/>
            <w:noWrap w:val="0"/>
            <w:vAlign w:val="center"/>
          </w:tcPr>
          <w:p w14:paraId="14B7D612">
            <w:pPr>
              <w:jc w:val="center"/>
              <w:rPr>
                <w:rFonts w:hint="eastAsia" w:ascii="宋体" w:hAnsi="宋体"/>
              </w:rPr>
            </w:pPr>
            <w:r>
              <w:rPr>
                <w:rFonts w:hint="eastAsia" w:ascii="宋体" w:hAnsi="宋体"/>
              </w:rPr>
              <w:t>1个</w:t>
            </w:r>
          </w:p>
        </w:tc>
        <w:tc>
          <w:tcPr>
            <w:tcW w:w="1024" w:type="dxa"/>
            <w:noWrap w:val="0"/>
            <w:vAlign w:val="center"/>
          </w:tcPr>
          <w:p w14:paraId="66E86E51">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6AC52333">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7AD0157">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38E1D1F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B2FEAF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3B3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7676D24">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62CF9AEE">
            <w:pPr>
              <w:jc w:val="center"/>
              <w:rPr>
                <w:rFonts w:hint="eastAsia" w:ascii="宋体" w:hAnsi="宋体"/>
              </w:rPr>
            </w:pPr>
            <w:r>
              <w:rPr>
                <w:rFonts w:hint="eastAsia" w:ascii="宋体" w:hAnsi="宋体"/>
              </w:rPr>
              <w:t>二氧化碳灭火器</w:t>
            </w:r>
          </w:p>
        </w:tc>
        <w:tc>
          <w:tcPr>
            <w:tcW w:w="2606" w:type="dxa"/>
            <w:noWrap w:val="0"/>
            <w:vAlign w:val="center"/>
          </w:tcPr>
          <w:p w14:paraId="5040E50D">
            <w:pPr>
              <w:jc w:val="center"/>
              <w:rPr>
                <w:rFonts w:hint="eastAsia" w:ascii="宋体" w:hAnsi="宋体"/>
              </w:rPr>
            </w:pPr>
            <w:r>
              <w:rPr>
                <w:rFonts w:hint="eastAsia" w:ascii="宋体" w:hAnsi="宋体"/>
              </w:rPr>
              <w:t>MT/3</w:t>
            </w:r>
          </w:p>
        </w:tc>
        <w:tc>
          <w:tcPr>
            <w:tcW w:w="734" w:type="dxa"/>
            <w:noWrap w:val="0"/>
            <w:vAlign w:val="center"/>
          </w:tcPr>
          <w:p w14:paraId="5FA328DA">
            <w:pPr>
              <w:jc w:val="center"/>
              <w:rPr>
                <w:rFonts w:hint="eastAsia" w:ascii="宋体" w:hAnsi="宋体"/>
              </w:rPr>
            </w:pPr>
            <w:r>
              <w:rPr>
                <w:rFonts w:hint="eastAsia" w:ascii="宋体" w:hAnsi="宋体"/>
              </w:rPr>
              <w:t>5个</w:t>
            </w:r>
          </w:p>
        </w:tc>
        <w:tc>
          <w:tcPr>
            <w:tcW w:w="1024" w:type="dxa"/>
            <w:noWrap w:val="0"/>
            <w:vAlign w:val="center"/>
          </w:tcPr>
          <w:p w14:paraId="55FAFFB7">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2EF0DBD9">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D8CE3A1">
            <w:pPr>
              <w:jc w:val="center"/>
              <w:rPr>
                <w:rFonts w:hint="eastAsia" w:ascii="宋体" w:hAnsi="宋体" w:cs="宋体"/>
                <w:szCs w:val="21"/>
              </w:rPr>
            </w:pPr>
            <w:r>
              <w:rPr>
                <w:rFonts w:hint="eastAsia" w:ascii="宋体" w:hAnsi="宋体" w:cs="宋体"/>
                <w:szCs w:val="21"/>
              </w:rPr>
              <w:t>火灾</w:t>
            </w:r>
          </w:p>
        </w:tc>
        <w:tc>
          <w:tcPr>
            <w:tcW w:w="1121" w:type="dxa"/>
            <w:noWrap w:val="0"/>
            <w:vAlign w:val="center"/>
          </w:tcPr>
          <w:p w14:paraId="27738A8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281934E">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7B0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426558D">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47148930">
            <w:pPr>
              <w:jc w:val="center"/>
              <w:rPr>
                <w:rFonts w:hint="eastAsia" w:ascii="宋体" w:hAnsi="宋体"/>
              </w:rPr>
            </w:pPr>
            <w:r>
              <w:rPr>
                <w:rFonts w:hint="eastAsia" w:ascii="宋体" w:hAnsi="宋体"/>
              </w:rPr>
              <w:t>手提式干粉灭火器</w:t>
            </w:r>
          </w:p>
        </w:tc>
        <w:tc>
          <w:tcPr>
            <w:tcW w:w="2606" w:type="dxa"/>
            <w:noWrap w:val="0"/>
            <w:vAlign w:val="center"/>
          </w:tcPr>
          <w:p w14:paraId="40BF4043">
            <w:pPr>
              <w:jc w:val="center"/>
              <w:rPr>
                <w:rFonts w:hint="eastAsia" w:ascii="宋体" w:hAnsi="宋体"/>
              </w:rPr>
            </w:pPr>
            <w:r>
              <w:rPr>
                <w:rFonts w:hint="eastAsia" w:ascii="宋体" w:hAnsi="宋体"/>
              </w:rPr>
              <w:t>MFZ/ABC5</w:t>
            </w:r>
          </w:p>
        </w:tc>
        <w:tc>
          <w:tcPr>
            <w:tcW w:w="734" w:type="dxa"/>
            <w:noWrap w:val="0"/>
            <w:vAlign w:val="center"/>
          </w:tcPr>
          <w:p w14:paraId="641B45E4">
            <w:pPr>
              <w:jc w:val="center"/>
              <w:rPr>
                <w:rFonts w:hint="eastAsia" w:ascii="宋体" w:hAnsi="宋体"/>
              </w:rPr>
            </w:pPr>
            <w:r>
              <w:rPr>
                <w:rFonts w:hint="eastAsia" w:ascii="宋体" w:hAnsi="宋体"/>
              </w:rPr>
              <w:t>10个</w:t>
            </w:r>
          </w:p>
        </w:tc>
        <w:tc>
          <w:tcPr>
            <w:tcW w:w="1024" w:type="dxa"/>
            <w:noWrap w:val="0"/>
            <w:vAlign w:val="center"/>
          </w:tcPr>
          <w:p w14:paraId="34FF5AE3">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0900E3E1">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407FF91">
            <w:pPr>
              <w:jc w:val="center"/>
              <w:rPr>
                <w:rFonts w:hint="eastAsia" w:ascii="宋体" w:hAnsi="宋体" w:cs="宋体"/>
                <w:szCs w:val="21"/>
              </w:rPr>
            </w:pPr>
            <w:r>
              <w:rPr>
                <w:rFonts w:hint="eastAsia" w:ascii="宋体" w:hAnsi="宋体" w:cs="宋体"/>
                <w:szCs w:val="21"/>
              </w:rPr>
              <w:t>火灾</w:t>
            </w:r>
          </w:p>
        </w:tc>
        <w:tc>
          <w:tcPr>
            <w:tcW w:w="1121" w:type="dxa"/>
            <w:noWrap w:val="0"/>
            <w:vAlign w:val="center"/>
          </w:tcPr>
          <w:p w14:paraId="5496420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E18F02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761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8EDE6BD">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4B9BF0A9">
            <w:pPr>
              <w:jc w:val="center"/>
              <w:rPr>
                <w:rFonts w:hint="eastAsia" w:ascii="宋体" w:hAnsi="宋体"/>
              </w:rPr>
            </w:pPr>
            <w:r>
              <w:rPr>
                <w:rFonts w:hint="eastAsia" w:ascii="宋体" w:hAnsi="宋体"/>
              </w:rPr>
              <w:t>灭火毯</w:t>
            </w:r>
          </w:p>
        </w:tc>
        <w:tc>
          <w:tcPr>
            <w:tcW w:w="2606" w:type="dxa"/>
            <w:noWrap w:val="0"/>
            <w:vAlign w:val="center"/>
          </w:tcPr>
          <w:p w14:paraId="4384D01F">
            <w:pPr>
              <w:jc w:val="center"/>
              <w:rPr>
                <w:rFonts w:hint="eastAsia" w:ascii="宋体" w:hAnsi="宋体"/>
              </w:rPr>
            </w:pPr>
            <w:r>
              <w:rPr>
                <w:rFonts w:hint="eastAsia" w:ascii="宋体" w:hAnsi="宋体"/>
              </w:rPr>
              <w:t>1.5*1.5米</w:t>
            </w:r>
          </w:p>
        </w:tc>
        <w:tc>
          <w:tcPr>
            <w:tcW w:w="734" w:type="dxa"/>
            <w:noWrap w:val="0"/>
            <w:vAlign w:val="center"/>
          </w:tcPr>
          <w:p w14:paraId="12B69AF0">
            <w:pPr>
              <w:jc w:val="center"/>
              <w:rPr>
                <w:rFonts w:hint="eastAsia" w:ascii="宋体" w:hAnsi="宋体"/>
              </w:rPr>
            </w:pPr>
            <w:r>
              <w:rPr>
                <w:rFonts w:hint="eastAsia" w:ascii="宋体" w:hAnsi="宋体"/>
              </w:rPr>
              <w:t>5块</w:t>
            </w:r>
          </w:p>
        </w:tc>
        <w:tc>
          <w:tcPr>
            <w:tcW w:w="1024" w:type="dxa"/>
            <w:noWrap w:val="0"/>
            <w:vAlign w:val="center"/>
          </w:tcPr>
          <w:p w14:paraId="78DEF2BE">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48F81CF8">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12DBCBD2">
            <w:pPr>
              <w:jc w:val="center"/>
              <w:rPr>
                <w:rFonts w:hint="eastAsia" w:ascii="宋体" w:hAnsi="宋体" w:cs="宋体"/>
                <w:szCs w:val="21"/>
              </w:rPr>
            </w:pPr>
            <w:r>
              <w:rPr>
                <w:rFonts w:hint="eastAsia" w:ascii="宋体" w:hAnsi="宋体" w:cs="宋体"/>
                <w:szCs w:val="21"/>
              </w:rPr>
              <w:t>火灾</w:t>
            </w:r>
          </w:p>
        </w:tc>
        <w:tc>
          <w:tcPr>
            <w:tcW w:w="1121" w:type="dxa"/>
            <w:noWrap w:val="0"/>
            <w:vAlign w:val="center"/>
          </w:tcPr>
          <w:p w14:paraId="768F2D7B">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DAF94C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749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2B3C1D3">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77784521">
            <w:pPr>
              <w:jc w:val="center"/>
              <w:rPr>
                <w:rFonts w:hint="eastAsia" w:ascii="宋体" w:hAnsi="宋体"/>
              </w:rPr>
            </w:pPr>
            <w:r>
              <w:rPr>
                <w:rFonts w:hint="eastAsia" w:ascii="宋体" w:hAnsi="宋体"/>
              </w:rPr>
              <w:t>吸油毡</w:t>
            </w:r>
          </w:p>
        </w:tc>
        <w:tc>
          <w:tcPr>
            <w:tcW w:w="2606" w:type="dxa"/>
            <w:noWrap w:val="0"/>
            <w:vAlign w:val="center"/>
          </w:tcPr>
          <w:p w14:paraId="503BF9E3">
            <w:pPr>
              <w:jc w:val="center"/>
              <w:rPr>
                <w:rFonts w:hint="eastAsia" w:ascii="宋体" w:hAnsi="宋体"/>
              </w:rPr>
            </w:pPr>
            <w:r>
              <w:rPr>
                <w:rFonts w:hint="eastAsia" w:ascii="宋体" w:hAnsi="宋体"/>
              </w:rPr>
              <w:t>40*50cm</w:t>
            </w:r>
          </w:p>
        </w:tc>
        <w:tc>
          <w:tcPr>
            <w:tcW w:w="734" w:type="dxa"/>
            <w:noWrap w:val="0"/>
            <w:vAlign w:val="center"/>
          </w:tcPr>
          <w:p w14:paraId="09787EAD">
            <w:pPr>
              <w:jc w:val="center"/>
              <w:rPr>
                <w:rFonts w:hint="eastAsia" w:ascii="宋体" w:hAnsi="宋体"/>
              </w:rPr>
            </w:pPr>
            <w:r>
              <w:rPr>
                <w:rFonts w:hint="eastAsia" w:ascii="宋体" w:hAnsi="宋体"/>
              </w:rPr>
              <w:t>5块</w:t>
            </w:r>
          </w:p>
        </w:tc>
        <w:tc>
          <w:tcPr>
            <w:tcW w:w="1024" w:type="dxa"/>
            <w:noWrap w:val="0"/>
            <w:vAlign w:val="center"/>
          </w:tcPr>
          <w:p w14:paraId="399D959C">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7F452EC6">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87B802B">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3713B95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B42B3DF">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2CB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525F531">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65CAE80">
            <w:pPr>
              <w:jc w:val="center"/>
              <w:rPr>
                <w:rFonts w:hint="eastAsia" w:ascii="宋体" w:hAnsi="宋体"/>
              </w:rPr>
            </w:pPr>
            <w:r>
              <w:rPr>
                <w:rFonts w:hint="eastAsia" w:ascii="宋体" w:hAnsi="宋体"/>
              </w:rPr>
              <w:t>警戒绳</w:t>
            </w:r>
          </w:p>
        </w:tc>
        <w:tc>
          <w:tcPr>
            <w:tcW w:w="2606" w:type="dxa"/>
            <w:noWrap w:val="0"/>
            <w:vAlign w:val="center"/>
          </w:tcPr>
          <w:p w14:paraId="24EF4D3A">
            <w:pPr>
              <w:jc w:val="center"/>
              <w:rPr>
                <w:rFonts w:ascii="宋体" w:hAnsi="宋体"/>
              </w:rPr>
            </w:pPr>
            <w:r>
              <w:rPr>
                <w:rFonts w:hint="eastAsia" w:ascii="宋体" w:hAnsi="宋体"/>
              </w:rPr>
              <w:t>0.5*125m</w:t>
            </w:r>
          </w:p>
        </w:tc>
        <w:tc>
          <w:tcPr>
            <w:tcW w:w="734" w:type="dxa"/>
            <w:noWrap w:val="0"/>
            <w:vAlign w:val="center"/>
          </w:tcPr>
          <w:p w14:paraId="60FCB46E">
            <w:pPr>
              <w:jc w:val="center"/>
              <w:rPr>
                <w:rFonts w:ascii="宋体" w:hAnsi="宋体"/>
              </w:rPr>
            </w:pPr>
            <w:r>
              <w:rPr>
                <w:rFonts w:hint="eastAsia" w:ascii="宋体" w:hAnsi="宋体"/>
              </w:rPr>
              <w:t>5卷</w:t>
            </w:r>
          </w:p>
        </w:tc>
        <w:tc>
          <w:tcPr>
            <w:tcW w:w="1024" w:type="dxa"/>
            <w:noWrap w:val="0"/>
            <w:vAlign w:val="center"/>
          </w:tcPr>
          <w:p w14:paraId="3D048532">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3F28D4F3">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51CA3CCA">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57E38565">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B9D351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15D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3908137">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076C942F">
            <w:pPr>
              <w:jc w:val="center"/>
              <w:rPr>
                <w:rFonts w:hint="eastAsia" w:ascii="宋体" w:hAnsi="宋体"/>
              </w:rPr>
            </w:pPr>
            <w:r>
              <w:rPr>
                <w:rFonts w:hint="eastAsia" w:ascii="宋体" w:hAnsi="宋体"/>
              </w:rPr>
              <w:t>五点式安全带</w:t>
            </w:r>
          </w:p>
        </w:tc>
        <w:tc>
          <w:tcPr>
            <w:tcW w:w="2606" w:type="dxa"/>
            <w:noWrap w:val="0"/>
            <w:vAlign w:val="center"/>
          </w:tcPr>
          <w:p w14:paraId="5F77A973">
            <w:pPr>
              <w:jc w:val="center"/>
              <w:rPr>
                <w:rFonts w:hint="eastAsia" w:ascii="宋体" w:hAnsi="宋体"/>
              </w:rPr>
            </w:pPr>
            <w:r>
              <w:rPr>
                <w:rFonts w:hint="eastAsia" w:ascii="宋体" w:hAnsi="宋体"/>
              </w:rPr>
              <w:t>/</w:t>
            </w:r>
          </w:p>
        </w:tc>
        <w:tc>
          <w:tcPr>
            <w:tcW w:w="734" w:type="dxa"/>
            <w:noWrap w:val="0"/>
            <w:vAlign w:val="center"/>
          </w:tcPr>
          <w:p w14:paraId="4C4CA400">
            <w:pPr>
              <w:jc w:val="center"/>
              <w:rPr>
                <w:rFonts w:hint="eastAsia" w:ascii="宋体" w:hAnsi="宋体"/>
              </w:rPr>
            </w:pPr>
            <w:r>
              <w:rPr>
                <w:rFonts w:hint="eastAsia" w:ascii="宋体" w:hAnsi="宋体"/>
              </w:rPr>
              <w:t>2个</w:t>
            </w:r>
          </w:p>
        </w:tc>
        <w:tc>
          <w:tcPr>
            <w:tcW w:w="1024" w:type="dxa"/>
            <w:noWrap w:val="0"/>
            <w:vAlign w:val="center"/>
          </w:tcPr>
          <w:p w14:paraId="3FD2A2FA">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D867B84">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5E2044D">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5FF0190">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F1F8CB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047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72" w:type="dxa"/>
            <w:noWrap w:val="0"/>
            <w:vAlign w:val="center"/>
          </w:tcPr>
          <w:p w14:paraId="6629390F">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6CF4A341">
            <w:pPr>
              <w:jc w:val="center"/>
              <w:rPr>
                <w:rFonts w:hint="eastAsia" w:ascii="宋体" w:hAnsi="宋体"/>
              </w:rPr>
            </w:pPr>
            <w:r>
              <w:rPr>
                <w:rFonts w:hint="eastAsia" w:ascii="宋体" w:hAnsi="宋体"/>
              </w:rPr>
              <w:t>安全绳</w:t>
            </w:r>
          </w:p>
        </w:tc>
        <w:tc>
          <w:tcPr>
            <w:tcW w:w="2606" w:type="dxa"/>
            <w:noWrap w:val="0"/>
            <w:vAlign w:val="center"/>
          </w:tcPr>
          <w:p w14:paraId="7E132465">
            <w:pPr>
              <w:jc w:val="center"/>
              <w:rPr>
                <w:rFonts w:ascii="宋体" w:hAnsi="宋体"/>
              </w:rPr>
            </w:pPr>
            <w:r>
              <w:rPr>
                <w:rFonts w:hint="eastAsia" w:ascii="宋体" w:hAnsi="宋体"/>
              </w:rPr>
              <w:t>10米</w:t>
            </w:r>
          </w:p>
        </w:tc>
        <w:tc>
          <w:tcPr>
            <w:tcW w:w="734" w:type="dxa"/>
            <w:noWrap w:val="0"/>
            <w:vAlign w:val="center"/>
          </w:tcPr>
          <w:p w14:paraId="55C973CA">
            <w:pPr>
              <w:jc w:val="center"/>
              <w:rPr>
                <w:rFonts w:hint="eastAsia" w:ascii="宋体" w:hAnsi="宋体"/>
              </w:rPr>
            </w:pPr>
            <w:r>
              <w:rPr>
                <w:rFonts w:hint="eastAsia" w:ascii="宋体" w:hAnsi="宋体"/>
              </w:rPr>
              <w:t>2根</w:t>
            </w:r>
          </w:p>
        </w:tc>
        <w:tc>
          <w:tcPr>
            <w:tcW w:w="1024" w:type="dxa"/>
            <w:noWrap w:val="0"/>
            <w:vAlign w:val="center"/>
          </w:tcPr>
          <w:p w14:paraId="30A34271">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74438C0">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410F6CDD">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6A87CAF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6D6822E">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356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498C047">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23334559">
            <w:pPr>
              <w:jc w:val="center"/>
              <w:rPr>
                <w:rFonts w:hint="eastAsia" w:ascii="宋体" w:hAnsi="宋体"/>
              </w:rPr>
            </w:pPr>
            <w:r>
              <w:rPr>
                <w:rFonts w:hint="eastAsia" w:ascii="宋体" w:hAnsi="宋体"/>
              </w:rPr>
              <w:t>铜制活动扳手</w:t>
            </w:r>
          </w:p>
        </w:tc>
        <w:tc>
          <w:tcPr>
            <w:tcW w:w="2606" w:type="dxa"/>
            <w:noWrap w:val="0"/>
            <w:vAlign w:val="center"/>
          </w:tcPr>
          <w:p w14:paraId="06A21BA9">
            <w:pPr>
              <w:jc w:val="center"/>
              <w:rPr>
                <w:rFonts w:ascii="宋体" w:hAnsi="宋体"/>
              </w:rPr>
            </w:pPr>
            <w:r>
              <w:rPr>
                <w:rFonts w:hint="eastAsia" w:ascii="宋体" w:hAnsi="宋体"/>
              </w:rPr>
              <w:t>12寸</w:t>
            </w:r>
          </w:p>
        </w:tc>
        <w:tc>
          <w:tcPr>
            <w:tcW w:w="734" w:type="dxa"/>
            <w:noWrap w:val="0"/>
            <w:vAlign w:val="center"/>
          </w:tcPr>
          <w:p w14:paraId="30E0AB29">
            <w:pPr>
              <w:jc w:val="center"/>
              <w:rPr>
                <w:rFonts w:hint="eastAsia" w:ascii="宋体" w:hAnsi="宋体"/>
              </w:rPr>
            </w:pPr>
            <w:r>
              <w:rPr>
                <w:rFonts w:hint="eastAsia" w:ascii="宋体" w:hAnsi="宋体"/>
              </w:rPr>
              <w:t>2把</w:t>
            </w:r>
          </w:p>
        </w:tc>
        <w:tc>
          <w:tcPr>
            <w:tcW w:w="1024" w:type="dxa"/>
            <w:noWrap w:val="0"/>
            <w:vAlign w:val="center"/>
          </w:tcPr>
          <w:p w14:paraId="62AD268D">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776B79E0">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2B846A4">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778DFA6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6593962">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40E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021213F">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1402F231">
            <w:pPr>
              <w:jc w:val="center"/>
              <w:rPr>
                <w:rFonts w:hint="eastAsia" w:ascii="宋体" w:hAnsi="宋体"/>
              </w:rPr>
            </w:pPr>
            <w:r>
              <w:rPr>
                <w:rFonts w:hint="eastAsia" w:ascii="宋体" w:hAnsi="宋体"/>
              </w:rPr>
              <w:t>铜制管钳</w:t>
            </w:r>
          </w:p>
        </w:tc>
        <w:tc>
          <w:tcPr>
            <w:tcW w:w="2606" w:type="dxa"/>
            <w:noWrap w:val="0"/>
            <w:vAlign w:val="center"/>
          </w:tcPr>
          <w:p w14:paraId="5F3A2C6B">
            <w:pPr>
              <w:jc w:val="center"/>
              <w:rPr>
                <w:rFonts w:hint="eastAsia" w:ascii="宋体" w:hAnsi="宋体"/>
              </w:rPr>
            </w:pPr>
            <w:r>
              <w:rPr>
                <w:rFonts w:hint="eastAsia" w:ascii="宋体" w:hAnsi="宋体"/>
              </w:rPr>
              <w:t>12寸</w:t>
            </w:r>
          </w:p>
        </w:tc>
        <w:tc>
          <w:tcPr>
            <w:tcW w:w="734" w:type="dxa"/>
            <w:noWrap w:val="0"/>
            <w:vAlign w:val="center"/>
          </w:tcPr>
          <w:p w14:paraId="07D68147">
            <w:pPr>
              <w:jc w:val="center"/>
              <w:rPr>
                <w:rFonts w:hint="eastAsia" w:ascii="宋体" w:hAnsi="宋体"/>
              </w:rPr>
            </w:pPr>
            <w:r>
              <w:rPr>
                <w:rFonts w:hint="eastAsia" w:ascii="宋体" w:hAnsi="宋体"/>
              </w:rPr>
              <w:t>1把</w:t>
            </w:r>
          </w:p>
        </w:tc>
        <w:tc>
          <w:tcPr>
            <w:tcW w:w="1024" w:type="dxa"/>
            <w:noWrap w:val="0"/>
            <w:vAlign w:val="center"/>
          </w:tcPr>
          <w:p w14:paraId="7BA3B549">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3D9CF2C4">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1CE5EE6B">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0FA10D1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59B9C1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952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3DAF52D">
            <w:pPr>
              <w:pStyle w:val="318"/>
              <w:numPr>
                <w:ilvl w:val="0"/>
                <w:numId w:val="17"/>
              </w:numPr>
              <w:tabs>
                <w:tab w:val="left" w:pos="360"/>
                <w:tab w:val="left" w:pos="2520"/>
                <w:tab w:val="left" w:pos="2700"/>
              </w:tabs>
              <w:spacing w:line="240" w:lineRule="atLeast"/>
              <w:ind w:right="39"/>
              <w:jc w:val="center"/>
              <w:rPr>
                <w:rFonts w:ascii="宋体" w:hAnsi="宋体" w:cs="宋体"/>
                <w:b w:val="0"/>
                <w:caps w:val="0"/>
                <w:kern w:val="2"/>
                <w:sz w:val="21"/>
                <w:szCs w:val="21"/>
                <w:lang w:eastAsia="zh-CN"/>
              </w:rPr>
            </w:pPr>
          </w:p>
        </w:tc>
        <w:tc>
          <w:tcPr>
            <w:tcW w:w="2440" w:type="dxa"/>
            <w:noWrap w:val="0"/>
            <w:vAlign w:val="center"/>
          </w:tcPr>
          <w:p w14:paraId="0C15F17F">
            <w:pPr>
              <w:jc w:val="center"/>
              <w:rPr>
                <w:rFonts w:hint="eastAsia" w:ascii="宋体" w:hAnsi="宋体"/>
              </w:rPr>
            </w:pPr>
            <w:r>
              <w:rPr>
                <w:rFonts w:hint="eastAsia" w:ascii="宋体" w:hAnsi="宋体"/>
              </w:rPr>
              <w:t>铜制油桶扳手</w:t>
            </w:r>
          </w:p>
        </w:tc>
        <w:tc>
          <w:tcPr>
            <w:tcW w:w="2606" w:type="dxa"/>
            <w:noWrap w:val="0"/>
            <w:vAlign w:val="center"/>
          </w:tcPr>
          <w:p w14:paraId="45CC433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042992ED">
            <w:pPr>
              <w:jc w:val="center"/>
              <w:rPr>
                <w:rFonts w:hint="eastAsia" w:ascii="宋体" w:hAnsi="宋体"/>
              </w:rPr>
            </w:pPr>
            <w:r>
              <w:rPr>
                <w:rFonts w:hint="eastAsia" w:ascii="宋体" w:hAnsi="宋体"/>
              </w:rPr>
              <w:t>4把</w:t>
            </w:r>
          </w:p>
        </w:tc>
        <w:tc>
          <w:tcPr>
            <w:tcW w:w="1024" w:type="dxa"/>
            <w:noWrap w:val="0"/>
            <w:vAlign w:val="center"/>
          </w:tcPr>
          <w:p w14:paraId="069B5DD4">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1483BB5F">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41827026">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5DED87B8">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072679E">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564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E55715D">
            <w:pPr>
              <w:pStyle w:val="318"/>
              <w:numPr>
                <w:ilvl w:val="0"/>
                <w:numId w:val="17"/>
              </w:numPr>
              <w:tabs>
                <w:tab w:val="left" w:pos="360"/>
                <w:tab w:val="left" w:pos="2520"/>
                <w:tab w:val="left" w:pos="2700"/>
              </w:tabs>
              <w:spacing w:line="240" w:lineRule="atLeast"/>
              <w:ind w:right="39"/>
              <w:jc w:val="center"/>
              <w:rPr>
                <w:rFonts w:ascii="宋体" w:hAnsi="宋体" w:cs="宋体"/>
                <w:b w:val="0"/>
                <w:caps w:val="0"/>
                <w:kern w:val="2"/>
                <w:sz w:val="21"/>
                <w:szCs w:val="21"/>
                <w:lang w:eastAsia="zh-CN"/>
              </w:rPr>
            </w:pPr>
          </w:p>
        </w:tc>
        <w:tc>
          <w:tcPr>
            <w:tcW w:w="2440" w:type="dxa"/>
            <w:noWrap w:val="0"/>
            <w:vAlign w:val="center"/>
          </w:tcPr>
          <w:p w14:paraId="559B05E7">
            <w:pPr>
              <w:jc w:val="center"/>
              <w:rPr>
                <w:rFonts w:hint="eastAsia" w:ascii="宋体" w:hAnsi="宋体"/>
              </w:rPr>
            </w:pPr>
            <w:r>
              <w:rPr>
                <w:rFonts w:hint="eastAsia" w:ascii="宋体" w:hAnsi="宋体"/>
              </w:rPr>
              <w:t>消防扳手</w:t>
            </w:r>
          </w:p>
        </w:tc>
        <w:tc>
          <w:tcPr>
            <w:tcW w:w="2606" w:type="dxa"/>
            <w:noWrap w:val="0"/>
            <w:vAlign w:val="center"/>
          </w:tcPr>
          <w:p w14:paraId="4D7E021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115BF06">
            <w:pPr>
              <w:jc w:val="center"/>
              <w:rPr>
                <w:rFonts w:hint="eastAsia" w:ascii="宋体" w:hAnsi="宋体"/>
              </w:rPr>
            </w:pPr>
            <w:r>
              <w:rPr>
                <w:rFonts w:hint="eastAsia" w:ascii="宋体" w:hAnsi="宋体"/>
              </w:rPr>
              <w:t>5个</w:t>
            </w:r>
          </w:p>
        </w:tc>
        <w:tc>
          <w:tcPr>
            <w:tcW w:w="1024" w:type="dxa"/>
            <w:noWrap w:val="0"/>
            <w:vAlign w:val="center"/>
          </w:tcPr>
          <w:p w14:paraId="6EF63BC4">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16E589EE">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54704CB">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609FF90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D3CEE8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847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5F169A6">
            <w:pPr>
              <w:pStyle w:val="318"/>
              <w:numPr>
                <w:ilvl w:val="0"/>
                <w:numId w:val="17"/>
              </w:numPr>
              <w:tabs>
                <w:tab w:val="left" w:pos="360"/>
                <w:tab w:val="left" w:pos="2520"/>
                <w:tab w:val="left" w:pos="2700"/>
              </w:tabs>
              <w:spacing w:line="240" w:lineRule="atLeast"/>
              <w:ind w:right="39"/>
              <w:jc w:val="center"/>
              <w:rPr>
                <w:rFonts w:ascii="宋体" w:hAnsi="宋体" w:cs="宋体"/>
                <w:b w:val="0"/>
                <w:caps w:val="0"/>
                <w:kern w:val="2"/>
                <w:sz w:val="21"/>
                <w:szCs w:val="21"/>
                <w:lang w:eastAsia="zh-CN"/>
              </w:rPr>
            </w:pPr>
          </w:p>
        </w:tc>
        <w:tc>
          <w:tcPr>
            <w:tcW w:w="2440" w:type="dxa"/>
            <w:noWrap w:val="0"/>
            <w:vAlign w:val="center"/>
          </w:tcPr>
          <w:p w14:paraId="533241FE">
            <w:pPr>
              <w:jc w:val="center"/>
              <w:rPr>
                <w:rFonts w:hint="eastAsia" w:ascii="宋体" w:hAnsi="宋体"/>
              </w:rPr>
            </w:pPr>
            <w:r>
              <w:rPr>
                <w:rFonts w:hint="eastAsia" w:ascii="宋体" w:hAnsi="宋体"/>
              </w:rPr>
              <w:t>消防沙桶</w:t>
            </w:r>
          </w:p>
        </w:tc>
        <w:tc>
          <w:tcPr>
            <w:tcW w:w="2606" w:type="dxa"/>
            <w:noWrap w:val="0"/>
            <w:vAlign w:val="center"/>
          </w:tcPr>
          <w:p w14:paraId="24B5B2F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4847B4D">
            <w:pPr>
              <w:jc w:val="center"/>
              <w:rPr>
                <w:rFonts w:hint="eastAsia" w:ascii="宋体" w:hAnsi="宋体"/>
              </w:rPr>
            </w:pPr>
            <w:r>
              <w:rPr>
                <w:rFonts w:hint="eastAsia" w:ascii="宋体" w:hAnsi="宋体"/>
              </w:rPr>
              <w:t>10个</w:t>
            </w:r>
          </w:p>
        </w:tc>
        <w:tc>
          <w:tcPr>
            <w:tcW w:w="1024" w:type="dxa"/>
            <w:noWrap w:val="0"/>
            <w:vAlign w:val="center"/>
          </w:tcPr>
          <w:p w14:paraId="41CBEBCB">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5B789562">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5A0CA6F4">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4C0186AF">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8FEFA0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12E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DB5FB57">
            <w:pPr>
              <w:pStyle w:val="318"/>
              <w:numPr>
                <w:ilvl w:val="0"/>
                <w:numId w:val="17"/>
              </w:numPr>
              <w:tabs>
                <w:tab w:val="left" w:pos="360"/>
                <w:tab w:val="left" w:pos="2520"/>
                <w:tab w:val="left" w:pos="2700"/>
              </w:tabs>
              <w:spacing w:line="240" w:lineRule="atLeast"/>
              <w:ind w:right="39"/>
              <w:jc w:val="center"/>
              <w:rPr>
                <w:rFonts w:ascii="宋体" w:hAnsi="宋体" w:cs="宋体"/>
                <w:b w:val="0"/>
                <w:caps w:val="0"/>
                <w:kern w:val="2"/>
                <w:sz w:val="21"/>
                <w:szCs w:val="21"/>
                <w:lang w:eastAsia="zh-CN"/>
              </w:rPr>
            </w:pPr>
          </w:p>
        </w:tc>
        <w:tc>
          <w:tcPr>
            <w:tcW w:w="2440" w:type="dxa"/>
            <w:noWrap w:val="0"/>
            <w:vAlign w:val="center"/>
          </w:tcPr>
          <w:p w14:paraId="2521BACB">
            <w:pPr>
              <w:jc w:val="center"/>
              <w:rPr>
                <w:rFonts w:hint="eastAsia" w:ascii="宋体" w:hAnsi="宋体"/>
              </w:rPr>
            </w:pPr>
            <w:r>
              <w:rPr>
                <w:rFonts w:hint="eastAsia" w:ascii="宋体" w:hAnsi="宋体"/>
              </w:rPr>
              <w:t>消防铲</w:t>
            </w:r>
          </w:p>
        </w:tc>
        <w:tc>
          <w:tcPr>
            <w:tcW w:w="2606" w:type="dxa"/>
            <w:noWrap w:val="0"/>
            <w:vAlign w:val="center"/>
          </w:tcPr>
          <w:p w14:paraId="5D10D0CC">
            <w:pPr>
              <w:widowControl/>
              <w:jc w:val="center"/>
              <w:textAlignment w:val="center"/>
              <w:rPr>
                <w:rFonts w:hint="eastAsia" w:ascii="宋体" w:hAnsi="宋体" w:cs="宋体"/>
                <w:szCs w:val="21"/>
              </w:rPr>
            </w:pPr>
            <w:r>
              <w:rPr>
                <w:rFonts w:hint="eastAsia" w:ascii="宋体" w:hAnsi="宋体" w:cs="宋体"/>
                <w:szCs w:val="21"/>
              </w:rPr>
              <w:t>塑料</w:t>
            </w:r>
          </w:p>
        </w:tc>
        <w:tc>
          <w:tcPr>
            <w:tcW w:w="734" w:type="dxa"/>
            <w:noWrap w:val="0"/>
            <w:vAlign w:val="center"/>
          </w:tcPr>
          <w:p w14:paraId="0EB0D047">
            <w:pPr>
              <w:jc w:val="center"/>
              <w:rPr>
                <w:rFonts w:hint="eastAsia" w:ascii="宋体" w:hAnsi="宋体"/>
              </w:rPr>
            </w:pPr>
            <w:r>
              <w:rPr>
                <w:rFonts w:hint="eastAsia" w:ascii="宋体" w:hAnsi="宋体"/>
              </w:rPr>
              <w:t>5把</w:t>
            </w:r>
          </w:p>
        </w:tc>
        <w:tc>
          <w:tcPr>
            <w:tcW w:w="1024" w:type="dxa"/>
            <w:noWrap w:val="0"/>
            <w:vAlign w:val="center"/>
          </w:tcPr>
          <w:p w14:paraId="58F427E3">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7FDC9A7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528775ED">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7CC8C2A">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57C38D4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5B6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5712801">
            <w:pPr>
              <w:pStyle w:val="318"/>
              <w:numPr>
                <w:ilvl w:val="0"/>
                <w:numId w:val="17"/>
              </w:numPr>
              <w:tabs>
                <w:tab w:val="left" w:pos="360"/>
                <w:tab w:val="left" w:pos="2520"/>
                <w:tab w:val="left" w:pos="2700"/>
              </w:tabs>
              <w:spacing w:line="240" w:lineRule="atLeast"/>
              <w:ind w:right="39"/>
              <w:jc w:val="center"/>
              <w:rPr>
                <w:rFonts w:ascii="宋体" w:hAnsi="宋体" w:cs="宋体"/>
                <w:b w:val="0"/>
                <w:caps w:val="0"/>
                <w:kern w:val="2"/>
                <w:sz w:val="21"/>
                <w:szCs w:val="21"/>
                <w:lang w:eastAsia="zh-CN"/>
              </w:rPr>
            </w:pPr>
          </w:p>
        </w:tc>
        <w:tc>
          <w:tcPr>
            <w:tcW w:w="2440" w:type="dxa"/>
            <w:noWrap w:val="0"/>
            <w:vAlign w:val="center"/>
          </w:tcPr>
          <w:p w14:paraId="4B8B2B78">
            <w:pPr>
              <w:jc w:val="center"/>
              <w:rPr>
                <w:rFonts w:hint="eastAsia" w:ascii="宋体" w:hAnsi="宋体"/>
              </w:rPr>
            </w:pPr>
            <w:r>
              <w:rPr>
                <w:rFonts w:hint="eastAsia" w:ascii="宋体" w:hAnsi="宋体"/>
              </w:rPr>
              <w:t>消防斧</w:t>
            </w:r>
          </w:p>
        </w:tc>
        <w:tc>
          <w:tcPr>
            <w:tcW w:w="2606" w:type="dxa"/>
            <w:noWrap w:val="0"/>
            <w:vAlign w:val="center"/>
          </w:tcPr>
          <w:p w14:paraId="22DFBCF5">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6FC5D42">
            <w:pPr>
              <w:jc w:val="center"/>
              <w:rPr>
                <w:rFonts w:hint="eastAsia" w:ascii="宋体" w:hAnsi="宋体"/>
              </w:rPr>
            </w:pPr>
            <w:r>
              <w:rPr>
                <w:rFonts w:hint="eastAsia" w:ascii="宋体" w:hAnsi="宋体"/>
              </w:rPr>
              <w:t>5把</w:t>
            </w:r>
          </w:p>
        </w:tc>
        <w:tc>
          <w:tcPr>
            <w:tcW w:w="1024" w:type="dxa"/>
            <w:noWrap w:val="0"/>
            <w:vAlign w:val="center"/>
          </w:tcPr>
          <w:p w14:paraId="6DC5C40D">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6D8FA53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6D64C5AF">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FAB6FB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6DF2D7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7AB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8EC58D9">
            <w:pPr>
              <w:pStyle w:val="318"/>
              <w:numPr>
                <w:ilvl w:val="0"/>
                <w:numId w:val="17"/>
              </w:numPr>
              <w:tabs>
                <w:tab w:val="left" w:pos="360"/>
                <w:tab w:val="left" w:pos="2520"/>
                <w:tab w:val="left" w:pos="2700"/>
              </w:tabs>
              <w:spacing w:line="240" w:lineRule="atLeast"/>
              <w:ind w:right="39"/>
              <w:jc w:val="center"/>
              <w:rPr>
                <w:rFonts w:hint="eastAsia" w:ascii="宋体" w:hAnsi="宋体" w:cs="宋体"/>
                <w:sz w:val="21"/>
                <w:szCs w:val="21"/>
                <w:lang w:eastAsia="zh-CN" w:bidi="ar"/>
              </w:rPr>
            </w:pPr>
          </w:p>
        </w:tc>
        <w:tc>
          <w:tcPr>
            <w:tcW w:w="2440" w:type="dxa"/>
            <w:noWrap w:val="0"/>
            <w:vAlign w:val="center"/>
          </w:tcPr>
          <w:p w14:paraId="0B2EFC36">
            <w:pPr>
              <w:jc w:val="center"/>
              <w:rPr>
                <w:rFonts w:hint="eastAsia" w:ascii="宋体" w:hAnsi="宋体"/>
              </w:rPr>
            </w:pPr>
            <w:r>
              <w:rPr>
                <w:rFonts w:hint="eastAsia" w:ascii="宋体" w:hAnsi="宋体"/>
              </w:rPr>
              <w:t>便携式气体检测仪</w:t>
            </w:r>
          </w:p>
        </w:tc>
        <w:tc>
          <w:tcPr>
            <w:tcW w:w="2606" w:type="dxa"/>
            <w:noWrap w:val="0"/>
            <w:vAlign w:val="center"/>
          </w:tcPr>
          <w:p w14:paraId="7C1FDC69">
            <w:pPr>
              <w:widowControl/>
              <w:jc w:val="center"/>
              <w:textAlignment w:val="center"/>
              <w:rPr>
                <w:rFonts w:hint="eastAsia" w:ascii="宋体" w:hAnsi="宋体" w:cs="宋体"/>
                <w:szCs w:val="21"/>
              </w:rPr>
            </w:pPr>
            <w:r>
              <w:rPr>
                <w:rFonts w:hint="eastAsia" w:ascii="宋体" w:hAnsi="宋体" w:cs="宋体"/>
                <w:szCs w:val="21"/>
              </w:rPr>
              <w:t>QRAE3</w:t>
            </w:r>
          </w:p>
        </w:tc>
        <w:tc>
          <w:tcPr>
            <w:tcW w:w="734" w:type="dxa"/>
            <w:noWrap w:val="0"/>
            <w:vAlign w:val="center"/>
          </w:tcPr>
          <w:p w14:paraId="29C537F1">
            <w:pPr>
              <w:jc w:val="center"/>
              <w:rPr>
                <w:rFonts w:hint="eastAsia" w:ascii="宋体" w:hAnsi="宋体"/>
              </w:rPr>
            </w:pPr>
            <w:r>
              <w:rPr>
                <w:rFonts w:hint="eastAsia" w:ascii="宋体" w:hAnsi="宋体"/>
              </w:rPr>
              <w:t>2个</w:t>
            </w:r>
          </w:p>
        </w:tc>
        <w:tc>
          <w:tcPr>
            <w:tcW w:w="1024" w:type="dxa"/>
            <w:noWrap w:val="0"/>
            <w:vAlign w:val="center"/>
          </w:tcPr>
          <w:p w14:paraId="68EDD2AF">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7A0B5F2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13C54B07">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CB8597C">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3529EE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321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42CEF9D">
            <w:pPr>
              <w:pStyle w:val="318"/>
              <w:numPr>
                <w:ilvl w:val="0"/>
                <w:numId w:val="17"/>
              </w:numPr>
              <w:tabs>
                <w:tab w:val="left" w:pos="360"/>
                <w:tab w:val="left" w:pos="2520"/>
                <w:tab w:val="left" w:pos="2700"/>
              </w:tabs>
              <w:spacing w:line="240" w:lineRule="atLeast"/>
              <w:ind w:right="39"/>
              <w:jc w:val="center"/>
              <w:rPr>
                <w:rFonts w:hint="eastAsia" w:ascii="宋体" w:hAnsi="宋体" w:cs="宋体"/>
                <w:sz w:val="21"/>
                <w:szCs w:val="21"/>
                <w:lang w:eastAsia="zh-CN" w:bidi="ar"/>
              </w:rPr>
            </w:pPr>
          </w:p>
        </w:tc>
        <w:tc>
          <w:tcPr>
            <w:tcW w:w="2440" w:type="dxa"/>
            <w:noWrap w:val="0"/>
            <w:vAlign w:val="center"/>
          </w:tcPr>
          <w:p w14:paraId="101414DD">
            <w:pPr>
              <w:jc w:val="center"/>
              <w:rPr>
                <w:rFonts w:hint="eastAsia" w:ascii="宋体" w:hAnsi="宋体"/>
              </w:rPr>
            </w:pPr>
            <w:r>
              <w:rPr>
                <w:rFonts w:hint="eastAsia" w:ascii="宋体" w:hAnsi="宋体"/>
              </w:rPr>
              <w:t>手电筒</w:t>
            </w:r>
          </w:p>
        </w:tc>
        <w:tc>
          <w:tcPr>
            <w:tcW w:w="2606" w:type="dxa"/>
            <w:noWrap w:val="0"/>
            <w:vAlign w:val="center"/>
          </w:tcPr>
          <w:p w14:paraId="2322B725">
            <w:pPr>
              <w:jc w:val="center"/>
              <w:rPr>
                <w:rFonts w:hint="eastAsia" w:ascii="宋体" w:hAnsi="宋体"/>
              </w:rPr>
            </w:pPr>
            <w:r>
              <w:rPr>
                <w:rFonts w:hint="eastAsia" w:ascii="宋体" w:hAnsi="宋体"/>
              </w:rPr>
              <w:t>防爆型</w:t>
            </w:r>
          </w:p>
        </w:tc>
        <w:tc>
          <w:tcPr>
            <w:tcW w:w="734" w:type="dxa"/>
            <w:noWrap w:val="0"/>
            <w:vAlign w:val="center"/>
          </w:tcPr>
          <w:p w14:paraId="6B776289">
            <w:pPr>
              <w:jc w:val="center"/>
              <w:rPr>
                <w:rFonts w:hint="eastAsia" w:ascii="宋体" w:hAnsi="宋体"/>
              </w:rPr>
            </w:pPr>
            <w:r>
              <w:rPr>
                <w:rFonts w:hint="eastAsia" w:ascii="宋体" w:hAnsi="宋体"/>
              </w:rPr>
              <w:t>10个</w:t>
            </w:r>
          </w:p>
        </w:tc>
        <w:tc>
          <w:tcPr>
            <w:tcW w:w="1024" w:type="dxa"/>
            <w:noWrap w:val="0"/>
            <w:vAlign w:val="center"/>
          </w:tcPr>
          <w:p w14:paraId="4E91C0E0">
            <w:pPr>
              <w:jc w:val="center"/>
              <w:rPr>
                <w:rFonts w:hint="eastAsia" w:ascii="宋体" w:hAnsi="宋体" w:cs="宋体"/>
                <w:szCs w:val="21"/>
              </w:rPr>
            </w:pPr>
            <w:r>
              <w:rPr>
                <w:rFonts w:hint="eastAsia" w:ascii="宋体" w:hAnsi="宋体" w:cs="宋体"/>
                <w:kern w:val="0"/>
                <w:szCs w:val="21"/>
                <w:lang w:bidi="ar"/>
              </w:rPr>
              <w:t>照明设备</w:t>
            </w:r>
          </w:p>
        </w:tc>
        <w:tc>
          <w:tcPr>
            <w:tcW w:w="2003" w:type="dxa"/>
            <w:noWrap w:val="0"/>
            <w:vAlign w:val="center"/>
          </w:tcPr>
          <w:p w14:paraId="7681827C">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3DDCDF8">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4E120970">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64FFF52">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3EB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F7E916E">
            <w:pPr>
              <w:pStyle w:val="318"/>
              <w:numPr>
                <w:ilvl w:val="0"/>
                <w:numId w:val="17"/>
              </w:numPr>
              <w:tabs>
                <w:tab w:val="left" w:pos="360"/>
                <w:tab w:val="left" w:pos="2520"/>
                <w:tab w:val="left" w:pos="2700"/>
              </w:tabs>
              <w:spacing w:line="240" w:lineRule="atLeast"/>
              <w:ind w:right="39"/>
              <w:jc w:val="center"/>
              <w:rPr>
                <w:rFonts w:hint="eastAsia" w:ascii="宋体" w:hAnsi="宋体" w:cs="宋体"/>
                <w:sz w:val="21"/>
                <w:szCs w:val="21"/>
                <w:lang w:eastAsia="zh-CN" w:bidi="ar"/>
              </w:rPr>
            </w:pPr>
          </w:p>
        </w:tc>
        <w:tc>
          <w:tcPr>
            <w:tcW w:w="2440" w:type="dxa"/>
            <w:noWrap w:val="0"/>
            <w:vAlign w:val="center"/>
          </w:tcPr>
          <w:p w14:paraId="002E6A0B">
            <w:pPr>
              <w:jc w:val="center"/>
              <w:rPr>
                <w:rFonts w:hint="eastAsia" w:ascii="宋体" w:hAnsi="宋体"/>
              </w:rPr>
            </w:pPr>
            <w:r>
              <w:rPr>
                <w:rFonts w:hint="eastAsia" w:ascii="宋体" w:hAnsi="宋体"/>
              </w:rPr>
              <w:t>急救、呼吸气囊</w:t>
            </w:r>
          </w:p>
        </w:tc>
        <w:tc>
          <w:tcPr>
            <w:tcW w:w="2606" w:type="dxa"/>
            <w:noWrap w:val="0"/>
            <w:vAlign w:val="center"/>
          </w:tcPr>
          <w:p w14:paraId="5A348AE9">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5803196">
            <w:pPr>
              <w:jc w:val="center"/>
              <w:rPr>
                <w:rFonts w:hint="eastAsia" w:ascii="宋体" w:hAnsi="宋体"/>
              </w:rPr>
            </w:pPr>
            <w:r>
              <w:rPr>
                <w:rFonts w:hint="eastAsia" w:ascii="宋体" w:hAnsi="宋体"/>
              </w:rPr>
              <w:t>1个</w:t>
            </w:r>
          </w:p>
        </w:tc>
        <w:tc>
          <w:tcPr>
            <w:tcW w:w="1024" w:type="dxa"/>
            <w:noWrap w:val="0"/>
            <w:vAlign w:val="center"/>
          </w:tcPr>
          <w:p w14:paraId="61344624">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26CF9927">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4C5B34D4">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16B1E4F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04D0D4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B2E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B20CAF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638FEF4">
            <w:pPr>
              <w:jc w:val="center"/>
              <w:rPr>
                <w:rFonts w:hint="eastAsia" w:ascii="宋体" w:hAnsi="宋体"/>
              </w:rPr>
            </w:pPr>
            <w:r>
              <w:rPr>
                <w:rFonts w:hint="eastAsia" w:ascii="宋体" w:hAnsi="宋体"/>
              </w:rPr>
              <w:t>急救毯</w:t>
            </w:r>
          </w:p>
        </w:tc>
        <w:tc>
          <w:tcPr>
            <w:tcW w:w="2606" w:type="dxa"/>
            <w:noWrap w:val="0"/>
            <w:vAlign w:val="center"/>
          </w:tcPr>
          <w:p w14:paraId="5373EC98">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740050F2">
            <w:pPr>
              <w:jc w:val="center"/>
              <w:rPr>
                <w:rFonts w:hint="eastAsia" w:ascii="宋体" w:hAnsi="宋体"/>
              </w:rPr>
            </w:pPr>
            <w:r>
              <w:rPr>
                <w:rFonts w:hint="eastAsia" w:ascii="宋体" w:hAnsi="宋体"/>
              </w:rPr>
              <w:t>2个</w:t>
            </w:r>
          </w:p>
        </w:tc>
        <w:tc>
          <w:tcPr>
            <w:tcW w:w="1024" w:type="dxa"/>
            <w:noWrap w:val="0"/>
            <w:vAlign w:val="center"/>
          </w:tcPr>
          <w:p w14:paraId="79917DA5">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B1B6462">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3DB40F10">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6857335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8723B20">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7B7A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B63A54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F2EB7D9">
            <w:pPr>
              <w:jc w:val="center"/>
              <w:rPr>
                <w:rFonts w:hint="eastAsia" w:ascii="宋体" w:hAnsi="宋体"/>
              </w:rPr>
            </w:pPr>
            <w:r>
              <w:rPr>
                <w:rFonts w:hint="eastAsia" w:ascii="宋体" w:hAnsi="宋体"/>
              </w:rPr>
              <w:t>担架</w:t>
            </w:r>
          </w:p>
        </w:tc>
        <w:tc>
          <w:tcPr>
            <w:tcW w:w="2606" w:type="dxa"/>
            <w:noWrap w:val="0"/>
            <w:vAlign w:val="center"/>
          </w:tcPr>
          <w:p w14:paraId="4EED4CBA">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06884B5C">
            <w:pPr>
              <w:jc w:val="center"/>
              <w:rPr>
                <w:rFonts w:hint="eastAsia" w:ascii="宋体" w:hAnsi="宋体"/>
              </w:rPr>
            </w:pPr>
            <w:r>
              <w:rPr>
                <w:rFonts w:hint="eastAsia" w:ascii="宋体" w:hAnsi="宋体"/>
              </w:rPr>
              <w:t>2副</w:t>
            </w:r>
          </w:p>
        </w:tc>
        <w:tc>
          <w:tcPr>
            <w:tcW w:w="1024" w:type="dxa"/>
            <w:noWrap w:val="0"/>
            <w:vAlign w:val="center"/>
          </w:tcPr>
          <w:p w14:paraId="14EC2008">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8D46C81">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1974ED04">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1625811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F40C1FF">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B38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333E12F">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32D9DAF">
            <w:pPr>
              <w:jc w:val="center"/>
              <w:rPr>
                <w:rFonts w:hint="eastAsia" w:ascii="宋体" w:hAnsi="宋体"/>
              </w:rPr>
            </w:pPr>
            <w:r>
              <w:rPr>
                <w:rFonts w:hint="eastAsia" w:ascii="宋体" w:hAnsi="宋体"/>
              </w:rPr>
              <w:t>救生衣</w:t>
            </w:r>
          </w:p>
        </w:tc>
        <w:tc>
          <w:tcPr>
            <w:tcW w:w="2606" w:type="dxa"/>
            <w:noWrap w:val="0"/>
            <w:vAlign w:val="center"/>
          </w:tcPr>
          <w:p w14:paraId="36E1C978">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65C53BEE">
            <w:pPr>
              <w:jc w:val="center"/>
              <w:rPr>
                <w:rFonts w:hint="eastAsia" w:ascii="宋体" w:hAnsi="宋体"/>
              </w:rPr>
            </w:pPr>
            <w:r>
              <w:rPr>
                <w:rFonts w:hint="eastAsia" w:ascii="宋体" w:hAnsi="宋体"/>
              </w:rPr>
              <w:t>2件</w:t>
            </w:r>
          </w:p>
        </w:tc>
        <w:tc>
          <w:tcPr>
            <w:tcW w:w="1024" w:type="dxa"/>
            <w:noWrap w:val="0"/>
            <w:vAlign w:val="center"/>
          </w:tcPr>
          <w:p w14:paraId="09F24E4A">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57501ADA">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188710E0">
            <w:pPr>
              <w:jc w:val="center"/>
              <w:rPr>
                <w:rFonts w:hint="eastAsia" w:ascii="宋体" w:hAnsi="宋体" w:cs="宋体"/>
                <w:szCs w:val="21"/>
              </w:rPr>
            </w:pPr>
            <w:r>
              <w:rPr>
                <w:rFonts w:hint="eastAsia" w:ascii="宋体" w:hAnsi="宋体" w:cs="宋体"/>
                <w:szCs w:val="21"/>
              </w:rPr>
              <w:t>淹溺</w:t>
            </w:r>
          </w:p>
        </w:tc>
        <w:tc>
          <w:tcPr>
            <w:tcW w:w="1121" w:type="dxa"/>
            <w:noWrap w:val="0"/>
            <w:vAlign w:val="center"/>
          </w:tcPr>
          <w:p w14:paraId="3F9DBE6F">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E30216F">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C37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3E5216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B2B1DBA">
            <w:pPr>
              <w:jc w:val="center"/>
              <w:rPr>
                <w:rFonts w:hint="eastAsia" w:ascii="宋体" w:hAnsi="宋体"/>
              </w:rPr>
            </w:pPr>
            <w:r>
              <w:rPr>
                <w:rFonts w:hint="eastAsia" w:ascii="宋体" w:hAnsi="宋体"/>
              </w:rPr>
              <w:t>雨衣</w:t>
            </w:r>
          </w:p>
        </w:tc>
        <w:tc>
          <w:tcPr>
            <w:tcW w:w="2606" w:type="dxa"/>
            <w:noWrap w:val="0"/>
            <w:vAlign w:val="center"/>
          </w:tcPr>
          <w:p w14:paraId="1E5488FF">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4BFD2AF1">
            <w:pPr>
              <w:jc w:val="center"/>
              <w:rPr>
                <w:rFonts w:hint="eastAsia" w:ascii="宋体" w:hAnsi="宋体"/>
              </w:rPr>
            </w:pPr>
            <w:r>
              <w:rPr>
                <w:rFonts w:hint="eastAsia" w:ascii="宋体" w:hAnsi="宋体"/>
              </w:rPr>
              <w:t>3件</w:t>
            </w:r>
          </w:p>
        </w:tc>
        <w:tc>
          <w:tcPr>
            <w:tcW w:w="1024" w:type="dxa"/>
            <w:noWrap w:val="0"/>
            <w:vAlign w:val="center"/>
          </w:tcPr>
          <w:p w14:paraId="33C43C55">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5223E6E9">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6FEC3398">
            <w:pPr>
              <w:jc w:val="center"/>
              <w:rPr>
                <w:rFonts w:ascii="宋体" w:hAnsi="宋体" w:cs="宋体"/>
                <w:szCs w:val="21"/>
              </w:rPr>
            </w:pPr>
            <w:r>
              <w:rPr>
                <w:rFonts w:hint="eastAsia" w:ascii="宋体" w:hAnsi="宋体" w:cs="宋体"/>
                <w:szCs w:val="21"/>
              </w:rPr>
              <w:t>火灾、泄漏</w:t>
            </w:r>
          </w:p>
        </w:tc>
        <w:tc>
          <w:tcPr>
            <w:tcW w:w="1121" w:type="dxa"/>
            <w:noWrap w:val="0"/>
            <w:vAlign w:val="center"/>
          </w:tcPr>
          <w:p w14:paraId="3BB5585B">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EB519BC">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68EB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58F9E2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77E9A61">
            <w:pPr>
              <w:jc w:val="center"/>
              <w:rPr>
                <w:rFonts w:hint="eastAsia" w:ascii="宋体" w:hAnsi="宋体"/>
              </w:rPr>
            </w:pPr>
            <w:r>
              <w:rPr>
                <w:rFonts w:hint="eastAsia" w:ascii="宋体" w:hAnsi="宋体"/>
              </w:rPr>
              <w:t>胶鞋</w:t>
            </w:r>
          </w:p>
        </w:tc>
        <w:tc>
          <w:tcPr>
            <w:tcW w:w="2606" w:type="dxa"/>
            <w:noWrap w:val="0"/>
            <w:vAlign w:val="center"/>
          </w:tcPr>
          <w:p w14:paraId="776CD6F7">
            <w:pPr>
              <w:widowControl/>
              <w:jc w:val="center"/>
              <w:textAlignment w:val="center"/>
              <w:rPr>
                <w:rFonts w:ascii="宋体" w:hAnsi="宋体" w:cs="宋体"/>
                <w:szCs w:val="21"/>
              </w:rPr>
            </w:pPr>
            <w:r>
              <w:rPr>
                <w:rFonts w:hint="eastAsia" w:ascii="宋体" w:hAnsi="宋体" w:cs="宋体"/>
                <w:szCs w:val="21"/>
              </w:rPr>
              <w:t>40、41、42、43、44</w:t>
            </w:r>
          </w:p>
        </w:tc>
        <w:tc>
          <w:tcPr>
            <w:tcW w:w="734" w:type="dxa"/>
            <w:noWrap w:val="0"/>
            <w:vAlign w:val="center"/>
          </w:tcPr>
          <w:p w14:paraId="085A42FB">
            <w:pPr>
              <w:jc w:val="center"/>
              <w:rPr>
                <w:rFonts w:hint="eastAsia" w:ascii="宋体" w:hAnsi="宋体"/>
              </w:rPr>
            </w:pPr>
            <w:r>
              <w:rPr>
                <w:rFonts w:hint="eastAsia" w:ascii="宋体" w:hAnsi="宋体"/>
              </w:rPr>
              <w:t>10双</w:t>
            </w:r>
          </w:p>
        </w:tc>
        <w:tc>
          <w:tcPr>
            <w:tcW w:w="1024" w:type="dxa"/>
            <w:noWrap w:val="0"/>
            <w:vAlign w:val="center"/>
          </w:tcPr>
          <w:p w14:paraId="252DEF13">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3778B9DE">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3058CFE6">
            <w:pPr>
              <w:jc w:val="center"/>
              <w:rPr>
                <w:rFonts w:hint="eastAsia" w:ascii="宋体" w:hAnsi="宋体" w:cs="宋体"/>
                <w:szCs w:val="21"/>
              </w:rPr>
            </w:pPr>
            <w:r>
              <w:rPr>
                <w:rFonts w:hint="eastAsia" w:ascii="宋体" w:hAnsi="宋体" w:cs="宋体"/>
                <w:szCs w:val="21"/>
              </w:rPr>
              <w:t>火灾</w:t>
            </w:r>
          </w:p>
        </w:tc>
        <w:tc>
          <w:tcPr>
            <w:tcW w:w="1121" w:type="dxa"/>
            <w:noWrap w:val="0"/>
            <w:vAlign w:val="center"/>
          </w:tcPr>
          <w:p w14:paraId="6BB8AF7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4B33724">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01E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685EA2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kern w:val="2"/>
                <w:sz w:val="21"/>
                <w:szCs w:val="21"/>
                <w:lang w:eastAsia="zh-CN"/>
              </w:rPr>
            </w:pPr>
          </w:p>
        </w:tc>
        <w:tc>
          <w:tcPr>
            <w:tcW w:w="2440" w:type="dxa"/>
            <w:noWrap w:val="0"/>
            <w:vAlign w:val="center"/>
          </w:tcPr>
          <w:p w14:paraId="3235BB9B">
            <w:pPr>
              <w:jc w:val="center"/>
              <w:rPr>
                <w:rFonts w:hint="eastAsia" w:ascii="宋体" w:hAnsi="宋体"/>
              </w:rPr>
            </w:pPr>
            <w:r>
              <w:rPr>
                <w:rFonts w:hint="eastAsia" w:ascii="宋体" w:hAnsi="宋体"/>
              </w:rPr>
              <w:t>浸塑手套</w:t>
            </w:r>
          </w:p>
        </w:tc>
        <w:tc>
          <w:tcPr>
            <w:tcW w:w="2606" w:type="dxa"/>
            <w:noWrap w:val="0"/>
            <w:vAlign w:val="center"/>
          </w:tcPr>
          <w:p w14:paraId="6DB74B1C">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9358BC6">
            <w:pPr>
              <w:jc w:val="center"/>
              <w:rPr>
                <w:rFonts w:hint="eastAsia" w:ascii="宋体" w:hAnsi="宋体"/>
              </w:rPr>
            </w:pPr>
            <w:r>
              <w:rPr>
                <w:rFonts w:hint="eastAsia" w:ascii="宋体" w:hAnsi="宋体"/>
              </w:rPr>
              <w:t>10双</w:t>
            </w:r>
          </w:p>
        </w:tc>
        <w:tc>
          <w:tcPr>
            <w:tcW w:w="1024" w:type="dxa"/>
            <w:noWrap w:val="0"/>
            <w:vAlign w:val="center"/>
          </w:tcPr>
          <w:p w14:paraId="64DB0D25">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7AD4AB81">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ACB8333">
            <w:pPr>
              <w:jc w:val="center"/>
              <w:rPr>
                <w:rFonts w:hint="eastAsia" w:ascii="宋体" w:hAnsi="宋体" w:cs="宋体"/>
                <w:szCs w:val="21"/>
              </w:rPr>
            </w:pPr>
            <w:r>
              <w:rPr>
                <w:rFonts w:hint="eastAsia" w:ascii="宋体" w:hAnsi="宋体" w:cs="宋体"/>
                <w:szCs w:val="21"/>
              </w:rPr>
              <w:t>泄漏</w:t>
            </w:r>
          </w:p>
        </w:tc>
        <w:tc>
          <w:tcPr>
            <w:tcW w:w="1121" w:type="dxa"/>
            <w:noWrap w:val="0"/>
            <w:vAlign w:val="center"/>
          </w:tcPr>
          <w:p w14:paraId="2CE4B58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048133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E97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0203C2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kern w:val="2"/>
                <w:sz w:val="21"/>
                <w:szCs w:val="21"/>
                <w:lang w:eastAsia="zh-CN"/>
              </w:rPr>
            </w:pPr>
          </w:p>
        </w:tc>
        <w:tc>
          <w:tcPr>
            <w:tcW w:w="2440" w:type="dxa"/>
            <w:noWrap w:val="0"/>
            <w:vAlign w:val="center"/>
          </w:tcPr>
          <w:p w14:paraId="71915D13">
            <w:pPr>
              <w:jc w:val="center"/>
              <w:rPr>
                <w:rFonts w:hint="eastAsia" w:ascii="宋体" w:hAnsi="宋体"/>
              </w:rPr>
            </w:pPr>
            <w:r>
              <w:rPr>
                <w:rFonts w:hint="eastAsia" w:ascii="宋体" w:hAnsi="宋体"/>
              </w:rPr>
              <w:t>护目镜</w:t>
            </w:r>
          </w:p>
        </w:tc>
        <w:tc>
          <w:tcPr>
            <w:tcW w:w="2606" w:type="dxa"/>
            <w:noWrap w:val="0"/>
            <w:vAlign w:val="center"/>
          </w:tcPr>
          <w:p w14:paraId="7C10BE7A">
            <w:pPr>
              <w:jc w:val="center"/>
              <w:rPr>
                <w:rFonts w:hint="eastAsia" w:ascii="宋体" w:hAnsi="宋体"/>
              </w:rPr>
            </w:pPr>
            <w:r>
              <w:rPr>
                <w:rFonts w:hint="eastAsia" w:ascii="宋体" w:hAnsi="宋体"/>
              </w:rPr>
              <w:t>/</w:t>
            </w:r>
          </w:p>
        </w:tc>
        <w:tc>
          <w:tcPr>
            <w:tcW w:w="734" w:type="dxa"/>
            <w:noWrap w:val="0"/>
            <w:vAlign w:val="center"/>
          </w:tcPr>
          <w:p w14:paraId="4CD7132E">
            <w:pPr>
              <w:jc w:val="center"/>
              <w:rPr>
                <w:rFonts w:hint="eastAsia" w:ascii="宋体" w:hAnsi="宋体"/>
              </w:rPr>
            </w:pPr>
            <w:r>
              <w:rPr>
                <w:rFonts w:hint="eastAsia" w:ascii="宋体" w:hAnsi="宋体"/>
              </w:rPr>
              <w:t>10个</w:t>
            </w:r>
          </w:p>
        </w:tc>
        <w:tc>
          <w:tcPr>
            <w:tcW w:w="1024" w:type="dxa"/>
            <w:noWrap w:val="0"/>
            <w:vAlign w:val="center"/>
          </w:tcPr>
          <w:p w14:paraId="391081D0">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725AE3E7">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4252064">
            <w:pPr>
              <w:jc w:val="center"/>
              <w:rPr>
                <w:rFonts w:ascii="宋体" w:hAnsi="宋体" w:cs="宋体"/>
                <w:szCs w:val="21"/>
              </w:rPr>
            </w:pPr>
            <w:r>
              <w:rPr>
                <w:rFonts w:hint="eastAsia" w:ascii="宋体" w:hAnsi="宋体" w:cs="宋体"/>
                <w:szCs w:val="21"/>
              </w:rPr>
              <w:t>泄漏</w:t>
            </w:r>
          </w:p>
        </w:tc>
        <w:tc>
          <w:tcPr>
            <w:tcW w:w="1121" w:type="dxa"/>
            <w:noWrap w:val="0"/>
            <w:vAlign w:val="center"/>
          </w:tcPr>
          <w:p w14:paraId="138A61D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43E09BB">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4FF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FA67519">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kern w:val="2"/>
                <w:sz w:val="21"/>
                <w:szCs w:val="21"/>
                <w:lang w:eastAsia="zh-CN"/>
              </w:rPr>
            </w:pPr>
          </w:p>
        </w:tc>
        <w:tc>
          <w:tcPr>
            <w:tcW w:w="2440" w:type="dxa"/>
            <w:noWrap w:val="0"/>
            <w:vAlign w:val="center"/>
          </w:tcPr>
          <w:p w14:paraId="37FFFDFF">
            <w:pPr>
              <w:jc w:val="center"/>
              <w:rPr>
                <w:rFonts w:hint="eastAsia" w:ascii="宋体" w:hAnsi="宋体"/>
              </w:rPr>
            </w:pPr>
            <w:r>
              <w:rPr>
                <w:rFonts w:hint="eastAsia" w:ascii="宋体" w:hAnsi="宋体"/>
              </w:rPr>
              <w:t>喊话器</w:t>
            </w:r>
          </w:p>
        </w:tc>
        <w:tc>
          <w:tcPr>
            <w:tcW w:w="2606" w:type="dxa"/>
            <w:noWrap w:val="0"/>
            <w:vAlign w:val="center"/>
          </w:tcPr>
          <w:p w14:paraId="697CE14C">
            <w:pPr>
              <w:jc w:val="center"/>
              <w:rPr>
                <w:rFonts w:hint="eastAsia" w:ascii="宋体" w:hAnsi="宋体"/>
              </w:rPr>
            </w:pPr>
            <w:r>
              <w:rPr>
                <w:rFonts w:hint="eastAsia" w:ascii="宋体" w:hAnsi="宋体"/>
              </w:rPr>
              <w:t>YB-787A</w:t>
            </w:r>
          </w:p>
        </w:tc>
        <w:tc>
          <w:tcPr>
            <w:tcW w:w="734" w:type="dxa"/>
            <w:noWrap w:val="0"/>
            <w:vAlign w:val="center"/>
          </w:tcPr>
          <w:p w14:paraId="6F17480F">
            <w:pPr>
              <w:jc w:val="center"/>
              <w:rPr>
                <w:rFonts w:hint="eastAsia" w:ascii="宋体" w:hAnsi="宋体"/>
              </w:rPr>
            </w:pPr>
            <w:r>
              <w:rPr>
                <w:rFonts w:hint="eastAsia" w:ascii="宋体" w:hAnsi="宋体"/>
              </w:rPr>
              <w:t>1个</w:t>
            </w:r>
          </w:p>
        </w:tc>
        <w:tc>
          <w:tcPr>
            <w:tcW w:w="1024" w:type="dxa"/>
            <w:noWrap w:val="0"/>
            <w:vAlign w:val="center"/>
          </w:tcPr>
          <w:p w14:paraId="55AEE072">
            <w:pPr>
              <w:jc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542A334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3CCEF253">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49CED9D6">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C0D867D">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6552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7908D91">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kern w:val="2"/>
                <w:sz w:val="21"/>
                <w:szCs w:val="21"/>
                <w:lang w:eastAsia="zh-CN"/>
              </w:rPr>
            </w:pPr>
          </w:p>
        </w:tc>
        <w:tc>
          <w:tcPr>
            <w:tcW w:w="2440" w:type="dxa"/>
            <w:noWrap w:val="0"/>
            <w:vAlign w:val="center"/>
          </w:tcPr>
          <w:p w14:paraId="5597604E">
            <w:pPr>
              <w:jc w:val="center"/>
              <w:rPr>
                <w:rFonts w:hint="eastAsia" w:ascii="宋体" w:hAnsi="宋体"/>
              </w:rPr>
            </w:pPr>
            <w:r>
              <w:rPr>
                <w:rFonts w:hint="eastAsia" w:ascii="宋体" w:hAnsi="宋体"/>
              </w:rPr>
              <w:t>应急药箱（含药品）</w:t>
            </w:r>
          </w:p>
        </w:tc>
        <w:tc>
          <w:tcPr>
            <w:tcW w:w="2606" w:type="dxa"/>
            <w:noWrap w:val="0"/>
            <w:vAlign w:val="center"/>
          </w:tcPr>
          <w:p w14:paraId="04BFB422">
            <w:pPr>
              <w:jc w:val="center"/>
              <w:rPr>
                <w:rFonts w:hint="eastAsia" w:ascii="宋体" w:hAnsi="宋体"/>
              </w:rPr>
            </w:pPr>
            <w:r>
              <w:rPr>
                <w:rFonts w:hint="eastAsia" w:ascii="宋体" w:hAnsi="宋体"/>
              </w:rPr>
              <w:t>/</w:t>
            </w:r>
          </w:p>
        </w:tc>
        <w:tc>
          <w:tcPr>
            <w:tcW w:w="734" w:type="dxa"/>
            <w:noWrap w:val="0"/>
            <w:vAlign w:val="center"/>
          </w:tcPr>
          <w:p w14:paraId="30164A5D">
            <w:pPr>
              <w:jc w:val="center"/>
              <w:rPr>
                <w:rFonts w:hint="eastAsia" w:ascii="宋体" w:hAnsi="宋体"/>
              </w:rPr>
            </w:pPr>
            <w:r>
              <w:rPr>
                <w:rFonts w:hint="eastAsia" w:ascii="宋体" w:hAnsi="宋体"/>
              </w:rPr>
              <w:t>1个</w:t>
            </w:r>
          </w:p>
        </w:tc>
        <w:tc>
          <w:tcPr>
            <w:tcW w:w="1024" w:type="dxa"/>
            <w:noWrap w:val="0"/>
            <w:vAlign w:val="center"/>
          </w:tcPr>
          <w:p w14:paraId="1651605E">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E7CC3C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6C61BE3B">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2709E78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3C02C45">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726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890D97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kern w:val="2"/>
                <w:sz w:val="21"/>
                <w:szCs w:val="21"/>
                <w:lang w:eastAsia="zh-CN"/>
              </w:rPr>
            </w:pPr>
          </w:p>
        </w:tc>
        <w:tc>
          <w:tcPr>
            <w:tcW w:w="2440" w:type="dxa"/>
            <w:noWrap w:val="0"/>
            <w:vAlign w:val="center"/>
          </w:tcPr>
          <w:p w14:paraId="450BF883">
            <w:pPr>
              <w:jc w:val="center"/>
              <w:rPr>
                <w:rFonts w:hint="eastAsia" w:ascii="宋体" w:hAnsi="宋体"/>
              </w:rPr>
            </w:pPr>
            <w:r>
              <w:rPr>
                <w:rFonts w:hint="eastAsia" w:ascii="宋体" w:hAnsi="宋体"/>
              </w:rPr>
              <w:t>备用空气呼吸瓶</w:t>
            </w:r>
          </w:p>
        </w:tc>
        <w:tc>
          <w:tcPr>
            <w:tcW w:w="2606" w:type="dxa"/>
            <w:noWrap w:val="0"/>
            <w:vAlign w:val="center"/>
          </w:tcPr>
          <w:p w14:paraId="5C156D5D">
            <w:pPr>
              <w:jc w:val="center"/>
              <w:rPr>
                <w:rFonts w:ascii="宋体" w:hAnsi="宋体"/>
              </w:rPr>
            </w:pPr>
            <w:r>
              <w:rPr>
                <w:rFonts w:hint="eastAsia" w:ascii="宋体" w:hAnsi="宋体"/>
              </w:rPr>
              <w:t>CRPⅢ-144-6.8-30-T</w:t>
            </w:r>
          </w:p>
        </w:tc>
        <w:tc>
          <w:tcPr>
            <w:tcW w:w="734" w:type="dxa"/>
            <w:noWrap w:val="0"/>
            <w:vAlign w:val="center"/>
          </w:tcPr>
          <w:p w14:paraId="5C77D221">
            <w:pPr>
              <w:jc w:val="center"/>
              <w:rPr>
                <w:rFonts w:hint="eastAsia" w:ascii="宋体" w:hAnsi="宋体"/>
              </w:rPr>
            </w:pPr>
            <w:r>
              <w:rPr>
                <w:rFonts w:hint="eastAsia" w:ascii="宋体" w:hAnsi="宋体"/>
              </w:rPr>
              <w:t>2个</w:t>
            </w:r>
          </w:p>
        </w:tc>
        <w:tc>
          <w:tcPr>
            <w:tcW w:w="1024" w:type="dxa"/>
            <w:noWrap w:val="0"/>
            <w:vAlign w:val="center"/>
          </w:tcPr>
          <w:p w14:paraId="526883A3">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4F30B95">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897AB42">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5D80AC17">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AA3926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79E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FBA2A3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kern w:val="2"/>
                <w:sz w:val="21"/>
                <w:szCs w:val="21"/>
                <w:lang w:eastAsia="zh-CN"/>
              </w:rPr>
            </w:pPr>
          </w:p>
        </w:tc>
        <w:tc>
          <w:tcPr>
            <w:tcW w:w="2440" w:type="dxa"/>
            <w:noWrap w:val="0"/>
            <w:vAlign w:val="center"/>
          </w:tcPr>
          <w:p w14:paraId="4F98CDBF">
            <w:pPr>
              <w:widowControl/>
              <w:jc w:val="center"/>
              <w:textAlignment w:val="center"/>
              <w:rPr>
                <w:rFonts w:hint="eastAsia" w:ascii="宋体" w:hAnsi="宋体" w:cs="宋体"/>
                <w:szCs w:val="21"/>
              </w:rPr>
            </w:pPr>
            <w:r>
              <w:rPr>
                <w:rFonts w:hint="eastAsia" w:ascii="宋体" w:hAnsi="宋体" w:cs="宋体"/>
                <w:kern w:val="0"/>
                <w:szCs w:val="21"/>
                <w:lang w:bidi="ar"/>
              </w:rPr>
              <w:t>医用酒精</w:t>
            </w:r>
          </w:p>
        </w:tc>
        <w:tc>
          <w:tcPr>
            <w:tcW w:w="2606" w:type="dxa"/>
            <w:noWrap w:val="0"/>
            <w:vAlign w:val="center"/>
          </w:tcPr>
          <w:p w14:paraId="58BFD2ED">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5F2E080">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0232785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E731D08">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1295AF31">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7E71AD68">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0F66F03">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C41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29AEF01">
            <w:pPr>
              <w:pStyle w:val="318"/>
              <w:numPr>
                <w:ilvl w:val="0"/>
                <w:numId w:val="17"/>
              </w:numPr>
              <w:tabs>
                <w:tab w:val="left" w:pos="360"/>
                <w:tab w:val="left" w:pos="2520"/>
                <w:tab w:val="left" w:pos="2700"/>
              </w:tabs>
              <w:spacing w:line="240" w:lineRule="atLeast"/>
              <w:ind w:right="39"/>
              <w:jc w:val="center"/>
              <w:rPr>
                <w:rFonts w:ascii="宋体" w:hAnsi="宋体" w:cs="宋体"/>
                <w:sz w:val="21"/>
                <w:szCs w:val="21"/>
                <w:lang w:eastAsia="zh-CN" w:bidi="ar"/>
              </w:rPr>
            </w:pPr>
          </w:p>
        </w:tc>
        <w:tc>
          <w:tcPr>
            <w:tcW w:w="2440" w:type="dxa"/>
            <w:noWrap w:val="0"/>
            <w:vAlign w:val="center"/>
          </w:tcPr>
          <w:p w14:paraId="0C7DC1FB">
            <w:pPr>
              <w:widowControl/>
              <w:jc w:val="center"/>
              <w:textAlignment w:val="center"/>
              <w:rPr>
                <w:rFonts w:hint="eastAsia" w:ascii="宋体" w:hAnsi="宋体" w:cs="宋体"/>
                <w:szCs w:val="21"/>
              </w:rPr>
            </w:pPr>
            <w:r>
              <w:rPr>
                <w:rFonts w:hint="eastAsia" w:ascii="宋体" w:hAnsi="宋体" w:cs="宋体"/>
                <w:kern w:val="0"/>
                <w:szCs w:val="21"/>
                <w:lang w:bidi="ar"/>
              </w:rPr>
              <w:t>新洁尔灭酊</w:t>
            </w:r>
          </w:p>
        </w:tc>
        <w:tc>
          <w:tcPr>
            <w:tcW w:w="2606" w:type="dxa"/>
            <w:noWrap w:val="0"/>
            <w:vAlign w:val="center"/>
          </w:tcPr>
          <w:p w14:paraId="72E58BEC">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0D1F6659">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1C589471">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0D94E03">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99DC50F">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50A206F5">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7433A35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CC6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18327E9">
            <w:pPr>
              <w:pStyle w:val="318"/>
              <w:numPr>
                <w:ilvl w:val="0"/>
                <w:numId w:val="17"/>
              </w:numPr>
              <w:tabs>
                <w:tab w:val="left" w:pos="360"/>
                <w:tab w:val="left" w:pos="2520"/>
                <w:tab w:val="left" w:pos="2700"/>
              </w:tabs>
              <w:spacing w:line="240" w:lineRule="atLeast"/>
              <w:ind w:right="39"/>
              <w:jc w:val="center"/>
              <w:rPr>
                <w:rFonts w:ascii="宋体" w:hAnsi="宋体" w:cs="宋体"/>
                <w:sz w:val="21"/>
                <w:szCs w:val="21"/>
                <w:lang w:eastAsia="zh-CN" w:bidi="ar"/>
              </w:rPr>
            </w:pPr>
          </w:p>
        </w:tc>
        <w:tc>
          <w:tcPr>
            <w:tcW w:w="2440" w:type="dxa"/>
            <w:noWrap w:val="0"/>
            <w:vAlign w:val="center"/>
          </w:tcPr>
          <w:p w14:paraId="79AC7B71">
            <w:pPr>
              <w:widowControl/>
              <w:jc w:val="center"/>
              <w:textAlignment w:val="center"/>
              <w:rPr>
                <w:rFonts w:hint="eastAsia" w:ascii="宋体" w:hAnsi="宋体" w:cs="宋体"/>
                <w:szCs w:val="21"/>
              </w:rPr>
            </w:pPr>
            <w:r>
              <w:rPr>
                <w:rFonts w:hint="eastAsia" w:ascii="宋体" w:hAnsi="宋体" w:cs="宋体"/>
                <w:kern w:val="0"/>
                <w:szCs w:val="21"/>
                <w:lang w:bidi="ar"/>
              </w:rPr>
              <w:t>过氧化氢溶液</w:t>
            </w:r>
          </w:p>
        </w:tc>
        <w:tc>
          <w:tcPr>
            <w:tcW w:w="2606" w:type="dxa"/>
            <w:noWrap w:val="0"/>
            <w:vAlign w:val="center"/>
          </w:tcPr>
          <w:p w14:paraId="2DC9FCC7">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7DC85F99">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5AF6C877">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94C9CA9">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51A6ED98">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5F8BE53F">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D75EAE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613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1B9E681">
            <w:pPr>
              <w:pStyle w:val="318"/>
              <w:numPr>
                <w:ilvl w:val="0"/>
                <w:numId w:val="17"/>
              </w:numPr>
              <w:tabs>
                <w:tab w:val="left" w:pos="360"/>
                <w:tab w:val="left" w:pos="2520"/>
                <w:tab w:val="left" w:pos="2700"/>
              </w:tabs>
              <w:spacing w:line="240" w:lineRule="atLeast"/>
              <w:ind w:right="39"/>
              <w:jc w:val="center"/>
              <w:rPr>
                <w:rFonts w:hint="eastAsia" w:ascii="宋体" w:hAnsi="宋体" w:cs="宋体"/>
                <w:sz w:val="21"/>
                <w:szCs w:val="21"/>
                <w:lang w:eastAsia="zh-CN" w:bidi="ar"/>
              </w:rPr>
            </w:pPr>
          </w:p>
        </w:tc>
        <w:tc>
          <w:tcPr>
            <w:tcW w:w="2440" w:type="dxa"/>
            <w:noWrap w:val="0"/>
            <w:vAlign w:val="center"/>
          </w:tcPr>
          <w:p w14:paraId="095855C6">
            <w:pPr>
              <w:widowControl/>
              <w:jc w:val="center"/>
              <w:textAlignment w:val="center"/>
              <w:rPr>
                <w:rFonts w:hint="eastAsia" w:ascii="宋体" w:hAnsi="宋体" w:cs="宋体"/>
                <w:szCs w:val="21"/>
              </w:rPr>
            </w:pPr>
            <w:r>
              <w:rPr>
                <w:rFonts w:hint="eastAsia" w:ascii="宋体" w:hAnsi="宋体" w:cs="宋体"/>
                <w:kern w:val="0"/>
                <w:szCs w:val="21"/>
                <w:lang w:bidi="ar"/>
              </w:rPr>
              <w:t>0.9%生理盐水</w:t>
            </w:r>
          </w:p>
        </w:tc>
        <w:tc>
          <w:tcPr>
            <w:tcW w:w="2606" w:type="dxa"/>
            <w:noWrap w:val="0"/>
            <w:vAlign w:val="center"/>
          </w:tcPr>
          <w:p w14:paraId="5F8B4457">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34FF6809">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41995B48">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2BA5672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4D728CC8">
            <w:pPr>
              <w:widowControl/>
              <w:jc w:val="center"/>
              <w:textAlignment w:val="center"/>
              <w:rPr>
                <w:rFonts w:hint="eastAsia" w:ascii="宋体" w:hAnsi="宋体" w:cs="宋体"/>
                <w:szCs w:val="21"/>
              </w:rPr>
            </w:pPr>
            <w:r>
              <w:rPr>
                <w:rFonts w:hint="eastAsia" w:ascii="宋体" w:hAnsi="宋体" w:cs="宋体"/>
                <w:kern w:val="0"/>
                <w:szCs w:val="21"/>
                <w:lang w:bidi="ar"/>
              </w:rPr>
              <w:t>消毒/清洗伤口</w:t>
            </w:r>
          </w:p>
        </w:tc>
        <w:tc>
          <w:tcPr>
            <w:tcW w:w="1121" w:type="dxa"/>
            <w:noWrap w:val="0"/>
            <w:vAlign w:val="center"/>
          </w:tcPr>
          <w:p w14:paraId="00D10B9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5BF34E5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776F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1F371D1">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12E14E6">
            <w:pPr>
              <w:widowControl/>
              <w:jc w:val="center"/>
              <w:textAlignment w:val="center"/>
              <w:rPr>
                <w:rFonts w:hint="eastAsia" w:ascii="宋体" w:hAnsi="宋体" w:cs="宋体"/>
                <w:szCs w:val="21"/>
              </w:rPr>
            </w:pPr>
            <w:r>
              <w:rPr>
                <w:rFonts w:hint="eastAsia" w:ascii="宋体" w:hAnsi="宋体" w:cs="宋体"/>
                <w:kern w:val="0"/>
                <w:szCs w:val="21"/>
                <w:lang w:bidi="ar"/>
              </w:rPr>
              <w:t>2%碳酸氢钠</w:t>
            </w:r>
          </w:p>
        </w:tc>
        <w:tc>
          <w:tcPr>
            <w:tcW w:w="2606" w:type="dxa"/>
            <w:noWrap w:val="0"/>
            <w:vAlign w:val="center"/>
          </w:tcPr>
          <w:p w14:paraId="43EBA163">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1A52D6BF">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457C5A28">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29D31E7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2865908A">
            <w:pPr>
              <w:widowControl/>
              <w:jc w:val="center"/>
              <w:textAlignment w:val="center"/>
              <w:rPr>
                <w:rFonts w:hint="eastAsia" w:ascii="宋体" w:hAnsi="宋体" w:cs="宋体"/>
                <w:szCs w:val="21"/>
              </w:rPr>
            </w:pPr>
            <w:r>
              <w:rPr>
                <w:rFonts w:hint="eastAsia" w:ascii="宋体" w:hAnsi="宋体" w:cs="宋体"/>
                <w:kern w:val="0"/>
                <w:szCs w:val="21"/>
                <w:lang w:bidi="ar"/>
              </w:rPr>
              <w:t>处置酸灼伤</w:t>
            </w:r>
          </w:p>
        </w:tc>
        <w:tc>
          <w:tcPr>
            <w:tcW w:w="1121" w:type="dxa"/>
            <w:noWrap w:val="0"/>
            <w:vAlign w:val="center"/>
          </w:tcPr>
          <w:p w14:paraId="2C2EEF1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F7CB4E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0F3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82742F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2748F7C">
            <w:pPr>
              <w:widowControl/>
              <w:jc w:val="center"/>
              <w:textAlignment w:val="center"/>
              <w:rPr>
                <w:rFonts w:hint="eastAsia" w:ascii="宋体" w:hAnsi="宋体" w:cs="宋体"/>
                <w:szCs w:val="21"/>
              </w:rPr>
            </w:pPr>
            <w:r>
              <w:rPr>
                <w:rFonts w:hint="eastAsia" w:ascii="宋体" w:hAnsi="宋体" w:cs="宋体"/>
                <w:kern w:val="0"/>
                <w:szCs w:val="21"/>
                <w:lang w:bidi="ar"/>
              </w:rPr>
              <w:t>3%硼酸</w:t>
            </w:r>
          </w:p>
        </w:tc>
        <w:tc>
          <w:tcPr>
            <w:tcW w:w="2606" w:type="dxa"/>
            <w:noWrap w:val="0"/>
            <w:vAlign w:val="center"/>
          </w:tcPr>
          <w:p w14:paraId="12AEB8D5">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737E9AD3">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3F51D8CD">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98FDB45">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2D31916">
            <w:pPr>
              <w:widowControl/>
              <w:jc w:val="center"/>
              <w:textAlignment w:val="center"/>
              <w:rPr>
                <w:rFonts w:hint="eastAsia" w:ascii="宋体" w:hAnsi="宋体" w:cs="宋体"/>
                <w:szCs w:val="21"/>
              </w:rPr>
            </w:pPr>
            <w:r>
              <w:rPr>
                <w:rFonts w:hint="eastAsia" w:ascii="宋体" w:hAnsi="宋体" w:cs="宋体"/>
                <w:kern w:val="0"/>
                <w:szCs w:val="21"/>
                <w:lang w:bidi="ar"/>
              </w:rPr>
              <w:t>处置碱灼伤</w:t>
            </w:r>
          </w:p>
        </w:tc>
        <w:tc>
          <w:tcPr>
            <w:tcW w:w="1121" w:type="dxa"/>
            <w:noWrap w:val="0"/>
            <w:vAlign w:val="center"/>
          </w:tcPr>
          <w:p w14:paraId="6E71DAF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58EEA0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E78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D488569">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C3FDAF6">
            <w:pPr>
              <w:widowControl/>
              <w:jc w:val="center"/>
              <w:textAlignment w:val="center"/>
              <w:rPr>
                <w:rFonts w:hint="eastAsia" w:ascii="宋体" w:hAnsi="宋体" w:cs="宋体"/>
                <w:szCs w:val="21"/>
              </w:rPr>
            </w:pPr>
            <w:r>
              <w:rPr>
                <w:rFonts w:hint="eastAsia" w:ascii="宋体" w:hAnsi="宋体" w:cs="宋体"/>
                <w:kern w:val="0"/>
                <w:szCs w:val="21"/>
                <w:lang w:bidi="ar"/>
              </w:rPr>
              <w:t>脱脂棉签</w:t>
            </w:r>
          </w:p>
        </w:tc>
        <w:tc>
          <w:tcPr>
            <w:tcW w:w="2606" w:type="dxa"/>
            <w:noWrap w:val="0"/>
            <w:vAlign w:val="center"/>
          </w:tcPr>
          <w:p w14:paraId="51456F96">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755C25FB">
            <w:pPr>
              <w:widowControl/>
              <w:jc w:val="center"/>
              <w:textAlignment w:val="center"/>
              <w:rPr>
                <w:rFonts w:hint="eastAsia" w:ascii="宋体" w:hAnsi="宋体" w:cs="宋体"/>
                <w:szCs w:val="21"/>
              </w:rPr>
            </w:pPr>
            <w:r>
              <w:rPr>
                <w:rFonts w:hint="eastAsia" w:ascii="宋体" w:hAnsi="宋体" w:cs="宋体"/>
                <w:kern w:val="0"/>
                <w:szCs w:val="21"/>
                <w:lang w:bidi="ar"/>
              </w:rPr>
              <w:t>1包</w:t>
            </w:r>
          </w:p>
        </w:tc>
        <w:tc>
          <w:tcPr>
            <w:tcW w:w="1024" w:type="dxa"/>
            <w:noWrap w:val="0"/>
            <w:vAlign w:val="center"/>
          </w:tcPr>
          <w:p w14:paraId="5A3A6E72">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4C06C82">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0CA44746">
            <w:pPr>
              <w:widowControl/>
              <w:jc w:val="center"/>
              <w:textAlignment w:val="center"/>
              <w:rPr>
                <w:rFonts w:hint="eastAsia" w:ascii="宋体" w:hAnsi="宋体" w:cs="宋体"/>
                <w:szCs w:val="21"/>
              </w:rPr>
            </w:pPr>
            <w:r>
              <w:rPr>
                <w:rFonts w:hint="eastAsia" w:ascii="宋体" w:hAnsi="宋体" w:cs="宋体"/>
                <w:kern w:val="0"/>
                <w:szCs w:val="21"/>
                <w:lang w:bidi="ar"/>
              </w:rPr>
              <w:t>清理伤口</w:t>
            </w:r>
          </w:p>
        </w:tc>
        <w:tc>
          <w:tcPr>
            <w:tcW w:w="1121" w:type="dxa"/>
            <w:noWrap w:val="0"/>
            <w:vAlign w:val="center"/>
          </w:tcPr>
          <w:p w14:paraId="4C5749C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A9FCDB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C45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CA3593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5AD1EE9">
            <w:pPr>
              <w:widowControl/>
              <w:jc w:val="center"/>
              <w:textAlignment w:val="center"/>
              <w:rPr>
                <w:rFonts w:hint="eastAsia" w:ascii="宋体" w:hAnsi="宋体" w:cs="宋体"/>
                <w:szCs w:val="21"/>
              </w:rPr>
            </w:pPr>
            <w:r>
              <w:rPr>
                <w:rFonts w:hint="eastAsia" w:ascii="宋体" w:hAnsi="宋体" w:cs="宋体"/>
                <w:kern w:val="0"/>
                <w:szCs w:val="21"/>
                <w:lang w:bidi="ar"/>
              </w:rPr>
              <w:t>医用胶布</w:t>
            </w:r>
          </w:p>
        </w:tc>
        <w:tc>
          <w:tcPr>
            <w:tcW w:w="2606" w:type="dxa"/>
            <w:noWrap w:val="0"/>
            <w:vAlign w:val="center"/>
          </w:tcPr>
          <w:p w14:paraId="76AB873F">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26FA0A79">
            <w:pPr>
              <w:widowControl/>
              <w:jc w:val="center"/>
              <w:textAlignment w:val="center"/>
              <w:rPr>
                <w:rFonts w:hint="eastAsia" w:ascii="宋体" w:hAnsi="宋体" w:cs="宋体"/>
                <w:szCs w:val="21"/>
              </w:rPr>
            </w:pPr>
            <w:r>
              <w:rPr>
                <w:rFonts w:hint="eastAsia" w:ascii="宋体" w:hAnsi="宋体" w:cs="宋体"/>
                <w:kern w:val="0"/>
                <w:szCs w:val="21"/>
                <w:lang w:bidi="ar"/>
              </w:rPr>
              <w:t>2卷</w:t>
            </w:r>
          </w:p>
        </w:tc>
        <w:tc>
          <w:tcPr>
            <w:tcW w:w="1024" w:type="dxa"/>
            <w:noWrap w:val="0"/>
            <w:vAlign w:val="center"/>
          </w:tcPr>
          <w:p w14:paraId="5E7AF321">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96A99FB">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591884AC">
            <w:pPr>
              <w:widowControl/>
              <w:jc w:val="center"/>
              <w:textAlignment w:val="center"/>
              <w:rPr>
                <w:rFonts w:hint="eastAsia" w:ascii="宋体" w:hAnsi="宋体" w:cs="宋体"/>
                <w:szCs w:val="21"/>
              </w:rPr>
            </w:pPr>
            <w:r>
              <w:rPr>
                <w:rFonts w:hint="eastAsia" w:ascii="宋体" w:hAnsi="宋体" w:cs="宋体"/>
                <w:kern w:val="0"/>
                <w:szCs w:val="21"/>
                <w:lang w:bidi="ar"/>
              </w:rPr>
              <w:t>黏贴纱布</w:t>
            </w:r>
          </w:p>
        </w:tc>
        <w:tc>
          <w:tcPr>
            <w:tcW w:w="1121" w:type="dxa"/>
            <w:noWrap w:val="0"/>
            <w:vAlign w:val="center"/>
          </w:tcPr>
          <w:p w14:paraId="3A6E0B6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035B7A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D6B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0D69FCF">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AA9013A">
            <w:pPr>
              <w:widowControl/>
              <w:jc w:val="center"/>
              <w:textAlignment w:val="center"/>
              <w:rPr>
                <w:rFonts w:hint="eastAsia" w:ascii="宋体" w:hAnsi="宋体" w:cs="宋体"/>
                <w:szCs w:val="21"/>
              </w:rPr>
            </w:pPr>
            <w:r>
              <w:rPr>
                <w:rFonts w:hint="eastAsia" w:ascii="宋体" w:hAnsi="宋体" w:cs="宋体"/>
                <w:kern w:val="0"/>
                <w:szCs w:val="21"/>
                <w:lang w:bidi="ar"/>
              </w:rPr>
              <w:t>医用纱布</w:t>
            </w:r>
          </w:p>
        </w:tc>
        <w:tc>
          <w:tcPr>
            <w:tcW w:w="2606" w:type="dxa"/>
            <w:noWrap w:val="0"/>
            <w:vAlign w:val="center"/>
          </w:tcPr>
          <w:p w14:paraId="0FDBCDDB">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1334722B">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431A9787">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F9F772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782E3497">
            <w:pPr>
              <w:widowControl/>
              <w:jc w:val="center"/>
              <w:textAlignment w:val="center"/>
              <w:rPr>
                <w:rFonts w:hint="eastAsia" w:ascii="宋体" w:hAnsi="宋体" w:cs="宋体"/>
                <w:szCs w:val="21"/>
              </w:rPr>
            </w:pPr>
            <w:r>
              <w:rPr>
                <w:rFonts w:hint="eastAsia" w:ascii="宋体" w:hAnsi="宋体" w:cs="宋体"/>
                <w:kern w:val="0"/>
                <w:szCs w:val="21"/>
                <w:lang w:bidi="ar"/>
              </w:rPr>
              <w:t>包扎伤口</w:t>
            </w:r>
          </w:p>
        </w:tc>
        <w:tc>
          <w:tcPr>
            <w:tcW w:w="1121" w:type="dxa"/>
            <w:noWrap w:val="0"/>
            <w:vAlign w:val="center"/>
          </w:tcPr>
          <w:p w14:paraId="08D4F63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C42BFF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AF2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E0C348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9FDC0E0">
            <w:pPr>
              <w:widowControl/>
              <w:jc w:val="center"/>
              <w:textAlignment w:val="center"/>
              <w:rPr>
                <w:rFonts w:hint="eastAsia" w:ascii="宋体" w:hAnsi="宋体" w:cs="宋体"/>
                <w:szCs w:val="21"/>
              </w:rPr>
            </w:pPr>
            <w:r>
              <w:rPr>
                <w:rFonts w:hint="eastAsia" w:ascii="宋体" w:hAnsi="宋体" w:cs="宋体"/>
                <w:kern w:val="0"/>
                <w:szCs w:val="21"/>
                <w:lang w:bidi="ar"/>
              </w:rPr>
              <w:t>剪刀</w:t>
            </w:r>
          </w:p>
        </w:tc>
        <w:tc>
          <w:tcPr>
            <w:tcW w:w="2606" w:type="dxa"/>
            <w:noWrap w:val="0"/>
            <w:vAlign w:val="center"/>
          </w:tcPr>
          <w:p w14:paraId="0FB29526">
            <w:pPr>
              <w:widowControl/>
              <w:jc w:val="center"/>
              <w:textAlignment w:val="center"/>
              <w:rPr>
                <w:rFonts w:ascii="宋体" w:hAnsi="宋体" w:cs="宋体"/>
                <w:szCs w:val="21"/>
              </w:rPr>
            </w:pPr>
            <w:r>
              <w:rPr>
                <w:rFonts w:hint="eastAsia" w:ascii="宋体" w:hAnsi="宋体" w:cs="宋体"/>
                <w:szCs w:val="21"/>
              </w:rPr>
              <w:t>/</w:t>
            </w:r>
          </w:p>
        </w:tc>
        <w:tc>
          <w:tcPr>
            <w:tcW w:w="734" w:type="dxa"/>
            <w:noWrap w:val="0"/>
            <w:vAlign w:val="center"/>
          </w:tcPr>
          <w:p w14:paraId="201891C4">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3CB34B30">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E38F84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64B043FD">
            <w:pPr>
              <w:widowControl/>
              <w:jc w:val="center"/>
              <w:textAlignment w:val="center"/>
              <w:rPr>
                <w:rFonts w:hint="eastAsia" w:ascii="宋体" w:hAnsi="宋体" w:cs="宋体"/>
                <w:szCs w:val="21"/>
              </w:rPr>
            </w:pPr>
            <w:r>
              <w:rPr>
                <w:rFonts w:hint="eastAsia" w:ascii="宋体" w:hAnsi="宋体" w:cs="宋体"/>
                <w:kern w:val="0"/>
                <w:szCs w:val="21"/>
                <w:lang w:bidi="ar"/>
              </w:rPr>
              <w:t>急救</w:t>
            </w:r>
          </w:p>
        </w:tc>
        <w:tc>
          <w:tcPr>
            <w:tcW w:w="1121" w:type="dxa"/>
            <w:noWrap w:val="0"/>
            <w:vAlign w:val="center"/>
          </w:tcPr>
          <w:p w14:paraId="62521F3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80A969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67E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AB8494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F9FB6E1">
            <w:pPr>
              <w:widowControl/>
              <w:jc w:val="center"/>
              <w:textAlignment w:val="center"/>
              <w:rPr>
                <w:rFonts w:hint="eastAsia" w:ascii="宋体" w:hAnsi="宋体" w:cs="宋体"/>
                <w:szCs w:val="21"/>
              </w:rPr>
            </w:pPr>
            <w:r>
              <w:rPr>
                <w:rFonts w:hint="eastAsia" w:ascii="宋体" w:hAnsi="宋体" w:cs="宋体"/>
                <w:kern w:val="0"/>
                <w:szCs w:val="21"/>
                <w:lang w:bidi="ar"/>
              </w:rPr>
              <w:t>镊子</w:t>
            </w:r>
          </w:p>
        </w:tc>
        <w:tc>
          <w:tcPr>
            <w:tcW w:w="2606" w:type="dxa"/>
            <w:noWrap w:val="0"/>
            <w:vAlign w:val="center"/>
          </w:tcPr>
          <w:p w14:paraId="06C8B858">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9D53B08">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4298E3DE">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4E13098">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46560323">
            <w:pPr>
              <w:widowControl/>
              <w:jc w:val="center"/>
              <w:textAlignment w:val="center"/>
              <w:rPr>
                <w:rFonts w:hint="eastAsia" w:ascii="宋体" w:hAnsi="宋体" w:cs="宋体"/>
                <w:szCs w:val="21"/>
              </w:rPr>
            </w:pPr>
            <w:r>
              <w:rPr>
                <w:rFonts w:hint="eastAsia" w:ascii="宋体" w:hAnsi="宋体" w:cs="宋体"/>
                <w:kern w:val="0"/>
                <w:szCs w:val="21"/>
                <w:lang w:bidi="ar"/>
              </w:rPr>
              <w:t>急救</w:t>
            </w:r>
          </w:p>
        </w:tc>
        <w:tc>
          <w:tcPr>
            <w:tcW w:w="1121" w:type="dxa"/>
            <w:noWrap w:val="0"/>
            <w:vAlign w:val="center"/>
          </w:tcPr>
          <w:p w14:paraId="7067342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21CEE7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D95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43D87D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98512F0">
            <w:pPr>
              <w:widowControl/>
              <w:jc w:val="center"/>
              <w:textAlignment w:val="center"/>
              <w:rPr>
                <w:rFonts w:hint="eastAsia" w:ascii="宋体" w:hAnsi="宋体" w:cs="宋体"/>
                <w:szCs w:val="21"/>
              </w:rPr>
            </w:pPr>
            <w:r>
              <w:rPr>
                <w:rFonts w:hint="eastAsia" w:ascii="宋体" w:hAnsi="宋体" w:cs="宋体"/>
                <w:kern w:val="0"/>
                <w:szCs w:val="21"/>
                <w:lang w:bidi="ar"/>
              </w:rPr>
              <w:t>医用手套</w:t>
            </w:r>
          </w:p>
        </w:tc>
        <w:tc>
          <w:tcPr>
            <w:tcW w:w="2606" w:type="dxa"/>
            <w:noWrap w:val="0"/>
            <w:vAlign w:val="center"/>
          </w:tcPr>
          <w:p w14:paraId="6728364F">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0D1C797">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1024" w:type="dxa"/>
            <w:noWrap w:val="0"/>
            <w:vAlign w:val="center"/>
          </w:tcPr>
          <w:p w14:paraId="778B1530">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43803A3">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328328D5">
            <w:pPr>
              <w:widowControl/>
              <w:jc w:val="center"/>
              <w:textAlignment w:val="center"/>
              <w:rPr>
                <w:rFonts w:hint="eastAsia" w:ascii="宋体" w:hAnsi="宋体" w:cs="宋体"/>
                <w:szCs w:val="21"/>
              </w:rPr>
            </w:pPr>
            <w:r>
              <w:rPr>
                <w:rFonts w:hint="eastAsia" w:ascii="宋体" w:hAnsi="宋体" w:cs="宋体"/>
                <w:kern w:val="0"/>
                <w:szCs w:val="21"/>
                <w:lang w:bidi="ar"/>
              </w:rPr>
              <w:t>防止感染</w:t>
            </w:r>
          </w:p>
        </w:tc>
        <w:tc>
          <w:tcPr>
            <w:tcW w:w="1121" w:type="dxa"/>
            <w:noWrap w:val="0"/>
            <w:vAlign w:val="center"/>
          </w:tcPr>
          <w:p w14:paraId="4617519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D228DC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A16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442976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9961460">
            <w:pPr>
              <w:widowControl/>
              <w:jc w:val="center"/>
              <w:textAlignment w:val="center"/>
              <w:rPr>
                <w:rFonts w:hint="eastAsia" w:ascii="宋体" w:hAnsi="宋体" w:cs="宋体"/>
                <w:szCs w:val="21"/>
              </w:rPr>
            </w:pPr>
            <w:r>
              <w:rPr>
                <w:rFonts w:hint="eastAsia" w:ascii="宋体" w:hAnsi="宋体" w:cs="宋体"/>
                <w:kern w:val="0"/>
                <w:szCs w:val="21"/>
                <w:lang w:bidi="ar"/>
              </w:rPr>
              <w:t>烫伤软膏</w:t>
            </w:r>
          </w:p>
        </w:tc>
        <w:tc>
          <w:tcPr>
            <w:tcW w:w="2606" w:type="dxa"/>
            <w:noWrap w:val="0"/>
            <w:vAlign w:val="center"/>
          </w:tcPr>
          <w:p w14:paraId="27344FFE">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895813E">
            <w:pPr>
              <w:widowControl/>
              <w:jc w:val="center"/>
              <w:textAlignment w:val="center"/>
              <w:rPr>
                <w:rFonts w:hint="eastAsia" w:ascii="宋体" w:hAnsi="宋体" w:cs="宋体"/>
                <w:szCs w:val="21"/>
              </w:rPr>
            </w:pPr>
            <w:r>
              <w:rPr>
                <w:rFonts w:hint="eastAsia" w:ascii="宋体" w:hAnsi="宋体" w:cs="宋体"/>
                <w:kern w:val="0"/>
                <w:szCs w:val="21"/>
                <w:lang w:bidi="ar"/>
              </w:rPr>
              <w:t>1支</w:t>
            </w:r>
          </w:p>
        </w:tc>
        <w:tc>
          <w:tcPr>
            <w:tcW w:w="1024" w:type="dxa"/>
            <w:noWrap w:val="0"/>
            <w:vAlign w:val="center"/>
          </w:tcPr>
          <w:p w14:paraId="330768C7">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1D2FACC">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3FB4AB3B">
            <w:pPr>
              <w:widowControl/>
              <w:jc w:val="center"/>
              <w:textAlignment w:val="center"/>
              <w:rPr>
                <w:rFonts w:ascii="宋体" w:hAnsi="宋体" w:cs="宋体"/>
                <w:szCs w:val="21"/>
              </w:rPr>
            </w:pPr>
            <w:r>
              <w:rPr>
                <w:rFonts w:hint="eastAsia" w:ascii="宋体" w:hAnsi="宋体" w:cs="宋体"/>
                <w:szCs w:val="21"/>
              </w:rPr>
              <w:t>烫伤</w:t>
            </w:r>
          </w:p>
        </w:tc>
        <w:tc>
          <w:tcPr>
            <w:tcW w:w="1121" w:type="dxa"/>
            <w:noWrap w:val="0"/>
            <w:vAlign w:val="center"/>
          </w:tcPr>
          <w:p w14:paraId="254AE3D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EABAB8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5645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EDCFD8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6806510">
            <w:pPr>
              <w:widowControl/>
              <w:jc w:val="center"/>
              <w:textAlignment w:val="center"/>
              <w:rPr>
                <w:rFonts w:hint="eastAsia" w:ascii="宋体" w:hAnsi="宋体" w:cs="宋体"/>
                <w:szCs w:val="21"/>
              </w:rPr>
            </w:pPr>
            <w:r>
              <w:rPr>
                <w:rFonts w:hint="eastAsia" w:ascii="宋体" w:hAnsi="宋体" w:cs="宋体"/>
                <w:kern w:val="0"/>
                <w:szCs w:val="21"/>
                <w:lang w:bidi="ar"/>
              </w:rPr>
              <w:t>保鲜纸</w:t>
            </w:r>
          </w:p>
        </w:tc>
        <w:tc>
          <w:tcPr>
            <w:tcW w:w="2606" w:type="dxa"/>
            <w:noWrap w:val="0"/>
            <w:vAlign w:val="center"/>
          </w:tcPr>
          <w:p w14:paraId="6AC63F7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5388F57">
            <w:pPr>
              <w:widowControl/>
              <w:jc w:val="center"/>
              <w:textAlignment w:val="center"/>
              <w:rPr>
                <w:rFonts w:hint="eastAsia" w:ascii="宋体" w:hAnsi="宋体" w:cs="宋体"/>
                <w:szCs w:val="21"/>
              </w:rPr>
            </w:pPr>
            <w:r>
              <w:rPr>
                <w:rFonts w:hint="eastAsia" w:ascii="宋体" w:hAnsi="宋体" w:cs="宋体"/>
                <w:kern w:val="0"/>
                <w:szCs w:val="21"/>
                <w:lang w:bidi="ar"/>
              </w:rPr>
              <w:t>1包</w:t>
            </w:r>
          </w:p>
        </w:tc>
        <w:tc>
          <w:tcPr>
            <w:tcW w:w="1024" w:type="dxa"/>
            <w:noWrap w:val="0"/>
            <w:vAlign w:val="center"/>
          </w:tcPr>
          <w:p w14:paraId="2B72A93A">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AFFCE0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75F85E47">
            <w:pPr>
              <w:widowControl/>
              <w:jc w:val="center"/>
              <w:textAlignment w:val="center"/>
              <w:rPr>
                <w:rFonts w:hint="eastAsia" w:ascii="宋体" w:hAnsi="宋体" w:cs="宋体"/>
                <w:szCs w:val="21"/>
              </w:rPr>
            </w:pPr>
            <w:r>
              <w:rPr>
                <w:rFonts w:hint="eastAsia" w:ascii="宋体" w:hAnsi="宋体" w:cs="宋体"/>
                <w:kern w:val="0"/>
                <w:szCs w:val="21"/>
                <w:lang w:bidi="ar"/>
              </w:rPr>
              <w:t>包裹烧伤、烫伤部位</w:t>
            </w:r>
          </w:p>
        </w:tc>
        <w:tc>
          <w:tcPr>
            <w:tcW w:w="1121" w:type="dxa"/>
            <w:noWrap w:val="0"/>
            <w:vAlign w:val="center"/>
          </w:tcPr>
          <w:p w14:paraId="0719541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E2C2B8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6513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AFD436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858F937">
            <w:pPr>
              <w:widowControl/>
              <w:jc w:val="center"/>
              <w:textAlignment w:val="center"/>
              <w:rPr>
                <w:rFonts w:hint="eastAsia" w:ascii="宋体" w:hAnsi="宋体" w:cs="宋体"/>
                <w:szCs w:val="21"/>
              </w:rPr>
            </w:pPr>
            <w:r>
              <w:rPr>
                <w:rFonts w:hint="eastAsia" w:ascii="宋体" w:hAnsi="宋体" w:cs="宋体"/>
                <w:kern w:val="0"/>
                <w:szCs w:val="21"/>
                <w:lang w:bidi="ar"/>
              </w:rPr>
              <w:t>创可贴</w:t>
            </w:r>
          </w:p>
        </w:tc>
        <w:tc>
          <w:tcPr>
            <w:tcW w:w="2606" w:type="dxa"/>
            <w:noWrap w:val="0"/>
            <w:vAlign w:val="center"/>
          </w:tcPr>
          <w:p w14:paraId="707B7FB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D3143C9">
            <w:pPr>
              <w:widowControl/>
              <w:jc w:val="center"/>
              <w:textAlignment w:val="center"/>
              <w:rPr>
                <w:rFonts w:hint="eastAsia" w:ascii="宋体" w:hAnsi="宋体" w:cs="宋体"/>
                <w:szCs w:val="21"/>
              </w:rPr>
            </w:pPr>
            <w:r>
              <w:rPr>
                <w:rFonts w:hint="eastAsia" w:ascii="宋体" w:hAnsi="宋体" w:cs="宋体"/>
                <w:kern w:val="0"/>
                <w:szCs w:val="21"/>
                <w:lang w:bidi="ar"/>
              </w:rPr>
              <w:t>20个</w:t>
            </w:r>
          </w:p>
        </w:tc>
        <w:tc>
          <w:tcPr>
            <w:tcW w:w="1024" w:type="dxa"/>
            <w:noWrap w:val="0"/>
            <w:vAlign w:val="center"/>
          </w:tcPr>
          <w:p w14:paraId="2550A5C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D3E464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03CE24D6">
            <w:pPr>
              <w:widowControl/>
              <w:jc w:val="center"/>
              <w:textAlignment w:val="center"/>
              <w:rPr>
                <w:rFonts w:hint="eastAsia" w:ascii="宋体" w:hAnsi="宋体" w:cs="宋体"/>
                <w:szCs w:val="21"/>
              </w:rPr>
            </w:pPr>
            <w:r>
              <w:rPr>
                <w:rFonts w:hint="eastAsia" w:ascii="宋体" w:hAnsi="宋体" w:cs="宋体"/>
                <w:kern w:val="0"/>
                <w:szCs w:val="21"/>
                <w:lang w:bidi="ar"/>
              </w:rPr>
              <w:t>止血护创</w:t>
            </w:r>
          </w:p>
        </w:tc>
        <w:tc>
          <w:tcPr>
            <w:tcW w:w="1121" w:type="dxa"/>
            <w:noWrap w:val="0"/>
            <w:vAlign w:val="center"/>
          </w:tcPr>
          <w:p w14:paraId="502D261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58DF80D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1886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819B96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BF5C017">
            <w:pPr>
              <w:widowControl/>
              <w:jc w:val="center"/>
              <w:textAlignment w:val="center"/>
              <w:rPr>
                <w:rFonts w:hint="eastAsia" w:ascii="宋体" w:hAnsi="宋体" w:cs="宋体"/>
                <w:szCs w:val="21"/>
              </w:rPr>
            </w:pPr>
            <w:r>
              <w:rPr>
                <w:rFonts w:hint="eastAsia" w:ascii="宋体" w:hAnsi="宋体" w:cs="宋体"/>
                <w:kern w:val="0"/>
                <w:szCs w:val="21"/>
                <w:lang w:bidi="ar"/>
              </w:rPr>
              <w:t>伤湿止痛膏</w:t>
            </w:r>
          </w:p>
        </w:tc>
        <w:tc>
          <w:tcPr>
            <w:tcW w:w="2606" w:type="dxa"/>
            <w:noWrap w:val="0"/>
            <w:vAlign w:val="center"/>
          </w:tcPr>
          <w:p w14:paraId="6A58B75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2DAC4C5">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60A966C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9BE3558">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78D1CEB3">
            <w:pPr>
              <w:widowControl/>
              <w:jc w:val="center"/>
              <w:textAlignment w:val="center"/>
              <w:rPr>
                <w:rFonts w:hint="eastAsia" w:ascii="宋体" w:hAnsi="宋体" w:cs="宋体"/>
                <w:szCs w:val="21"/>
              </w:rPr>
            </w:pPr>
            <w:r>
              <w:rPr>
                <w:rFonts w:hint="eastAsia" w:ascii="宋体" w:hAnsi="宋体" w:cs="宋体"/>
                <w:kern w:val="0"/>
                <w:szCs w:val="21"/>
                <w:lang w:bidi="ar"/>
              </w:rPr>
              <w:t>淤伤、扭伤</w:t>
            </w:r>
          </w:p>
        </w:tc>
        <w:tc>
          <w:tcPr>
            <w:tcW w:w="1121" w:type="dxa"/>
            <w:noWrap w:val="0"/>
            <w:vAlign w:val="center"/>
          </w:tcPr>
          <w:p w14:paraId="51B1138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61AB984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6BD6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7641AC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6D57254">
            <w:pPr>
              <w:widowControl/>
              <w:jc w:val="center"/>
              <w:textAlignment w:val="center"/>
              <w:rPr>
                <w:rFonts w:hint="eastAsia" w:ascii="宋体" w:hAnsi="宋体" w:cs="宋体"/>
                <w:szCs w:val="21"/>
              </w:rPr>
            </w:pPr>
            <w:r>
              <w:rPr>
                <w:rFonts w:hint="eastAsia" w:ascii="宋体" w:hAnsi="宋体" w:cs="宋体"/>
                <w:kern w:val="0"/>
                <w:szCs w:val="21"/>
                <w:lang w:bidi="ar"/>
              </w:rPr>
              <w:t>止血带</w:t>
            </w:r>
          </w:p>
        </w:tc>
        <w:tc>
          <w:tcPr>
            <w:tcW w:w="2606" w:type="dxa"/>
            <w:noWrap w:val="0"/>
            <w:vAlign w:val="center"/>
          </w:tcPr>
          <w:p w14:paraId="4BB906A2">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176AB33">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67742DE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6EE19794">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4CB76E1D">
            <w:pPr>
              <w:widowControl/>
              <w:jc w:val="center"/>
              <w:textAlignment w:val="center"/>
              <w:rPr>
                <w:rFonts w:hint="eastAsia" w:ascii="宋体" w:hAnsi="宋体" w:cs="宋体"/>
                <w:szCs w:val="21"/>
              </w:rPr>
            </w:pPr>
            <w:r>
              <w:rPr>
                <w:rFonts w:hint="eastAsia" w:ascii="宋体" w:hAnsi="宋体" w:cs="宋体"/>
                <w:kern w:val="0"/>
                <w:szCs w:val="21"/>
                <w:lang w:bidi="ar"/>
              </w:rPr>
              <w:t>止血</w:t>
            </w:r>
          </w:p>
        </w:tc>
        <w:tc>
          <w:tcPr>
            <w:tcW w:w="1121" w:type="dxa"/>
            <w:noWrap w:val="0"/>
            <w:vAlign w:val="center"/>
          </w:tcPr>
          <w:p w14:paraId="0DEB165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12F1D48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76A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CD4262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B663158">
            <w:pPr>
              <w:widowControl/>
              <w:jc w:val="center"/>
              <w:textAlignment w:val="center"/>
              <w:rPr>
                <w:rFonts w:hint="eastAsia" w:ascii="宋体" w:hAnsi="宋体" w:cs="宋体"/>
                <w:szCs w:val="21"/>
              </w:rPr>
            </w:pPr>
            <w:r>
              <w:rPr>
                <w:rFonts w:hint="eastAsia" w:ascii="宋体" w:hAnsi="宋体" w:cs="宋体"/>
                <w:kern w:val="0"/>
                <w:szCs w:val="21"/>
                <w:lang w:bidi="ar"/>
              </w:rPr>
              <w:t>三角巾</w:t>
            </w:r>
          </w:p>
        </w:tc>
        <w:tc>
          <w:tcPr>
            <w:tcW w:w="2606" w:type="dxa"/>
            <w:noWrap w:val="0"/>
            <w:vAlign w:val="center"/>
          </w:tcPr>
          <w:p w14:paraId="1452A6AB">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539BB5F">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05363CE4">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5A7F4F5">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528E38DD">
            <w:pPr>
              <w:widowControl/>
              <w:jc w:val="center"/>
              <w:textAlignment w:val="center"/>
              <w:rPr>
                <w:rFonts w:hint="eastAsia" w:ascii="宋体" w:hAnsi="宋体" w:cs="宋体"/>
                <w:szCs w:val="21"/>
              </w:rPr>
            </w:pPr>
            <w:r>
              <w:rPr>
                <w:rFonts w:hint="eastAsia" w:ascii="宋体" w:hAnsi="宋体" w:cs="宋体"/>
                <w:kern w:val="0"/>
                <w:szCs w:val="21"/>
                <w:lang w:bidi="ar"/>
              </w:rPr>
              <w:t>受伤的上肢、固定敷料或骨折处等</w:t>
            </w:r>
          </w:p>
        </w:tc>
        <w:tc>
          <w:tcPr>
            <w:tcW w:w="1121" w:type="dxa"/>
            <w:noWrap w:val="0"/>
            <w:vAlign w:val="center"/>
          </w:tcPr>
          <w:p w14:paraId="7604910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436CB3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BB3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464D88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BF9231C">
            <w:pPr>
              <w:widowControl/>
              <w:jc w:val="center"/>
              <w:textAlignment w:val="center"/>
              <w:rPr>
                <w:rFonts w:hint="eastAsia" w:ascii="宋体" w:hAnsi="宋体" w:cs="宋体"/>
                <w:szCs w:val="21"/>
              </w:rPr>
            </w:pPr>
            <w:r>
              <w:rPr>
                <w:rFonts w:hint="eastAsia" w:ascii="宋体" w:hAnsi="宋体" w:cs="宋体"/>
                <w:kern w:val="0"/>
                <w:szCs w:val="21"/>
                <w:lang w:bidi="ar"/>
              </w:rPr>
              <w:t>高分子急救夹板</w:t>
            </w:r>
          </w:p>
        </w:tc>
        <w:tc>
          <w:tcPr>
            <w:tcW w:w="2606" w:type="dxa"/>
            <w:noWrap w:val="0"/>
            <w:vAlign w:val="center"/>
          </w:tcPr>
          <w:p w14:paraId="2813B5B5">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F9A5EEB">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344C2B4E">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C0D192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3489815F">
            <w:pPr>
              <w:widowControl/>
              <w:jc w:val="center"/>
              <w:textAlignment w:val="center"/>
              <w:rPr>
                <w:rFonts w:hint="eastAsia" w:ascii="宋体" w:hAnsi="宋体" w:cs="宋体"/>
                <w:szCs w:val="21"/>
              </w:rPr>
            </w:pPr>
            <w:r>
              <w:rPr>
                <w:rFonts w:hint="eastAsia" w:ascii="宋体" w:hAnsi="宋体" w:cs="宋体"/>
                <w:kern w:val="0"/>
                <w:szCs w:val="21"/>
                <w:lang w:bidi="ar"/>
              </w:rPr>
              <w:t>骨折处理</w:t>
            </w:r>
          </w:p>
        </w:tc>
        <w:tc>
          <w:tcPr>
            <w:tcW w:w="1121" w:type="dxa"/>
            <w:noWrap w:val="0"/>
            <w:vAlign w:val="center"/>
          </w:tcPr>
          <w:p w14:paraId="2CA58AC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4D99E0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4F99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649A48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A2CE5C0">
            <w:pPr>
              <w:widowControl/>
              <w:jc w:val="center"/>
              <w:textAlignment w:val="center"/>
              <w:rPr>
                <w:rFonts w:hint="eastAsia" w:ascii="宋体" w:hAnsi="宋体" w:cs="宋体"/>
                <w:szCs w:val="21"/>
              </w:rPr>
            </w:pPr>
            <w:r>
              <w:rPr>
                <w:rFonts w:hint="eastAsia" w:ascii="宋体" w:hAnsi="宋体" w:cs="宋体"/>
                <w:kern w:val="0"/>
                <w:szCs w:val="21"/>
                <w:lang w:bidi="ar"/>
              </w:rPr>
              <w:t>眼药膏</w:t>
            </w:r>
          </w:p>
        </w:tc>
        <w:tc>
          <w:tcPr>
            <w:tcW w:w="2606" w:type="dxa"/>
            <w:noWrap w:val="0"/>
            <w:vAlign w:val="center"/>
          </w:tcPr>
          <w:p w14:paraId="606934E0">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DCF0EAD">
            <w:pPr>
              <w:widowControl/>
              <w:jc w:val="center"/>
              <w:textAlignment w:val="center"/>
              <w:rPr>
                <w:rFonts w:hint="eastAsia" w:ascii="宋体" w:hAnsi="宋体" w:cs="宋体"/>
                <w:szCs w:val="21"/>
              </w:rPr>
            </w:pPr>
            <w:r>
              <w:rPr>
                <w:rFonts w:hint="eastAsia" w:ascii="宋体" w:hAnsi="宋体" w:cs="宋体"/>
                <w:kern w:val="0"/>
                <w:szCs w:val="21"/>
                <w:lang w:bidi="ar"/>
              </w:rPr>
              <w:t>1支</w:t>
            </w:r>
          </w:p>
        </w:tc>
        <w:tc>
          <w:tcPr>
            <w:tcW w:w="1024" w:type="dxa"/>
            <w:noWrap w:val="0"/>
            <w:vAlign w:val="center"/>
          </w:tcPr>
          <w:p w14:paraId="7DCF8DB4">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D92E37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16E7EDC8">
            <w:pPr>
              <w:widowControl/>
              <w:jc w:val="center"/>
              <w:textAlignment w:val="center"/>
              <w:rPr>
                <w:rFonts w:hint="eastAsia" w:ascii="宋体" w:hAnsi="宋体" w:cs="宋体"/>
                <w:szCs w:val="21"/>
              </w:rPr>
            </w:pPr>
            <w:r>
              <w:rPr>
                <w:rFonts w:hint="eastAsia" w:ascii="宋体" w:hAnsi="宋体" w:cs="宋体"/>
                <w:kern w:val="0"/>
                <w:szCs w:val="21"/>
                <w:lang w:bidi="ar"/>
              </w:rPr>
              <w:t>处理眼睛</w:t>
            </w:r>
          </w:p>
        </w:tc>
        <w:tc>
          <w:tcPr>
            <w:tcW w:w="1121" w:type="dxa"/>
            <w:noWrap w:val="0"/>
            <w:vAlign w:val="center"/>
          </w:tcPr>
          <w:p w14:paraId="5A81DD0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0D01774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3591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933ABF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90D590D">
            <w:pPr>
              <w:widowControl/>
              <w:jc w:val="center"/>
              <w:textAlignment w:val="center"/>
              <w:rPr>
                <w:rFonts w:hint="eastAsia" w:ascii="宋体" w:hAnsi="宋体" w:cs="宋体"/>
                <w:szCs w:val="21"/>
              </w:rPr>
            </w:pPr>
            <w:r>
              <w:rPr>
                <w:rFonts w:hint="eastAsia" w:ascii="宋体" w:hAnsi="宋体" w:cs="宋体"/>
                <w:kern w:val="0"/>
                <w:szCs w:val="21"/>
                <w:lang w:bidi="ar"/>
              </w:rPr>
              <w:t>人丹（夏季用品6-10月份）</w:t>
            </w:r>
          </w:p>
        </w:tc>
        <w:tc>
          <w:tcPr>
            <w:tcW w:w="2606" w:type="dxa"/>
            <w:noWrap w:val="0"/>
            <w:vAlign w:val="center"/>
          </w:tcPr>
          <w:p w14:paraId="4712BCAF">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3D0DF57">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11033DB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C248280">
            <w:pPr>
              <w:jc w:val="center"/>
              <w:rPr>
                <w:rFonts w:hint="eastAsia" w:ascii="宋体" w:hAnsi="宋体" w:cs="宋体"/>
                <w:szCs w:val="21"/>
              </w:rPr>
            </w:pPr>
            <w:r>
              <w:rPr>
                <w:rFonts w:hint="eastAsia" w:ascii="宋体" w:hAnsi="宋体" w:cs="宋体"/>
                <w:szCs w:val="21"/>
              </w:rPr>
              <w:t>应急器材库</w:t>
            </w:r>
          </w:p>
        </w:tc>
        <w:tc>
          <w:tcPr>
            <w:tcW w:w="2675" w:type="dxa"/>
            <w:noWrap w:val="0"/>
            <w:vAlign w:val="center"/>
          </w:tcPr>
          <w:p w14:paraId="39818A3A">
            <w:pPr>
              <w:widowControl/>
              <w:jc w:val="center"/>
              <w:textAlignment w:val="center"/>
              <w:rPr>
                <w:rFonts w:hint="eastAsia" w:ascii="宋体" w:hAnsi="宋体" w:cs="宋体"/>
                <w:szCs w:val="21"/>
              </w:rPr>
            </w:pPr>
            <w:r>
              <w:rPr>
                <w:rFonts w:hint="eastAsia" w:ascii="宋体" w:hAnsi="宋体" w:cs="宋体"/>
                <w:kern w:val="0"/>
                <w:szCs w:val="21"/>
                <w:lang w:bidi="ar"/>
              </w:rPr>
              <w:t>夏季防暑降温</w:t>
            </w:r>
          </w:p>
        </w:tc>
        <w:tc>
          <w:tcPr>
            <w:tcW w:w="1121" w:type="dxa"/>
            <w:noWrap w:val="0"/>
            <w:vAlign w:val="center"/>
          </w:tcPr>
          <w:p w14:paraId="3C0453A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23F5256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0C17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FB0F4E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1E377AB">
            <w:pPr>
              <w:widowControl/>
              <w:jc w:val="center"/>
              <w:textAlignment w:val="center"/>
              <w:rPr>
                <w:rFonts w:hint="eastAsia" w:ascii="宋体" w:hAnsi="宋体" w:cs="宋体"/>
                <w:szCs w:val="21"/>
              </w:rPr>
            </w:pPr>
            <w:r>
              <w:rPr>
                <w:rFonts w:hint="eastAsia" w:ascii="宋体" w:hAnsi="宋体" w:cs="宋体"/>
                <w:kern w:val="0"/>
                <w:szCs w:val="21"/>
                <w:lang w:bidi="ar"/>
              </w:rPr>
              <w:t>十滴水（夏季用品6-10月份）</w:t>
            </w:r>
          </w:p>
        </w:tc>
        <w:tc>
          <w:tcPr>
            <w:tcW w:w="2606" w:type="dxa"/>
            <w:noWrap w:val="0"/>
            <w:vAlign w:val="center"/>
          </w:tcPr>
          <w:p w14:paraId="2C32147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161EC70">
            <w:pPr>
              <w:widowControl/>
              <w:jc w:val="center"/>
              <w:textAlignment w:val="center"/>
              <w:rPr>
                <w:rFonts w:hint="eastAsia" w:ascii="宋体" w:hAnsi="宋体" w:cs="宋体"/>
                <w:szCs w:val="21"/>
              </w:rPr>
            </w:pPr>
            <w:r>
              <w:rPr>
                <w:rFonts w:hint="eastAsia" w:ascii="宋体" w:hAnsi="宋体" w:cs="宋体"/>
                <w:kern w:val="0"/>
                <w:szCs w:val="21"/>
                <w:lang w:bidi="ar"/>
              </w:rPr>
              <w:t>2盒</w:t>
            </w:r>
          </w:p>
        </w:tc>
        <w:tc>
          <w:tcPr>
            <w:tcW w:w="1024" w:type="dxa"/>
            <w:noWrap w:val="0"/>
            <w:vAlign w:val="center"/>
          </w:tcPr>
          <w:p w14:paraId="03FF2B52">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F679A1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645AA7F7">
            <w:pPr>
              <w:widowControl/>
              <w:jc w:val="center"/>
              <w:textAlignment w:val="center"/>
              <w:rPr>
                <w:rFonts w:hint="eastAsia" w:ascii="宋体" w:hAnsi="宋体" w:cs="宋体"/>
                <w:szCs w:val="21"/>
              </w:rPr>
            </w:pPr>
            <w:r>
              <w:rPr>
                <w:rFonts w:hint="eastAsia" w:ascii="宋体" w:hAnsi="宋体" w:cs="宋体"/>
                <w:kern w:val="0"/>
                <w:szCs w:val="21"/>
                <w:lang w:bidi="ar"/>
              </w:rPr>
              <w:t>夏季防暑降温</w:t>
            </w:r>
          </w:p>
        </w:tc>
        <w:tc>
          <w:tcPr>
            <w:tcW w:w="1121" w:type="dxa"/>
            <w:noWrap w:val="0"/>
            <w:vAlign w:val="center"/>
          </w:tcPr>
          <w:p w14:paraId="156C8E6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4D0A36E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9A3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1472B2E">
            <w:pPr>
              <w:pStyle w:val="318"/>
              <w:numPr>
                <w:ilvl w:val="0"/>
                <w:numId w:val="17"/>
              </w:numPr>
              <w:tabs>
                <w:tab w:val="left" w:pos="360"/>
                <w:tab w:val="left" w:pos="2520"/>
                <w:tab w:val="left" w:pos="2700"/>
              </w:tabs>
              <w:spacing w:line="240" w:lineRule="atLeast"/>
              <w:ind w:right="39"/>
              <w:jc w:val="center"/>
              <w:rPr>
                <w:rFonts w:ascii="宋体" w:hAnsi="宋体" w:cs="宋体"/>
                <w:b w:val="0"/>
                <w:caps w:val="0"/>
                <w:sz w:val="21"/>
                <w:szCs w:val="21"/>
                <w:lang w:eastAsia="zh-CN"/>
              </w:rPr>
            </w:pPr>
          </w:p>
        </w:tc>
        <w:tc>
          <w:tcPr>
            <w:tcW w:w="2440" w:type="dxa"/>
            <w:noWrap w:val="0"/>
            <w:vAlign w:val="center"/>
          </w:tcPr>
          <w:p w14:paraId="2D446938">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体温计</w:t>
            </w:r>
          </w:p>
        </w:tc>
        <w:tc>
          <w:tcPr>
            <w:tcW w:w="2606" w:type="dxa"/>
            <w:noWrap w:val="0"/>
            <w:vAlign w:val="center"/>
          </w:tcPr>
          <w:p w14:paraId="7ACBCEA2">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D97CB1E">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1支</w:t>
            </w:r>
          </w:p>
        </w:tc>
        <w:tc>
          <w:tcPr>
            <w:tcW w:w="1024" w:type="dxa"/>
            <w:noWrap w:val="0"/>
            <w:vAlign w:val="center"/>
          </w:tcPr>
          <w:p w14:paraId="05C3977C">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62A7234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应急器材库</w:t>
            </w:r>
          </w:p>
        </w:tc>
        <w:tc>
          <w:tcPr>
            <w:tcW w:w="2675" w:type="dxa"/>
            <w:noWrap w:val="0"/>
            <w:vAlign w:val="center"/>
          </w:tcPr>
          <w:p w14:paraId="7DF6B1D3">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测体温</w:t>
            </w:r>
          </w:p>
        </w:tc>
        <w:tc>
          <w:tcPr>
            <w:tcW w:w="1121" w:type="dxa"/>
            <w:noWrap w:val="0"/>
            <w:vAlign w:val="center"/>
          </w:tcPr>
          <w:p w14:paraId="1A10608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时艳良</w:t>
            </w:r>
          </w:p>
        </w:tc>
        <w:tc>
          <w:tcPr>
            <w:tcW w:w="1778" w:type="dxa"/>
            <w:noWrap w:val="0"/>
            <w:vAlign w:val="center"/>
          </w:tcPr>
          <w:p w14:paraId="3A053EE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18068651213</w:t>
            </w:r>
          </w:p>
        </w:tc>
      </w:tr>
      <w:tr w14:paraId="2E95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0FA044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4267A19">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消防斧</w:t>
            </w:r>
          </w:p>
        </w:tc>
        <w:tc>
          <w:tcPr>
            <w:tcW w:w="2606" w:type="dxa"/>
            <w:noWrap w:val="0"/>
            <w:vAlign w:val="center"/>
          </w:tcPr>
          <w:p w14:paraId="5AE249E8">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B1982A9">
            <w:pPr>
              <w:widowControl/>
              <w:jc w:val="center"/>
              <w:textAlignment w:val="center"/>
              <w:rPr>
                <w:rFonts w:hint="eastAsia" w:ascii="宋体" w:hAnsi="宋体" w:cs="宋体"/>
                <w:szCs w:val="21"/>
              </w:rPr>
            </w:pPr>
            <w:r>
              <w:rPr>
                <w:rFonts w:hint="eastAsia" w:ascii="宋体" w:hAnsi="宋体" w:cs="宋体"/>
                <w:kern w:val="0"/>
                <w:szCs w:val="21"/>
                <w:lang w:bidi="ar"/>
              </w:rPr>
              <w:t>1把</w:t>
            </w:r>
          </w:p>
        </w:tc>
        <w:tc>
          <w:tcPr>
            <w:tcW w:w="1024" w:type="dxa"/>
            <w:noWrap w:val="0"/>
            <w:vAlign w:val="center"/>
          </w:tcPr>
          <w:p w14:paraId="73C7E112">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0E6D6C87">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134D72DE">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366B69F9">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AA00841">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0BF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8D551F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09DD677">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防酸碱靴子</w:t>
            </w:r>
          </w:p>
        </w:tc>
        <w:tc>
          <w:tcPr>
            <w:tcW w:w="2606" w:type="dxa"/>
            <w:noWrap w:val="0"/>
            <w:vAlign w:val="center"/>
          </w:tcPr>
          <w:p w14:paraId="5F1B38D4">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39A4FE1">
            <w:pPr>
              <w:widowControl/>
              <w:jc w:val="center"/>
              <w:textAlignment w:val="center"/>
              <w:rPr>
                <w:rFonts w:hint="eastAsia" w:ascii="宋体" w:hAnsi="宋体" w:cs="宋体"/>
                <w:szCs w:val="21"/>
              </w:rPr>
            </w:pPr>
            <w:r>
              <w:rPr>
                <w:rFonts w:hint="eastAsia" w:ascii="宋体" w:hAnsi="宋体" w:cs="宋体"/>
                <w:kern w:val="0"/>
                <w:szCs w:val="21"/>
                <w:lang w:bidi="ar"/>
              </w:rPr>
              <w:t>2双</w:t>
            </w:r>
          </w:p>
        </w:tc>
        <w:tc>
          <w:tcPr>
            <w:tcW w:w="1024" w:type="dxa"/>
            <w:noWrap w:val="0"/>
            <w:vAlign w:val="center"/>
          </w:tcPr>
          <w:p w14:paraId="115D4CC3">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3B8FADE">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2E908B01">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6018CCE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3E5C14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929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863661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9F38991">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滤毒罐</w:t>
            </w:r>
          </w:p>
        </w:tc>
        <w:tc>
          <w:tcPr>
            <w:tcW w:w="2606" w:type="dxa"/>
            <w:noWrap w:val="0"/>
            <w:vAlign w:val="center"/>
          </w:tcPr>
          <w:p w14:paraId="5B3BC0B3">
            <w:pPr>
              <w:widowControl/>
              <w:jc w:val="center"/>
              <w:textAlignment w:val="center"/>
              <w:rPr>
                <w:rFonts w:hint="eastAsia" w:ascii="宋体" w:hAnsi="宋体" w:cs="宋体"/>
                <w:szCs w:val="21"/>
              </w:rPr>
            </w:pPr>
            <w:r>
              <w:rPr>
                <w:rFonts w:hint="eastAsia" w:ascii="宋体" w:hAnsi="宋体" w:cs="宋体"/>
                <w:kern w:val="0"/>
                <w:szCs w:val="21"/>
                <w:lang w:bidi="ar"/>
              </w:rPr>
              <w:t>Z-A-P3-2（有机气体或蒸汽）</w:t>
            </w:r>
          </w:p>
        </w:tc>
        <w:tc>
          <w:tcPr>
            <w:tcW w:w="734" w:type="dxa"/>
            <w:noWrap w:val="0"/>
            <w:vAlign w:val="center"/>
          </w:tcPr>
          <w:p w14:paraId="0441C3D7">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23129505">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8A588B7">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0F188A85">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289BF6E7">
            <w:pPr>
              <w:pStyle w:val="318"/>
              <w:tabs>
                <w:tab w:val="left" w:pos="360"/>
                <w:tab w:val="left" w:pos="2520"/>
                <w:tab w:val="left" w:pos="2700"/>
              </w:tabs>
              <w:spacing w:line="240" w:lineRule="atLeast"/>
              <w:ind w:left="0" w:right="39" w:firstLine="0"/>
              <w:jc w:val="center"/>
              <w:rPr>
                <w:rFonts w:hint="eastAsia" w:ascii="宋体" w:hAnsi="宋体" w:cs="宋体"/>
                <w:kern w:val="2"/>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3F42987">
            <w:pPr>
              <w:pStyle w:val="318"/>
              <w:tabs>
                <w:tab w:val="left" w:pos="360"/>
                <w:tab w:val="left" w:pos="2520"/>
                <w:tab w:val="left" w:pos="2700"/>
              </w:tabs>
              <w:spacing w:line="240" w:lineRule="atLeast"/>
              <w:ind w:left="0" w:right="39" w:firstLine="0"/>
              <w:jc w:val="center"/>
              <w:rPr>
                <w:rFonts w:hint="eastAsia" w:ascii="宋体" w:hAnsi="宋体" w:cs="宋体"/>
                <w:kern w:val="2"/>
                <w:sz w:val="21"/>
                <w:szCs w:val="21"/>
                <w:lang w:eastAsia="zh-CN"/>
              </w:rPr>
            </w:pPr>
            <w:r>
              <w:rPr>
                <w:rFonts w:hint="eastAsia" w:ascii="宋体" w:hAnsi="宋体" w:cs="宋体"/>
                <w:b w:val="0"/>
                <w:caps w:val="0"/>
                <w:sz w:val="21"/>
                <w:szCs w:val="21"/>
                <w:lang w:eastAsia="zh-CN"/>
              </w:rPr>
              <w:t>18068166042</w:t>
            </w:r>
          </w:p>
        </w:tc>
      </w:tr>
      <w:tr w14:paraId="5C46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131795D">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5C6E535">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滤毒罐</w:t>
            </w:r>
          </w:p>
        </w:tc>
        <w:tc>
          <w:tcPr>
            <w:tcW w:w="2606" w:type="dxa"/>
            <w:noWrap w:val="0"/>
            <w:vAlign w:val="center"/>
          </w:tcPr>
          <w:p w14:paraId="213667FB">
            <w:pPr>
              <w:widowControl/>
              <w:jc w:val="center"/>
              <w:textAlignment w:val="center"/>
              <w:rPr>
                <w:rFonts w:hint="eastAsia" w:ascii="宋体" w:hAnsi="宋体" w:cs="宋体"/>
                <w:szCs w:val="21"/>
              </w:rPr>
            </w:pPr>
            <w:r>
              <w:rPr>
                <w:rFonts w:hint="eastAsia" w:ascii="宋体" w:hAnsi="宋体" w:cs="宋体"/>
                <w:kern w:val="0"/>
                <w:szCs w:val="21"/>
                <w:lang w:bidi="ar"/>
              </w:rPr>
              <w:t>Z-E-P3-2（氯化氢、二氧化硫、硫化氢等）</w:t>
            </w:r>
          </w:p>
        </w:tc>
        <w:tc>
          <w:tcPr>
            <w:tcW w:w="734" w:type="dxa"/>
            <w:noWrap w:val="0"/>
            <w:vAlign w:val="center"/>
          </w:tcPr>
          <w:p w14:paraId="5F6112B5">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69A2EA66">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59CA16D">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0F735FA8">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5617874">
            <w:pPr>
              <w:pStyle w:val="318"/>
              <w:tabs>
                <w:tab w:val="left" w:pos="360"/>
                <w:tab w:val="left" w:pos="2520"/>
                <w:tab w:val="left" w:pos="2700"/>
              </w:tabs>
              <w:spacing w:line="240" w:lineRule="atLeast"/>
              <w:ind w:left="0" w:right="39" w:firstLine="0"/>
              <w:jc w:val="center"/>
              <w:rPr>
                <w:rFonts w:hint="eastAsia" w:ascii="宋体" w:hAnsi="宋体" w:cs="宋体"/>
                <w:kern w:val="2"/>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15436A1">
            <w:pPr>
              <w:pStyle w:val="318"/>
              <w:tabs>
                <w:tab w:val="left" w:pos="360"/>
                <w:tab w:val="left" w:pos="2520"/>
                <w:tab w:val="left" w:pos="2700"/>
              </w:tabs>
              <w:spacing w:line="240" w:lineRule="atLeast"/>
              <w:ind w:left="0" w:right="39" w:firstLine="0"/>
              <w:jc w:val="center"/>
              <w:rPr>
                <w:rFonts w:hint="eastAsia" w:ascii="宋体" w:hAnsi="宋体" w:cs="宋体"/>
                <w:kern w:val="2"/>
                <w:sz w:val="21"/>
                <w:szCs w:val="21"/>
                <w:lang w:eastAsia="zh-CN"/>
              </w:rPr>
            </w:pPr>
            <w:r>
              <w:rPr>
                <w:rFonts w:hint="eastAsia" w:ascii="宋体" w:hAnsi="宋体" w:cs="宋体"/>
                <w:b w:val="0"/>
                <w:caps w:val="0"/>
                <w:sz w:val="21"/>
                <w:szCs w:val="21"/>
                <w:lang w:eastAsia="zh-CN"/>
              </w:rPr>
              <w:t>18068166042</w:t>
            </w:r>
          </w:p>
        </w:tc>
      </w:tr>
      <w:tr w14:paraId="5514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B12074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E759ABF">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防毒面具</w:t>
            </w:r>
          </w:p>
        </w:tc>
        <w:tc>
          <w:tcPr>
            <w:tcW w:w="2606" w:type="dxa"/>
            <w:noWrap w:val="0"/>
            <w:vAlign w:val="center"/>
          </w:tcPr>
          <w:p w14:paraId="4884F9E7">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C1FA5A4">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165E5B01">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5438CF82">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6411507B">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7E5D447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7894BC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6AE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2C7E41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000A145">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耐酸碱手套</w:t>
            </w:r>
          </w:p>
        </w:tc>
        <w:tc>
          <w:tcPr>
            <w:tcW w:w="2606" w:type="dxa"/>
            <w:noWrap w:val="0"/>
            <w:vAlign w:val="center"/>
          </w:tcPr>
          <w:p w14:paraId="4557387C">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A05BC7F">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1024" w:type="dxa"/>
            <w:noWrap w:val="0"/>
            <w:vAlign w:val="center"/>
          </w:tcPr>
          <w:p w14:paraId="22789BCC">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71616ECA">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5264DA2C">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11E80C0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8F37C8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3AB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E27BE8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1D468E3">
            <w:pPr>
              <w:widowControl/>
              <w:jc w:val="center"/>
              <w:textAlignment w:val="center"/>
              <w:rPr>
                <w:rFonts w:hint="eastAsia" w:ascii="宋体" w:hAnsi="宋体" w:cs="宋体"/>
                <w:szCs w:val="21"/>
              </w:rPr>
            </w:pPr>
            <w:r>
              <w:rPr>
                <w:rFonts w:hint="eastAsia" w:ascii="宋体" w:hAnsi="宋体" w:cs="宋体"/>
                <w:kern w:val="0"/>
                <w:szCs w:val="21"/>
                <w:lang w:bidi="ar"/>
              </w:rPr>
              <w:t>护目镜</w:t>
            </w:r>
          </w:p>
        </w:tc>
        <w:tc>
          <w:tcPr>
            <w:tcW w:w="2606" w:type="dxa"/>
            <w:noWrap w:val="0"/>
            <w:vAlign w:val="center"/>
          </w:tcPr>
          <w:p w14:paraId="29EE9BBE">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8AFC7CE">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1024" w:type="dxa"/>
            <w:noWrap w:val="0"/>
            <w:vAlign w:val="center"/>
          </w:tcPr>
          <w:p w14:paraId="629B37AD">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1C849824">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05F85726">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6B3E46B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31FE4B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AFC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0A1C8D9">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AD7BF06">
            <w:pPr>
              <w:widowControl/>
              <w:jc w:val="center"/>
              <w:textAlignment w:val="center"/>
              <w:rPr>
                <w:rFonts w:hint="eastAsia" w:ascii="宋体" w:hAnsi="宋体" w:cs="宋体"/>
                <w:szCs w:val="21"/>
              </w:rPr>
            </w:pPr>
            <w:r>
              <w:rPr>
                <w:rFonts w:hint="eastAsia" w:ascii="宋体" w:hAnsi="宋体" w:cs="宋体"/>
                <w:kern w:val="0"/>
                <w:szCs w:val="21"/>
                <w:lang w:bidi="ar"/>
              </w:rPr>
              <w:t>灭火毯</w:t>
            </w:r>
          </w:p>
        </w:tc>
        <w:tc>
          <w:tcPr>
            <w:tcW w:w="2606" w:type="dxa"/>
            <w:noWrap w:val="0"/>
            <w:vAlign w:val="center"/>
          </w:tcPr>
          <w:p w14:paraId="00BFA8AA">
            <w:pPr>
              <w:jc w:val="center"/>
              <w:rPr>
                <w:rFonts w:hint="eastAsia" w:ascii="宋体" w:hAnsi="宋体"/>
              </w:rPr>
            </w:pPr>
            <w:r>
              <w:rPr>
                <w:rFonts w:hint="eastAsia" w:ascii="宋体" w:hAnsi="宋体"/>
              </w:rPr>
              <w:t>1.5*1.5米</w:t>
            </w:r>
          </w:p>
        </w:tc>
        <w:tc>
          <w:tcPr>
            <w:tcW w:w="734" w:type="dxa"/>
            <w:noWrap w:val="0"/>
            <w:vAlign w:val="center"/>
          </w:tcPr>
          <w:p w14:paraId="535E84FF">
            <w:pPr>
              <w:widowControl/>
              <w:jc w:val="center"/>
              <w:textAlignment w:val="center"/>
              <w:rPr>
                <w:rFonts w:hint="eastAsia" w:ascii="宋体" w:hAnsi="宋体" w:cs="宋体"/>
                <w:szCs w:val="21"/>
              </w:rPr>
            </w:pPr>
            <w:r>
              <w:rPr>
                <w:rFonts w:hint="eastAsia" w:ascii="宋体" w:hAnsi="宋体" w:cs="宋体"/>
                <w:kern w:val="0"/>
                <w:szCs w:val="21"/>
                <w:lang w:bidi="ar"/>
              </w:rPr>
              <w:t>2条</w:t>
            </w:r>
          </w:p>
        </w:tc>
        <w:tc>
          <w:tcPr>
            <w:tcW w:w="1024" w:type="dxa"/>
            <w:noWrap w:val="0"/>
            <w:vAlign w:val="center"/>
          </w:tcPr>
          <w:p w14:paraId="76960275">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516355A5">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12033138">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05AA7EB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9E72F5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1EF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B63FC2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A423467">
            <w:pPr>
              <w:widowControl/>
              <w:jc w:val="center"/>
              <w:textAlignment w:val="center"/>
              <w:rPr>
                <w:rFonts w:hint="eastAsia" w:ascii="宋体" w:hAnsi="宋体" w:cs="宋体"/>
                <w:szCs w:val="21"/>
              </w:rPr>
            </w:pPr>
            <w:r>
              <w:rPr>
                <w:rFonts w:hint="eastAsia" w:ascii="宋体" w:hAnsi="宋体" w:cs="宋体"/>
                <w:kern w:val="0"/>
                <w:szCs w:val="21"/>
                <w:lang w:bidi="ar"/>
              </w:rPr>
              <w:t>吸油毡</w:t>
            </w:r>
          </w:p>
        </w:tc>
        <w:tc>
          <w:tcPr>
            <w:tcW w:w="2606" w:type="dxa"/>
            <w:noWrap w:val="0"/>
            <w:vAlign w:val="center"/>
          </w:tcPr>
          <w:p w14:paraId="6575CF6C">
            <w:pPr>
              <w:jc w:val="center"/>
              <w:rPr>
                <w:rFonts w:hint="eastAsia" w:ascii="宋体" w:hAnsi="宋体"/>
              </w:rPr>
            </w:pPr>
            <w:r>
              <w:rPr>
                <w:rFonts w:hint="eastAsia" w:ascii="宋体" w:hAnsi="宋体"/>
              </w:rPr>
              <w:t>40*50cm</w:t>
            </w:r>
          </w:p>
        </w:tc>
        <w:tc>
          <w:tcPr>
            <w:tcW w:w="734" w:type="dxa"/>
            <w:noWrap w:val="0"/>
            <w:vAlign w:val="center"/>
          </w:tcPr>
          <w:p w14:paraId="60F12EE3">
            <w:pPr>
              <w:widowControl/>
              <w:jc w:val="center"/>
              <w:textAlignment w:val="center"/>
              <w:rPr>
                <w:rFonts w:hint="eastAsia" w:ascii="宋体" w:hAnsi="宋体" w:cs="宋体"/>
                <w:szCs w:val="21"/>
              </w:rPr>
            </w:pPr>
            <w:r>
              <w:rPr>
                <w:rFonts w:hint="eastAsia" w:ascii="宋体" w:hAnsi="宋体" w:cs="宋体"/>
                <w:kern w:val="0"/>
                <w:szCs w:val="21"/>
                <w:lang w:bidi="ar"/>
              </w:rPr>
              <w:t>3块</w:t>
            </w:r>
          </w:p>
        </w:tc>
        <w:tc>
          <w:tcPr>
            <w:tcW w:w="1024" w:type="dxa"/>
            <w:noWrap w:val="0"/>
            <w:vAlign w:val="center"/>
          </w:tcPr>
          <w:p w14:paraId="3B68A8EC">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4B61F1A3">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029FF66A">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4F757D3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A2A354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F4F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2CE67F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F2EC614">
            <w:pPr>
              <w:widowControl/>
              <w:jc w:val="center"/>
              <w:textAlignment w:val="center"/>
              <w:rPr>
                <w:rFonts w:hint="eastAsia" w:ascii="宋体" w:hAnsi="宋体" w:cs="宋体"/>
                <w:szCs w:val="21"/>
              </w:rPr>
            </w:pPr>
            <w:r>
              <w:rPr>
                <w:rFonts w:hint="eastAsia" w:ascii="宋体" w:hAnsi="宋体" w:cs="宋体"/>
                <w:kern w:val="0"/>
                <w:szCs w:val="21"/>
                <w:lang w:bidi="ar"/>
              </w:rPr>
              <w:t>安全绳</w:t>
            </w:r>
          </w:p>
        </w:tc>
        <w:tc>
          <w:tcPr>
            <w:tcW w:w="2606" w:type="dxa"/>
            <w:noWrap w:val="0"/>
            <w:vAlign w:val="center"/>
          </w:tcPr>
          <w:p w14:paraId="5E32D2F3">
            <w:pPr>
              <w:jc w:val="center"/>
              <w:rPr>
                <w:rFonts w:hint="eastAsia" w:ascii="宋体" w:hAnsi="宋体"/>
              </w:rPr>
            </w:pPr>
            <w:r>
              <w:rPr>
                <w:rFonts w:hint="eastAsia" w:ascii="宋体" w:hAnsi="宋体"/>
              </w:rPr>
              <w:t>0.5*125m</w:t>
            </w:r>
          </w:p>
        </w:tc>
        <w:tc>
          <w:tcPr>
            <w:tcW w:w="734" w:type="dxa"/>
            <w:noWrap w:val="0"/>
            <w:vAlign w:val="center"/>
          </w:tcPr>
          <w:p w14:paraId="10BC75F9">
            <w:pPr>
              <w:widowControl/>
              <w:jc w:val="center"/>
              <w:textAlignment w:val="center"/>
              <w:rPr>
                <w:rFonts w:hint="eastAsia" w:ascii="宋体" w:hAnsi="宋体" w:cs="宋体"/>
                <w:szCs w:val="21"/>
              </w:rPr>
            </w:pPr>
            <w:r>
              <w:rPr>
                <w:rFonts w:hint="eastAsia" w:ascii="宋体" w:hAnsi="宋体" w:cs="宋体"/>
                <w:kern w:val="0"/>
                <w:szCs w:val="21"/>
                <w:lang w:bidi="ar"/>
              </w:rPr>
              <w:t>1根</w:t>
            </w:r>
          </w:p>
        </w:tc>
        <w:tc>
          <w:tcPr>
            <w:tcW w:w="1024" w:type="dxa"/>
            <w:noWrap w:val="0"/>
            <w:vAlign w:val="center"/>
          </w:tcPr>
          <w:p w14:paraId="52BE798C">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7B70C2D2">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0113741D">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642A3C0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9027A4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10ED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5867C2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DA49F97">
            <w:pPr>
              <w:widowControl/>
              <w:jc w:val="center"/>
              <w:textAlignment w:val="center"/>
              <w:rPr>
                <w:rFonts w:hint="eastAsia" w:ascii="宋体" w:hAnsi="宋体" w:cs="宋体"/>
                <w:szCs w:val="21"/>
              </w:rPr>
            </w:pPr>
            <w:r>
              <w:rPr>
                <w:rFonts w:hint="eastAsia" w:ascii="宋体" w:hAnsi="宋体" w:cs="宋体"/>
                <w:kern w:val="0"/>
                <w:szCs w:val="21"/>
                <w:lang w:bidi="ar"/>
              </w:rPr>
              <w:t>堵漏器材</w:t>
            </w:r>
          </w:p>
        </w:tc>
        <w:tc>
          <w:tcPr>
            <w:tcW w:w="2606" w:type="dxa"/>
            <w:noWrap w:val="0"/>
            <w:vAlign w:val="center"/>
          </w:tcPr>
          <w:p w14:paraId="544A8722">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82039A9">
            <w:pPr>
              <w:widowControl/>
              <w:jc w:val="center"/>
              <w:textAlignment w:val="center"/>
              <w:rPr>
                <w:rFonts w:hint="eastAsia" w:ascii="宋体" w:hAnsi="宋体" w:cs="宋体"/>
                <w:szCs w:val="21"/>
              </w:rPr>
            </w:pPr>
            <w:r>
              <w:rPr>
                <w:rFonts w:hint="eastAsia" w:ascii="宋体" w:hAnsi="宋体" w:cs="宋体"/>
                <w:kern w:val="0"/>
                <w:szCs w:val="21"/>
                <w:lang w:bidi="ar"/>
              </w:rPr>
              <w:t>1套</w:t>
            </w:r>
          </w:p>
        </w:tc>
        <w:tc>
          <w:tcPr>
            <w:tcW w:w="1024" w:type="dxa"/>
            <w:noWrap w:val="0"/>
            <w:vAlign w:val="center"/>
          </w:tcPr>
          <w:p w14:paraId="4682CCB1">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1A0BB496">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2C2422DE">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0C6BA04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D8783C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47B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A6326E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7280623">
            <w:pPr>
              <w:widowControl/>
              <w:jc w:val="center"/>
              <w:textAlignment w:val="center"/>
              <w:rPr>
                <w:rFonts w:hint="eastAsia" w:ascii="宋体" w:hAnsi="宋体" w:cs="宋体"/>
                <w:szCs w:val="21"/>
              </w:rPr>
            </w:pPr>
            <w:r>
              <w:rPr>
                <w:rFonts w:hint="eastAsia" w:ascii="宋体" w:hAnsi="宋体" w:cs="宋体"/>
                <w:kern w:val="0"/>
                <w:szCs w:val="21"/>
                <w:lang w:bidi="ar"/>
              </w:rPr>
              <w:t>重型防化服</w:t>
            </w:r>
          </w:p>
        </w:tc>
        <w:tc>
          <w:tcPr>
            <w:tcW w:w="2606" w:type="dxa"/>
            <w:noWrap w:val="0"/>
            <w:vAlign w:val="center"/>
          </w:tcPr>
          <w:p w14:paraId="36523DB9">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DD1AF69">
            <w:pPr>
              <w:widowControl/>
              <w:jc w:val="center"/>
              <w:textAlignment w:val="center"/>
              <w:rPr>
                <w:rFonts w:hint="eastAsia" w:ascii="宋体" w:hAnsi="宋体" w:cs="宋体"/>
                <w:szCs w:val="21"/>
              </w:rPr>
            </w:pPr>
            <w:r>
              <w:rPr>
                <w:rFonts w:hint="eastAsia" w:ascii="宋体" w:hAnsi="宋体" w:cs="宋体"/>
                <w:kern w:val="0"/>
                <w:szCs w:val="21"/>
                <w:lang w:bidi="ar"/>
              </w:rPr>
              <w:t>2套</w:t>
            </w:r>
          </w:p>
        </w:tc>
        <w:tc>
          <w:tcPr>
            <w:tcW w:w="1024" w:type="dxa"/>
            <w:noWrap w:val="0"/>
            <w:vAlign w:val="center"/>
          </w:tcPr>
          <w:p w14:paraId="786DEEDB">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512DE7CD">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56F5C674">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0D9DA04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E7C20E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7F0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EE041E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D33F877">
            <w:pPr>
              <w:widowControl/>
              <w:jc w:val="center"/>
              <w:textAlignment w:val="center"/>
              <w:rPr>
                <w:rFonts w:hint="eastAsia" w:ascii="宋体" w:hAnsi="宋体" w:cs="宋体"/>
                <w:szCs w:val="21"/>
              </w:rPr>
            </w:pPr>
            <w:r>
              <w:rPr>
                <w:rFonts w:hint="eastAsia" w:ascii="宋体" w:hAnsi="宋体" w:cs="宋体"/>
                <w:kern w:val="0"/>
                <w:szCs w:val="21"/>
                <w:lang w:bidi="ar"/>
              </w:rPr>
              <w:t>空气呼吸器</w:t>
            </w:r>
          </w:p>
        </w:tc>
        <w:tc>
          <w:tcPr>
            <w:tcW w:w="2606" w:type="dxa"/>
            <w:noWrap w:val="0"/>
            <w:vAlign w:val="center"/>
          </w:tcPr>
          <w:p w14:paraId="50C1FBE5">
            <w:pPr>
              <w:jc w:val="center"/>
              <w:rPr>
                <w:rFonts w:hint="eastAsia" w:ascii="宋体" w:hAnsi="宋体" w:cs="宋体"/>
                <w:szCs w:val="21"/>
              </w:rPr>
            </w:pPr>
            <w:r>
              <w:rPr>
                <w:rFonts w:hint="eastAsia" w:ascii="宋体" w:hAnsi="宋体"/>
              </w:rPr>
              <w:t>RHZKF-6.8/30</w:t>
            </w:r>
          </w:p>
        </w:tc>
        <w:tc>
          <w:tcPr>
            <w:tcW w:w="734" w:type="dxa"/>
            <w:noWrap w:val="0"/>
            <w:vAlign w:val="center"/>
          </w:tcPr>
          <w:p w14:paraId="1DB57E48">
            <w:pPr>
              <w:widowControl/>
              <w:jc w:val="center"/>
              <w:textAlignment w:val="center"/>
              <w:rPr>
                <w:rFonts w:hint="eastAsia" w:ascii="宋体" w:hAnsi="宋体" w:cs="宋体"/>
                <w:szCs w:val="21"/>
              </w:rPr>
            </w:pPr>
            <w:r>
              <w:rPr>
                <w:rFonts w:hint="eastAsia" w:ascii="宋体" w:hAnsi="宋体" w:cs="宋体"/>
                <w:kern w:val="0"/>
                <w:szCs w:val="21"/>
                <w:lang w:bidi="ar"/>
              </w:rPr>
              <w:t>2套</w:t>
            </w:r>
          </w:p>
        </w:tc>
        <w:tc>
          <w:tcPr>
            <w:tcW w:w="1024" w:type="dxa"/>
            <w:noWrap w:val="0"/>
            <w:vAlign w:val="center"/>
          </w:tcPr>
          <w:p w14:paraId="6C891009">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7EC5A476">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1BB2D6CE">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169013E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827FAB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7D7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A66486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DA1F02A">
            <w:pPr>
              <w:widowControl/>
              <w:jc w:val="center"/>
              <w:textAlignment w:val="center"/>
              <w:rPr>
                <w:rFonts w:hint="eastAsia" w:ascii="宋体" w:hAnsi="宋体" w:cs="宋体"/>
                <w:szCs w:val="21"/>
              </w:rPr>
            </w:pPr>
            <w:r>
              <w:rPr>
                <w:rFonts w:hint="eastAsia" w:ascii="宋体" w:hAnsi="宋体" w:cs="宋体"/>
                <w:kern w:val="0"/>
                <w:szCs w:val="21"/>
                <w:lang w:bidi="ar"/>
              </w:rPr>
              <w:t>头戴式电筒</w:t>
            </w:r>
          </w:p>
        </w:tc>
        <w:tc>
          <w:tcPr>
            <w:tcW w:w="2606" w:type="dxa"/>
            <w:noWrap w:val="0"/>
            <w:vAlign w:val="center"/>
          </w:tcPr>
          <w:p w14:paraId="3FC33374">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8A5E0F6">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6AFA44B3">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6E0C9DD">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643D3C7C">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4C3C8CF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3B22C6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75C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F748C8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EF4A484">
            <w:pPr>
              <w:widowControl/>
              <w:jc w:val="center"/>
              <w:textAlignment w:val="center"/>
              <w:rPr>
                <w:rFonts w:hint="eastAsia" w:ascii="宋体" w:hAnsi="宋体" w:cs="宋体"/>
                <w:szCs w:val="21"/>
              </w:rPr>
            </w:pPr>
            <w:r>
              <w:rPr>
                <w:rFonts w:hint="eastAsia" w:ascii="宋体" w:hAnsi="宋体" w:cs="宋体"/>
                <w:kern w:val="0"/>
                <w:szCs w:val="21"/>
                <w:lang w:bidi="ar"/>
              </w:rPr>
              <w:t>警戒绳</w:t>
            </w:r>
          </w:p>
        </w:tc>
        <w:tc>
          <w:tcPr>
            <w:tcW w:w="2606" w:type="dxa"/>
            <w:noWrap w:val="0"/>
            <w:vAlign w:val="center"/>
          </w:tcPr>
          <w:p w14:paraId="5445007B">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C2C5C2E">
            <w:pPr>
              <w:widowControl/>
              <w:jc w:val="center"/>
              <w:textAlignment w:val="center"/>
              <w:rPr>
                <w:rFonts w:hint="eastAsia" w:ascii="宋体" w:hAnsi="宋体" w:cs="宋体"/>
                <w:szCs w:val="21"/>
              </w:rPr>
            </w:pPr>
            <w:r>
              <w:rPr>
                <w:rFonts w:hint="eastAsia" w:ascii="宋体" w:hAnsi="宋体" w:cs="宋体"/>
                <w:kern w:val="0"/>
                <w:szCs w:val="21"/>
                <w:lang w:bidi="ar"/>
              </w:rPr>
              <w:t>2卷</w:t>
            </w:r>
          </w:p>
        </w:tc>
        <w:tc>
          <w:tcPr>
            <w:tcW w:w="1024" w:type="dxa"/>
            <w:noWrap w:val="0"/>
            <w:vAlign w:val="center"/>
          </w:tcPr>
          <w:p w14:paraId="49FDD6EC">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5CFD7789">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66E3D301">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15ADC0A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D185E9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CE2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B6DFF5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859FC43">
            <w:pPr>
              <w:widowControl/>
              <w:jc w:val="center"/>
              <w:textAlignment w:val="center"/>
              <w:rPr>
                <w:rFonts w:hint="eastAsia" w:ascii="宋体" w:hAnsi="宋体" w:cs="宋体"/>
                <w:szCs w:val="21"/>
              </w:rPr>
            </w:pPr>
            <w:r>
              <w:rPr>
                <w:rFonts w:hint="eastAsia" w:ascii="宋体" w:hAnsi="宋体" w:cs="宋体"/>
                <w:kern w:val="0"/>
                <w:szCs w:val="21"/>
                <w:lang w:bidi="ar"/>
              </w:rPr>
              <w:t>医用药箱</w:t>
            </w:r>
          </w:p>
        </w:tc>
        <w:tc>
          <w:tcPr>
            <w:tcW w:w="2606" w:type="dxa"/>
            <w:noWrap w:val="0"/>
            <w:vAlign w:val="center"/>
          </w:tcPr>
          <w:p w14:paraId="61CBF5F5">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0030900">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159A1062">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EEBACB6">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1018EBDA">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消毒/清洗伤口</w:t>
            </w:r>
          </w:p>
        </w:tc>
        <w:tc>
          <w:tcPr>
            <w:tcW w:w="1121" w:type="dxa"/>
            <w:noWrap w:val="0"/>
            <w:vAlign w:val="center"/>
          </w:tcPr>
          <w:p w14:paraId="5868881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7C3D421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540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F135C4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B9E71B3">
            <w:pPr>
              <w:widowControl/>
              <w:jc w:val="center"/>
              <w:textAlignment w:val="center"/>
              <w:rPr>
                <w:rFonts w:hint="eastAsia" w:ascii="宋体" w:hAnsi="宋体" w:cs="宋体"/>
                <w:szCs w:val="21"/>
              </w:rPr>
            </w:pPr>
            <w:r>
              <w:rPr>
                <w:rFonts w:hint="eastAsia" w:ascii="宋体" w:hAnsi="宋体" w:cs="宋体"/>
                <w:kern w:val="0"/>
                <w:szCs w:val="21"/>
                <w:lang w:bidi="ar"/>
              </w:rPr>
              <w:t>滤毒罐</w:t>
            </w:r>
          </w:p>
        </w:tc>
        <w:tc>
          <w:tcPr>
            <w:tcW w:w="2606" w:type="dxa"/>
            <w:noWrap w:val="0"/>
            <w:vAlign w:val="center"/>
          </w:tcPr>
          <w:p w14:paraId="5043AF5B">
            <w:pPr>
              <w:widowControl/>
              <w:jc w:val="center"/>
              <w:textAlignment w:val="center"/>
              <w:rPr>
                <w:rFonts w:hint="eastAsia" w:ascii="宋体" w:hAnsi="宋体" w:cs="宋体"/>
                <w:szCs w:val="21"/>
              </w:rPr>
            </w:pPr>
            <w:r>
              <w:rPr>
                <w:rFonts w:hint="eastAsia" w:ascii="宋体" w:hAnsi="宋体" w:cs="宋体"/>
                <w:kern w:val="0"/>
                <w:szCs w:val="21"/>
                <w:lang w:bidi="ar"/>
              </w:rPr>
              <w:t>Z-K-P3-2（氨气）</w:t>
            </w:r>
          </w:p>
        </w:tc>
        <w:tc>
          <w:tcPr>
            <w:tcW w:w="734" w:type="dxa"/>
            <w:noWrap w:val="0"/>
            <w:vAlign w:val="center"/>
          </w:tcPr>
          <w:p w14:paraId="4B7759B3">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76C304CC">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DF176E5">
            <w:pPr>
              <w:spacing w:line="240" w:lineRule="atLeast"/>
              <w:ind w:right="39"/>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3349308F">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41B92A8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F2EFEC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66C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96B3F8D">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E673DEB">
            <w:pPr>
              <w:widowControl/>
              <w:jc w:val="center"/>
              <w:textAlignment w:val="center"/>
              <w:rPr>
                <w:rFonts w:hint="eastAsia" w:ascii="宋体" w:hAnsi="宋体" w:cs="宋体"/>
                <w:szCs w:val="21"/>
              </w:rPr>
            </w:pPr>
            <w:r>
              <w:rPr>
                <w:rFonts w:hint="eastAsia" w:ascii="宋体" w:hAnsi="宋体" w:cs="宋体"/>
                <w:kern w:val="0"/>
                <w:szCs w:val="21"/>
                <w:lang w:bidi="ar"/>
              </w:rPr>
              <w:t>医用酒精</w:t>
            </w:r>
          </w:p>
        </w:tc>
        <w:tc>
          <w:tcPr>
            <w:tcW w:w="2606" w:type="dxa"/>
            <w:noWrap w:val="0"/>
            <w:vAlign w:val="center"/>
          </w:tcPr>
          <w:p w14:paraId="3E044B6F">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EA5B23B">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7B1D4948">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D1140E3">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7F190D55">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61BD381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4C02BB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AE8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F4FA3E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5FB64A7">
            <w:pPr>
              <w:widowControl/>
              <w:jc w:val="center"/>
              <w:textAlignment w:val="center"/>
              <w:rPr>
                <w:rFonts w:hint="eastAsia" w:ascii="宋体" w:hAnsi="宋体" w:cs="宋体"/>
                <w:szCs w:val="21"/>
              </w:rPr>
            </w:pPr>
            <w:r>
              <w:rPr>
                <w:rFonts w:hint="eastAsia" w:ascii="宋体" w:hAnsi="宋体" w:cs="宋体"/>
                <w:kern w:val="0"/>
                <w:szCs w:val="21"/>
                <w:lang w:bidi="ar"/>
              </w:rPr>
              <w:t>新洁尔灭酊</w:t>
            </w:r>
          </w:p>
        </w:tc>
        <w:tc>
          <w:tcPr>
            <w:tcW w:w="2606" w:type="dxa"/>
            <w:noWrap w:val="0"/>
            <w:vAlign w:val="center"/>
          </w:tcPr>
          <w:p w14:paraId="16FB5A40">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F8399C6">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5A116E13">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255D8F66">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6DDBA6CC">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1B16C76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E002E7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6DC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B43DC1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9006C11">
            <w:pPr>
              <w:widowControl/>
              <w:jc w:val="center"/>
              <w:textAlignment w:val="center"/>
              <w:rPr>
                <w:rFonts w:hint="eastAsia" w:ascii="宋体" w:hAnsi="宋体" w:cs="宋体"/>
                <w:szCs w:val="21"/>
              </w:rPr>
            </w:pPr>
            <w:r>
              <w:rPr>
                <w:rFonts w:hint="eastAsia" w:ascii="宋体" w:hAnsi="宋体" w:cs="宋体"/>
                <w:kern w:val="0"/>
                <w:szCs w:val="21"/>
                <w:lang w:bidi="ar"/>
              </w:rPr>
              <w:t>过氧化氢溶液</w:t>
            </w:r>
          </w:p>
        </w:tc>
        <w:tc>
          <w:tcPr>
            <w:tcW w:w="2606" w:type="dxa"/>
            <w:noWrap w:val="0"/>
            <w:vAlign w:val="center"/>
          </w:tcPr>
          <w:p w14:paraId="37DA6ED2">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0C24C72">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12610752">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9E8FD5E">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7392F68D">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125EB95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78E7ED5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9FA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2A0176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4998C68">
            <w:pPr>
              <w:widowControl/>
              <w:jc w:val="center"/>
              <w:textAlignment w:val="center"/>
              <w:rPr>
                <w:rFonts w:hint="eastAsia" w:ascii="宋体" w:hAnsi="宋体" w:cs="宋体"/>
                <w:szCs w:val="21"/>
              </w:rPr>
            </w:pPr>
            <w:r>
              <w:rPr>
                <w:rFonts w:hint="eastAsia" w:ascii="宋体" w:hAnsi="宋体" w:cs="宋体"/>
                <w:kern w:val="0"/>
                <w:szCs w:val="21"/>
                <w:lang w:bidi="ar"/>
              </w:rPr>
              <w:t>0.9%生理盐水</w:t>
            </w:r>
          </w:p>
        </w:tc>
        <w:tc>
          <w:tcPr>
            <w:tcW w:w="2606" w:type="dxa"/>
            <w:noWrap w:val="0"/>
            <w:vAlign w:val="center"/>
          </w:tcPr>
          <w:p w14:paraId="4CBFFCBF">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7D4BBFD">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49366D74">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3F444AD">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762A4200">
            <w:pPr>
              <w:widowControl/>
              <w:jc w:val="center"/>
              <w:textAlignment w:val="center"/>
              <w:rPr>
                <w:rFonts w:hint="eastAsia" w:ascii="宋体" w:hAnsi="宋体" w:cs="宋体"/>
                <w:szCs w:val="21"/>
              </w:rPr>
            </w:pPr>
            <w:r>
              <w:rPr>
                <w:rFonts w:hint="eastAsia" w:ascii="宋体" w:hAnsi="宋体" w:cs="宋体"/>
                <w:kern w:val="0"/>
                <w:szCs w:val="21"/>
                <w:lang w:bidi="ar"/>
              </w:rPr>
              <w:t>消毒/清洗伤口</w:t>
            </w:r>
          </w:p>
        </w:tc>
        <w:tc>
          <w:tcPr>
            <w:tcW w:w="1121" w:type="dxa"/>
            <w:noWrap w:val="0"/>
            <w:vAlign w:val="center"/>
          </w:tcPr>
          <w:p w14:paraId="1C907A3F">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57144D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EDA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FCB918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7A29760">
            <w:pPr>
              <w:widowControl/>
              <w:jc w:val="center"/>
              <w:textAlignment w:val="center"/>
              <w:rPr>
                <w:rFonts w:hint="eastAsia" w:ascii="宋体" w:hAnsi="宋体" w:cs="宋体"/>
                <w:szCs w:val="21"/>
              </w:rPr>
            </w:pPr>
            <w:r>
              <w:rPr>
                <w:rFonts w:hint="eastAsia" w:ascii="宋体" w:hAnsi="宋体" w:cs="宋体"/>
                <w:kern w:val="0"/>
                <w:szCs w:val="21"/>
                <w:lang w:bidi="ar"/>
              </w:rPr>
              <w:t>2%碳酸氢钠</w:t>
            </w:r>
          </w:p>
        </w:tc>
        <w:tc>
          <w:tcPr>
            <w:tcW w:w="2606" w:type="dxa"/>
            <w:noWrap w:val="0"/>
            <w:vAlign w:val="center"/>
          </w:tcPr>
          <w:p w14:paraId="4C317C48">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B76A1DB">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7FCB0EA8">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DF224D9">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48B6DAF0">
            <w:pPr>
              <w:widowControl/>
              <w:jc w:val="center"/>
              <w:textAlignment w:val="center"/>
              <w:rPr>
                <w:rFonts w:hint="eastAsia" w:ascii="宋体" w:hAnsi="宋体" w:cs="宋体"/>
                <w:szCs w:val="21"/>
              </w:rPr>
            </w:pPr>
            <w:r>
              <w:rPr>
                <w:rFonts w:hint="eastAsia" w:ascii="宋体" w:hAnsi="宋体" w:cs="宋体"/>
                <w:kern w:val="0"/>
                <w:szCs w:val="21"/>
                <w:lang w:bidi="ar"/>
              </w:rPr>
              <w:t>处置酸灼伤</w:t>
            </w:r>
          </w:p>
        </w:tc>
        <w:tc>
          <w:tcPr>
            <w:tcW w:w="1121" w:type="dxa"/>
            <w:noWrap w:val="0"/>
            <w:vAlign w:val="center"/>
          </w:tcPr>
          <w:p w14:paraId="21F5DD7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0AED86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1930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E690C05">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1C38040">
            <w:pPr>
              <w:widowControl/>
              <w:jc w:val="center"/>
              <w:textAlignment w:val="center"/>
              <w:rPr>
                <w:rFonts w:hint="eastAsia" w:ascii="宋体" w:hAnsi="宋体" w:cs="宋体"/>
                <w:szCs w:val="21"/>
              </w:rPr>
            </w:pPr>
            <w:r>
              <w:rPr>
                <w:rFonts w:hint="eastAsia" w:ascii="宋体" w:hAnsi="宋体" w:cs="宋体"/>
                <w:kern w:val="0"/>
                <w:szCs w:val="21"/>
                <w:lang w:bidi="ar"/>
              </w:rPr>
              <w:t>3%硼酸</w:t>
            </w:r>
          </w:p>
        </w:tc>
        <w:tc>
          <w:tcPr>
            <w:tcW w:w="2606" w:type="dxa"/>
            <w:noWrap w:val="0"/>
            <w:vAlign w:val="center"/>
          </w:tcPr>
          <w:p w14:paraId="12D71A04">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0F876F9">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2BD16ACE">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3A20ECF">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1C520EAA">
            <w:pPr>
              <w:widowControl/>
              <w:jc w:val="center"/>
              <w:textAlignment w:val="center"/>
              <w:rPr>
                <w:rFonts w:hint="eastAsia" w:ascii="宋体" w:hAnsi="宋体" w:cs="宋体"/>
                <w:szCs w:val="21"/>
              </w:rPr>
            </w:pPr>
            <w:r>
              <w:rPr>
                <w:rFonts w:hint="eastAsia" w:ascii="宋体" w:hAnsi="宋体" w:cs="宋体"/>
                <w:kern w:val="0"/>
                <w:szCs w:val="21"/>
                <w:lang w:bidi="ar"/>
              </w:rPr>
              <w:t>处置碱灼伤</w:t>
            </w:r>
          </w:p>
        </w:tc>
        <w:tc>
          <w:tcPr>
            <w:tcW w:w="1121" w:type="dxa"/>
            <w:noWrap w:val="0"/>
            <w:vAlign w:val="center"/>
          </w:tcPr>
          <w:p w14:paraId="68642C5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777995FF">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32C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CAAC01D">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BA936F5">
            <w:pPr>
              <w:widowControl/>
              <w:jc w:val="center"/>
              <w:textAlignment w:val="center"/>
              <w:rPr>
                <w:rFonts w:hint="eastAsia" w:ascii="宋体" w:hAnsi="宋体" w:cs="宋体"/>
                <w:szCs w:val="21"/>
              </w:rPr>
            </w:pPr>
            <w:r>
              <w:rPr>
                <w:rFonts w:hint="eastAsia" w:ascii="宋体" w:hAnsi="宋体" w:cs="宋体"/>
                <w:kern w:val="0"/>
                <w:szCs w:val="21"/>
                <w:lang w:bidi="ar"/>
              </w:rPr>
              <w:t>脱脂棉签</w:t>
            </w:r>
          </w:p>
        </w:tc>
        <w:tc>
          <w:tcPr>
            <w:tcW w:w="2606" w:type="dxa"/>
            <w:noWrap w:val="0"/>
            <w:vAlign w:val="center"/>
          </w:tcPr>
          <w:p w14:paraId="1610282A">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125B102">
            <w:pPr>
              <w:widowControl/>
              <w:jc w:val="center"/>
              <w:textAlignment w:val="center"/>
              <w:rPr>
                <w:rFonts w:hint="eastAsia" w:ascii="宋体" w:hAnsi="宋体" w:cs="宋体"/>
                <w:szCs w:val="21"/>
              </w:rPr>
            </w:pPr>
            <w:r>
              <w:rPr>
                <w:rFonts w:hint="eastAsia" w:ascii="宋体" w:hAnsi="宋体" w:cs="宋体"/>
                <w:kern w:val="0"/>
                <w:szCs w:val="21"/>
                <w:lang w:bidi="ar"/>
              </w:rPr>
              <w:t>1包</w:t>
            </w:r>
          </w:p>
        </w:tc>
        <w:tc>
          <w:tcPr>
            <w:tcW w:w="1024" w:type="dxa"/>
            <w:noWrap w:val="0"/>
            <w:vAlign w:val="center"/>
          </w:tcPr>
          <w:p w14:paraId="68299A3F">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210E636">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62457B2F">
            <w:pPr>
              <w:widowControl/>
              <w:jc w:val="center"/>
              <w:textAlignment w:val="center"/>
              <w:rPr>
                <w:rFonts w:hint="eastAsia" w:ascii="宋体" w:hAnsi="宋体" w:cs="宋体"/>
                <w:szCs w:val="21"/>
              </w:rPr>
            </w:pPr>
            <w:r>
              <w:rPr>
                <w:rFonts w:hint="eastAsia" w:ascii="宋体" w:hAnsi="宋体" w:cs="宋体"/>
                <w:kern w:val="0"/>
                <w:szCs w:val="21"/>
                <w:lang w:bidi="ar"/>
              </w:rPr>
              <w:t>清理伤口</w:t>
            </w:r>
          </w:p>
        </w:tc>
        <w:tc>
          <w:tcPr>
            <w:tcW w:w="1121" w:type="dxa"/>
            <w:noWrap w:val="0"/>
            <w:vAlign w:val="center"/>
          </w:tcPr>
          <w:p w14:paraId="2B2D870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05499A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0B9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363CC8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ACB9C3B">
            <w:pPr>
              <w:widowControl/>
              <w:jc w:val="center"/>
              <w:textAlignment w:val="center"/>
              <w:rPr>
                <w:rFonts w:hint="eastAsia" w:ascii="宋体" w:hAnsi="宋体" w:cs="宋体"/>
                <w:szCs w:val="21"/>
              </w:rPr>
            </w:pPr>
            <w:r>
              <w:rPr>
                <w:rFonts w:hint="eastAsia" w:ascii="宋体" w:hAnsi="宋体" w:cs="宋体"/>
                <w:kern w:val="0"/>
                <w:szCs w:val="21"/>
                <w:lang w:bidi="ar"/>
              </w:rPr>
              <w:t>医用胶布</w:t>
            </w:r>
          </w:p>
        </w:tc>
        <w:tc>
          <w:tcPr>
            <w:tcW w:w="2606" w:type="dxa"/>
            <w:noWrap w:val="0"/>
            <w:vAlign w:val="center"/>
          </w:tcPr>
          <w:p w14:paraId="4C1109BB">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ADCFEC1">
            <w:pPr>
              <w:widowControl/>
              <w:jc w:val="center"/>
              <w:textAlignment w:val="center"/>
              <w:rPr>
                <w:rFonts w:hint="eastAsia" w:ascii="宋体" w:hAnsi="宋体" w:cs="宋体"/>
                <w:szCs w:val="21"/>
              </w:rPr>
            </w:pPr>
            <w:r>
              <w:rPr>
                <w:rFonts w:hint="eastAsia" w:ascii="宋体" w:hAnsi="宋体" w:cs="宋体"/>
                <w:kern w:val="0"/>
                <w:szCs w:val="21"/>
                <w:lang w:bidi="ar"/>
              </w:rPr>
              <w:t>2卷</w:t>
            </w:r>
          </w:p>
        </w:tc>
        <w:tc>
          <w:tcPr>
            <w:tcW w:w="1024" w:type="dxa"/>
            <w:noWrap w:val="0"/>
            <w:vAlign w:val="center"/>
          </w:tcPr>
          <w:p w14:paraId="23A8A88E">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D47B660">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2B7A2B48">
            <w:pPr>
              <w:widowControl/>
              <w:jc w:val="center"/>
              <w:textAlignment w:val="center"/>
              <w:rPr>
                <w:rFonts w:hint="eastAsia" w:ascii="宋体" w:hAnsi="宋体" w:cs="宋体"/>
                <w:szCs w:val="21"/>
              </w:rPr>
            </w:pPr>
            <w:r>
              <w:rPr>
                <w:rFonts w:hint="eastAsia" w:ascii="宋体" w:hAnsi="宋体" w:cs="宋体"/>
                <w:kern w:val="0"/>
                <w:szCs w:val="21"/>
                <w:lang w:bidi="ar"/>
              </w:rPr>
              <w:t>黏贴纱布</w:t>
            </w:r>
          </w:p>
        </w:tc>
        <w:tc>
          <w:tcPr>
            <w:tcW w:w="1121" w:type="dxa"/>
            <w:noWrap w:val="0"/>
            <w:vAlign w:val="center"/>
          </w:tcPr>
          <w:p w14:paraId="71630C1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914087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40E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382E54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58CAEBB">
            <w:pPr>
              <w:widowControl/>
              <w:jc w:val="center"/>
              <w:textAlignment w:val="center"/>
              <w:rPr>
                <w:rFonts w:hint="eastAsia" w:ascii="宋体" w:hAnsi="宋体" w:cs="宋体"/>
                <w:szCs w:val="21"/>
              </w:rPr>
            </w:pPr>
            <w:r>
              <w:rPr>
                <w:rFonts w:hint="eastAsia" w:ascii="宋体" w:hAnsi="宋体" w:cs="宋体"/>
                <w:kern w:val="0"/>
                <w:szCs w:val="21"/>
                <w:lang w:bidi="ar"/>
              </w:rPr>
              <w:t>医用纱布</w:t>
            </w:r>
          </w:p>
        </w:tc>
        <w:tc>
          <w:tcPr>
            <w:tcW w:w="2606" w:type="dxa"/>
            <w:noWrap w:val="0"/>
            <w:vAlign w:val="center"/>
          </w:tcPr>
          <w:p w14:paraId="74C8065C">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9AD8033">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3F873C6F">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2AD271B5">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24335CFA">
            <w:pPr>
              <w:widowControl/>
              <w:jc w:val="center"/>
              <w:textAlignment w:val="center"/>
              <w:rPr>
                <w:rFonts w:hint="eastAsia" w:ascii="宋体" w:hAnsi="宋体" w:cs="宋体"/>
                <w:szCs w:val="21"/>
              </w:rPr>
            </w:pPr>
            <w:r>
              <w:rPr>
                <w:rFonts w:hint="eastAsia" w:ascii="宋体" w:hAnsi="宋体" w:cs="宋体"/>
                <w:kern w:val="0"/>
                <w:szCs w:val="21"/>
                <w:lang w:bidi="ar"/>
              </w:rPr>
              <w:t>包扎伤口</w:t>
            </w:r>
          </w:p>
        </w:tc>
        <w:tc>
          <w:tcPr>
            <w:tcW w:w="1121" w:type="dxa"/>
            <w:noWrap w:val="0"/>
            <w:vAlign w:val="center"/>
          </w:tcPr>
          <w:p w14:paraId="38E30A6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73D88C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0AF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28DC33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5A9EF38">
            <w:pPr>
              <w:widowControl/>
              <w:jc w:val="center"/>
              <w:textAlignment w:val="center"/>
              <w:rPr>
                <w:rFonts w:hint="eastAsia" w:ascii="宋体" w:hAnsi="宋体" w:cs="宋体"/>
                <w:szCs w:val="21"/>
              </w:rPr>
            </w:pPr>
            <w:r>
              <w:rPr>
                <w:rFonts w:hint="eastAsia" w:ascii="宋体" w:hAnsi="宋体" w:cs="宋体"/>
                <w:kern w:val="0"/>
                <w:szCs w:val="21"/>
                <w:lang w:bidi="ar"/>
              </w:rPr>
              <w:t>剪刀</w:t>
            </w:r>
          </w:p>
        </w:tc>
        <w:tc>
          <w:tcPr>
            <w:tcW w:w="2606" w:type="dxa"/>
            <w:noWrap w:val="0"/>
            <w:vAlign w:val="center"/>
          </w:tcPr>
          <w:p w14:paraId="62DE557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B7C5A46">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22C198FF">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07C0093">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57E5E242">
            <w:pPr>
              <w:widowControl/>
              <w:jc w:val="center"/>
              <w:textAlignment w:val="center"/>
              <w:rPr>
                <w:rFonts w:hint="eastAsia" w:ascii="宋体" w:hAnsi="宋体" w:cs="宋体"/>
                <w:szCs w:val="21"/>
              </w:rPr>
            </w:pPr>
            <w:r>
              <w:rPr>
                <w:rFonts w:hint="eastAsia" w:ascii="宋体" w:hAnsi="宋体" w:cs="宋体"/>
                <w:kern w:val="0"/>
                <w:szCs w:val="21"/>
                <w:lang w:bidi="ar"/>
              </w:rPr>
              <w:t>急救</w:t>
            </w:r>
          </w:p>
        </w:tc>
        <w:tc>
          <w:tcPr>
            <w:tcW w:w="1121" w:type="dxa"/>
            <w:noWrap w:val="0"/>
            <w:vAlign w:val="center"/>
          </w:tcPr>
          <w:p w14:paraId="6965226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C0BA0C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1B18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E2394C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52BAC65">
            <w:pPr>
              <w:widowControl/>
              <w:jc w:val="center"/>
              <w:textAlignment w:val="center"/>
              <w:rPr>
                <w:rFonts w:hint="eastAsia" w:ascii="宋体" w:hAnsi="宋体" w:cs="宋体"/>
                <w:szCs w:val="21"/>
              </w:rPr>
            </w:pPr>
            <w:r>
              <w:rPr>
                <w:rFonts w:hint="eastAsia" w:ascii="宋体" w:hAnsi="宋体" w:cs="宋体"/>
                <w:kern w:val="0"/>
                <w:szCs w:val="21"/>
                <w:lang w:bidi="ar"/>
              </w:rPr>
              <w:t>镊子</w:t>
            </w:r>
          </w:p>
        </w:tc>
        <w:tc>
          <w:tcPr>
            <w:tcW w:w="2606" w:type="dxa"/>
            <w:noWrap w:val="0"/>
            <w:vAlign w:val="center"/>
          </w:tcPr>
          <w:p w14:paraId="2EAD8ACB">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E3CF856">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69E662C6">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2BA536F">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07C34810">
            <w:pPr>
              <w:widowControl/>
              <w:jc w:val="center"/>
              <w:textAlignment w:val="center"/>
              <w:rPr>
                <w:rFonts w:hint="eastAsia" w:ascii="宋体" w:hAnsi="宋体" w:cs="宋体"/>
                <w:szCs w:val="21"/>
              </w:rPr>
            </w:pPr>
            <w:r>
              <w:rPr>
                <w:rFonts w:hint="eastAsia" w:ascii="宋体" w:hAnsi="宋体" w:cs="宋体"/>
                <w:kern w:val="0"/>
                <w:szCs w:val="21"/>
                <w:lang w:bidi="ar"/>
              </w:rPr>
              <w:t>急救</w:t>
            </w:r>
          </w:p>
        </w:tc>
        <w:tc>
          <w:tcPr>
            <w:tcW w:w="1121" w:type="dxa"/>
            <w:noWrap w:val="0"/>
            <w:vAlign w:val="center"/>
          </w:tcPr>
          <w:p w14:paraId="47DA19A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E6EC31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E7E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7CB36D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AD54979">
            <w:pPr>
              <w:widowControl/>
              <w:jc w:val="center"/>
              <w:textAlignment w:val="center"/>
              <w:rPr>
                <w:rFonts w:hint="eastAsia" w:ascii="宋体" w:hAnsi="宋体" w:cs="宋体"/>
                <w:szCs w:val="21"/>
              </w:rPr>
            </w:pPr>
            <w:r>
              <w:rPr>
                <w:rFonts w:hint="eastAsia" w:ascii="宋体" w:hAnsi="宋体" w:cs="宋体"/>
                <w:kern w:val="0"/>
                <w:szCs w:val="21"/>
                <w:lang w:bidi="ar"/>
              </w:rPr>
              <w:t>医用手套</w:t>
            </w:r>
          </w:p>
        </w:tc>
        <w:tc>
          <w:tcPr>
            <w:tcW w:w="2606" w:type="dxa"/>
            <w:noWrap w:val="0"/>
            <w:vAlign w:val="center"/>
          </w:tcPr>
          <w:p w14:paraId="7A9C4A8A">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0B680E28">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1024" w:type="dxa"/>
            <w:noWrap w:val="0"/>
            <w:vAlign w:val="center"/>
          </w:tcPr>
          <w:p w14:paraId="1AF1737C">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C10B95B">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7560FFF8">
            <w:pPr>
              <w:widowControl/>
              <w:jc w:val="center"/>
              <w:textAlignment w:val="center"/>
              <w:rPr>
                <w:rFonts w:hint="eastAsia" w:ascii="宋体" w:hAnsi="宋体" w:cs="宋体"/>
                <w:szCs w:val="21"/>
              </w:rPr>
            </w:pPr>
            <w:r>
              <w:rPr>
                <w:rFonts w:hint="eastAsia" w:ascii="宋体" w:hAnsi="宋体" w:cs="宋体"/>
                <w:kern w:val="0"/>
                <w:szCs w:val="21"/>
                <w:lang w:bidi="ar"/>
              </w:rPr>
              <w:t>防止感染</w:t>
            </w:r>
          </w:p>
        </w:tc>
        <w:tc>
          <w:tcPr>
            <w:tcW w:w="1121" w:type="dxa"/>
            <w:noWrap w:val="0"/>
            <w:vAlign w:val="center"/>
          </w:tcPr>
          <w:p w14:paraId="1CDD521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824A52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BE8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304FB5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A51EA43">
            <w:pPr>
              <w:widowControl/>
              <w:jc w:val="center"/>
              <w:textAlignment w:val="center"/>
              <w:rPr>
                <w:rFonts w:hint="eastAsia" w:ascii="宋体" w:hAnsi="宋体" w:cs="宋体"/>
                <w:szCs w:val="21"/>
              </w:rPr>
            </w:pPr>
            <w:r>
              <w:rPr>
                <w:rFonts w:hint="eastAsia" w:ascii="宋体" w:hAnsi="宋体" w:cs="宋体"/>
                <w:kern w:val="0"/>
                <w:szCs w:val="21"/>
                <w:lang w:bidi="ar"/>
              </w:rPr>
              <w:t>烫伤软膏</w:t>
            </w:r>
          </w:p>
        </w:tc>
        <w:tc>
          <w:tcPr>
            <w:tcW w:w="2606" w:type="dxa"/>
            <w:noWrap w:val="0"/>
            <w:vAlign w:val="center"/>
          </w:tcPr>
          <w:p w14:paraId="3B23DE3D">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870D43A">
            <w:pPr>
              <w:widowControl/>
              <w:jc w:val="center"/>
              <w:textAlignment w:val="center"/>
              <w:rPr>
                <w:rFonts w:hint="eastAsia" w:ascii="宋体" w:hAnsi="宋体" w:cs="宋体"/>
                <w:szCs w:val="21"/>
              </w:rPr>
            </w:pPr>
            <w:r>
              <w:rPr>
                <w:rFonts w:hint="eastAsia" w:ascii="宋体" w:hAnsi="宋体" w:cs="宋体"/>
                <w:kern w:val="0"/>
                <w:szCs w:val="21"/>
                <w:lang w:bidi="ar"/>
              </w:rPr>
              <w:t>1支</w:t>
            </w:r>
          </w:p>
        </w:tc>
        <w:tc>
          <w:tcPr>
            <w:tcW w:w="1024" w:type="dxa"/>
            <w:noWrap w:val="0"/>
            <w:vAlign w:val="center"/>
          </w:tcPr>
          <w:p w14:paraId="451CA10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3E182D1">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51BD4B77">
            <w:pPr>
              <w:widowControl/>
              <w:jc w:val="center"/>
              <w:textAlignment w:val="center"/>
              <w:rPr>
                <w:rFonts w:hint="eastAsia" w:ascii="宋体" w:hAnsi="宋体" w:cs="宋体"/>
                <w:szCs w:val="21"/>
              </w:rPr>
            </w:pPr>
            <w:r>
              <w:rPr>
                <w:rFonts w:hint="eastAsia" w:ascii="宋体" w:hAnsi="宋体" w:cs="宋体"/>
                <w:szCs w:val="21"/>
              </w:rPr>
              <w:t>烫伤</w:t>
            </w:r>
          </w:p>
        </w:tc>
        <w:tc>
          <w:tcPr>
            <w:tcW w:w="1121" w:type="dxa"/>
            <w:noWrap w:val="0"/>
            <w:vAlign w:val="center"/>
          </w:tcPr>
          <w:p w14:paraId="23DCB70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7229CDE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AFD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1B0FBC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E11FB4A">
            <w:pPr>
              <w:widowControl/>
              <w:jc w:val="center"/>
              <w:textAlignment w:val="center"/>
              <w:rPr>
                <w:rFonts w:hint="eastAsia" w:ascii="宋体" w:hAnsi="宋体" w:cs="宋体"/>
                <w:szCs w:val="21"/>
              </w:rPr>
            </w:pPr>
            <w:r>
              <w:rPr>
                <w:rFonts w:hint="eastAsia" w:ascii="宋体" w:hAnsi="宋体" w:cs="宋体"/>
                <w:kern w:val="0"/>
                <w:szCs w:val="21"/>
                <w:lang w:bidi="ar"/>
              </w:rPr>
              <w:t>保鲜纸</w:t>
            </w:r>
          </w:p>
        </w:tc>
        <w:tc>
          <w:tcPr>
            <w:tcW w:w="2606" w:type="dxa"/>
            <w:noWrap w:val="0"/>
            <w:vAlign w:val="center"/>
          </w:tcPr>
          <w:p w14:paraId="4727356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004E272B">
            <w:pPr>
              <w:widowControl/>
              <w:jc w:val="center"/>
              <w:textAlignment w:val="center"/>
              <w:rPr>
                <w:rFonts w:hint="eastAsia" w:ascii="宋体" w:hAnsi="宋体" w:cs="宋体"/>
                <w:szCs w:val="21"/>
              </w:rPr>
            </w:pPr>
            <w:r>
              <w:rPr>
                <w:rFonts w:hint="eastAsia" w:ascii="宋体" w:hAnsi="宋体" w:cs="宋体"/>
                <w:kern w:val="0"/>
                <w:szCs w:val="21"/>
                <w:lang w:bidi="ar"/>
              </w:rPr>
              <w:t>1包</w:t>
            </w:r>
          </w:p>
        </w:tc>
        <w:tc>
          <w:tcPr>
            <w:tcW w:w="1024" w:type="dxa"/>
            <w:noWrap w:val="0"/>
            <w:vAlign w:val="center"/>
          </w:tcPr>
          <w:p w14:paraId="59A5E1D1">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2D63C801">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052CEA5D">
            <w:pPr>
              <w:widowControl/>
              <w:jc w:val="center"/>
              <w:textAlignment w:val="center"/>
              <w:rPr>
                <w:rFonts w:hint="eastAsia" w:ascii="宋体" w:hAnsi="宋体" w:cs="宋体"/>
                <w:szCs w:val="21"/>
              </w:rPr>
            </w:pPr>
            <w:r>
              <w:rPr>
                <w:rFonts w:hint="eastAsia" w:ascii="宋体" w:hAnsi="宋体" w:cs="宋体"/>
                <w:kern w:val="0"/>
                <w:szCs w:val="21"/>
                <w:lang w:bidi="ar"/>
              </w:rPr>
              <w:t>包裹烧伤、烫伤部位</w:t>
            </w:r>
          </w:p>
        </w:tc>
        <w:tc>
          <w:tcPr>
            <w:tcW w:w="1121" w:type="dxa"/>
            <w:noWrap w:val="0"/>
            <w:vAlign w:val="center"/>
          </w:tcPr>
          <w:p w14:paraId="5C4520E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E11D4E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3F6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51CDB8F">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6912648">
            <w:pPr>
              <w:widowControl/>
              <w:jc w:val="center"/>
              <w:textAlignment w:val="center"/>
              <w:rPr>
                <w:rFonts w:hint="eastAsia" w:ascii="宋体" w:hAnsi="宋体" w:cs="宋体"/>
                <w:szCs w:val="21"/>
              </w:rPr>
            </w:pPr>
            <w:r>
              <w:rPr>
                <w:rFonts w:hint="eastAsia" w:ascii="宋体" w:hAnsi="宋体" w:cs="宋体"/>
                <w:kern w:val="0"/>
                <w:szCs w:val="21"/>
                <w:lang w:bidi="ar"/>
              </w:rPr>
              <w:t>创可贴</w:t>
            </w:r>
          </w:p>
        </w:tc>
        <w:tc>
          <w:tcPr>
            <w:tcW w:w="2606" w:type="dxa"/>
            <w:noWrap w:val="0"/>
            <w:vAlign w:val="center"/>
          </w:tcPr>
          <w:p w14:paraId="32EB697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074916C5">
            <w:pPr>
              <w:widowControl/>
              <w:jc w:val="center"/>
              <w:textAlignment w:val="center"/>
              <w:rPr>
                <w:rFonts w:hint="eastAsia" w:ascii="宋体" w:hAnsi="宋体" w:cs="宋体"/>
                <w:szCs w:val="21"/>
              </w:rPr>
            </w:pPr>
            <w:r>
              <w:rPr>
                <w:rFonts w:hint="eastAsia" w:ascii="宋体" w:hAnsi="宋体" w:cs="宋体"/>
                <w:kern w:val="0"/>
                <w:szCs w:val="21"/>
                <w:lang w:bidi="ar"/>
              </w:rPr>
              <w:t>20个</w:t>
            </w:r>
          </w:p>
        </w:tc>
        <w:tc>
          <w:tcPr>
            <w:tcW w:w="1024" w:type="dxa"/>
            <w:noWrap w:val="0"/>
            <w:vAlign w:val="center"/>
          </w:tcPr>
          <w:p w14:paraId="7A3DA152">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4DF14D70">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5C1F01DD">
            <w:pPr>
              <w:widowControl/>
              <w:jc w:val="center"/>
              <w:textAlignment w:val="center"/>
              <w:rPr>
                <w:rFonts w:hint="eastAsia" w:ascii="宋体" w:hAnsi="宋体" w:cs="宋体"/>
                <w:szCs w:val="21"/>
              </w:rPr>
            </w:pPr>
            <w:r>
              <w:rPr>
                <w:rFonts w:hint="eastAsia" w:ascii="宋体" w:hAnsi="宋体" w:cs="宋体"/>
                <w:kern w:val="0"/>
                <w:szCs w:val="21"/>
                <w:lang w:bidi="ar"/>
              </w:rPr>
              <w:t>止血护创</w:t>
            </w:r>
          </w:p>
        </w:tc>
        <w:tc>
          <w:tcPr>
            <w:tcW w:w="1121" w:type="dxa"/>
            <w:noWrap w:val="0"/>
            <w:vAlign w:val="center"/>
          </w:tcPr>
          <w:p w14:paraId="5BD3296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7D0776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ED0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6E1D10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88ECF23">
            <w:pPr>
              <w:widowControl/>
              <w:jc w:val="center"/>
              <w:textAlignment w:val="center"/>
              <w:rPr>
                <w:rFonts w:hint="eastAsia" w:ascii="宋体" w:hAnsi="宋体" w:cs="宋体"/>
                <w:szCs w:val="21"/>
              </w:rPr>
            </w:pPr>
            <w:r>
              <w:rPr>
                <w:rFonts w:hint="eastAsia" w:ascii="宋体" w:hAnsi="宋体" w:cs="宋体"/>
                <w:kern w:val="0"/>
                <w:szCs w:val="21"/>
                <w:lang w:bidi="ar"/>
              </w:rPr>
              <w:t>伤湿止痛膏</w:t>
            </w:r>
          </w:p>
        </w:tc>
        <w:tc>
          <w:tcPr>
            <w:tcW w:w="2606" w:type="dxa"/>
            <w:noWrap w:val="0"/>
            <w:vAlign w:val="center"/>
          </w:tcPr>
          <w:p w14:paraId="6CC57EC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339C13B">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74A771A0">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E8FE2FD">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7C870687">
            <w:pPr>
              <w:widowControl/>
              <w:jc w:val="center"/>
              <w:textAlignment w:val="center"/>
              <w:rPr>
                <w:rFonts w:hint="eastAsia" w:ascii="宋体" w:hAnsi="宋体" w:cs="宋体"/>
                <w:szCs w:val="21"/>
              </w:rPr>
            </w:pPr>
            <w:r>
              <w:rPr>
                <w:rFonts w:hint="eastAsia" w:ascii="宋体" w:hAnsi="宋体" w:cs="宋体"/>
                <w:kern w:val="0"/>
                <w:szCs w:val="21"/>
                <w:lang w:bidi="ar"/>
              </w:rPr>
              <w:t>淤伤、扭伤</w:t>
            </w:r>
          </w:p>
        </w:tc>
        <w:tc>
          <w:tcPr>
            <w:tcW w:w="1121" w:type="dxa"/>
            <w:noWrap w:val="0"/>
            <w:vAlign w:val="center"/>
          </w:tcPr>
          <w:p w14:paraId="7C3DFB5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55C862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1DA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B4CAF5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664D372">
            <w:pPr>
              <w:widowControl/>
              <w:jc w:val="center"/>
              <w:textAlignment w:val="center"/>
              <w:rPr>
                <w:rFonts w:hint="eastAsia" w:ascii="宋体" w:hAnsi="宋体" w:cs="宋体"/>
                <w:szCs w:val="21"/>
              </w:rPr>
            </w:pPr>
            <w:r>
              <w:rPr>
                <w:rFonts w:hint="eastAsia" w:ascii="宋体" w:hAnsi="宋体" w:cs="宋体"/>
                <w:kern w:val="0"/>
                <w:szCs w:val="21"/>
                <w:lang w:bidi="ar"/>
              </w:rPr>
              <w:t>止血带</w:t>
            </w:r>
          </w:p>
        </w:tc>
        <w:tc>
          <w:tcPr>
            <w:tcW w:w="2606" w:type="dxa"/>
            <w:noWrap w:val="0"/>
            <w:vAlign w:val="center"/>
          </w:tcPr>
          <w:p w14:paraId="3AF22E0C">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6269DB7">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3DBE9693">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2538B95">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6F549B95">
            <w:pPr>
              <w:widowControl/>
              <w:jc w:val="center"/>
              <w:textAlignment w:val="center"/>
              <w:rPr>
                <w:rFonts w:hint="eastAsia" w:ascii="宋体" w:hAnsi="宋体" w:cs="宋体"/>
                <w:szCs w:val="21"/>
              </w:rPr>
            </w:pPr>
            <w:r>
              <w:rPr>
                <w:rFonts w:hint="eastAsia" w:ascii="宋体" w:hAnsi="宋体" w:cs="宋体"/>
                <w:kern w:val="0"/>
                <w:szCs w:val="21"/>
                <w:lang w:bidi="ar"/>
              </w:rPr>
              <w:t>止血</w:t>
            </w:r>
          </w:p>
        </w:tc>
        <w:tc>
          <w:tcPr>
            <w:tcW w:w="1121" w:type="dxa"/>
            <w:noWrap w:val="0"/>
            <w:vAlign w:val="center"/>
          </w:tcPr>
          <w:p w14:paraId="539CBA3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FC2111F">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178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F50CED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66963F6">
            <w:pPr>
              <w:widowControl/>
              <w:jc w:val="center"/>
              <w:textAlignment w:val="center"/>
              <w:rPr>
                <w:rFonts w:hint="eastAsia" w:ascii="宋体" w:hAnsi="宋体" w:cs="宋体"/>
                <w:szCs w:val="21"/>
              </w:rPr>
            </w:pPr>
            <w:r>
              <w:rPr>
                <w:rFonts w:hint="eastAsia" w:ascii="宋体" w:hAnsi="宋体" w:cs="宋体"/>
                <w:kern w:val="0"/>
                <w:szCs w:val="21"/>
                <w:lang w:bidi="ar"/>
              </w:rPr>
              <w:t>三角巾</w:t>
            </w:r>
          </w:p>
        </w:tc>
        <w:tc>
          <w:tcPr>
            <w:tcW w:w="2606" w:type="dxa"/>
            <w:noWrap w:val="0"/>
            <w:vAlign w:val="center"/>
          </w:tcPr>
          <w:p w14:paraId="67E07A13">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82F0E13">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089FB258">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70471FC1">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2B17F258">
            <w:pPr>
              <w:widowControl/>
              <w:jc w:val="center"/>
              <w:textAlignment w:val="center"/>
              <w:rPr>
                <w:rFonts w:hint="eastAsia" w:ascii="宋体" w:hAnsi="宋体" w:cs="宋体"/>
                <w:szCs w:val="21"/>
              </w:rPr>
            </w:pPr>
            <w:r>
              <w:rPr>
                <w:rFonts w:hint="eastAsia" w:ascii="宋体" w:hAnsi="宋体" w:cs="宋体"/>
                <w:kern w:val="0"/>
                <w:szCs w:val="21"/>
                <w:lang w:bidi="ar"/>
              </w:rPr>
              <w:t>受伤的上肢、固定敷料或骨折处等</w:t>
            </w:r>
          </w:p>
        </w:tc>
        <w:tc>
          <w:tcPr>
            <w:tcW w:w="1121" w:type="dxa"/>
            <w:noWrap w:val="0"/>
            <w:vAlign w:val="center"/>
          </w:tcPr>
          <w:p w14:paraId="3FCB623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552014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6A5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545371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3917395">
            <w:pPr>
              <w:widowControl/>
              <w:jc w:val="center"/>
              <w:textAlignment w:val="center"/>
              <w:rPr>
                <w:rFonts w:hint="eastAsia" w:ascii="宋体" w:hAnsi="宋体" w:cs="宋体"/>
                <w:szCs w:val="21"/>
              </w:rPr>
            </w:pPr>
            <w:r>
              <w:rPr>
                <w:rFonts w:hint="eastAsia" w:ascii="宋体" w:hAnsi="宋体" w:cs="宋体"/>
                <w:kern w:val="0"/>
                <w:szCs w:val="21"/>
                <w:lang w:bidi="ar"/>
              </w:rPr>
              <w:t>高分子急救夹板</w:t>
            </w:r>
          </w:p>
        </w:tc>
        <w:tc>
          <w:tcPr>
            <w:tcW w:w="2606" w:type="dxa"/>
            <w:noWrap w:val="0"/>
            <w:vAlign w:val="center"/>
          </w:tcPr>
          <w:p w14:paraId="4F7150A7">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5247F9F">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452CFAD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7B56D272">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521E819A">
            <w:pPr>
              <w:widowControl/>
              <w:jc w:val="center"/>
              <w:textAlignment w:val="center"/>
              <w:rPr>
                <w:rFonts w:hint="eastAsia" w:ascii="宋体" w:hAnsi="宋体" w:cs="宋体"/>
                <w:szCs w:val="21"/>
              </w:rPr>
            </w:pPr>
            <w:r>
              <w:rPr>
                <w:rFonts w:hint="eastAsia" w:ascii="宋体" w:hAnsi="宋体" w:cs="宋体"/>
                <w:kern w:val="0"/>
                <w:szCs w:val="21"/>
                <w:lang w:bidi="ar"/>
              </w:rPr>
              <w:t>骨折处理</w:t>
            </w:r>
          </w:p>
        </w:tc>
        <w:tc>
          <w:tcPr>
            <w:tcW w:w="1121" w:type="dxa"/>
            <w:noWrap w:val="0"/>
            <w:vAlign w:val="center"/>
          </w:tcPr>
          <w:p w14:paraId="5722D8E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57A1D9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FA6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47D87C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0936F67">
            <w:pPr>
              <w:widowControl/>
              <w:jc w:val="center"/>
              <w:textAlignment w:val="center"/>
              <w:rPr>
                <w:rFonts w:hint="eastAsia" w:ascii="宋体" w:hAnsi="宋体" w:cs="宋体"/>
                <w:szCs w:val="21"/>
              </w:rPr>
            </w:pPr>
            <w:r>
              <w:rPr>
                <w:rFonts w:hint="eastAsia" w:ascii="宋体" w:hAnsi="宋体" w:cs="宋体"/>
                <w:kern w:val="0"/>
                <w:szCs w:val="21"/>
                <w:lang w:bidi="ar"/>
              </w:rPr>
              <w:t>眼药膏</w:t>
            </w:r>
          </w:p>
        </w:tc>
        <w:tc>
          <w:tcPr>
            <w:tcW w:w="2606" w:type="dxa"/>
            <w:noWrap w:val="0"/>
            <w:vAlign w:val="center"/>
          </w:tcPr>
          <w:p w14:paraId="5133F66F">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27E9CA4">
            <w:pPr>
              <w:widowControl/>
              <w:jc w:val="center"/>
              <w:textAlignment w:val="center"/>
              <w:rPr>
                <w:rFonts w:hint="eastAsia" w:ascii="宋体" w:hAnsi="宋体" w:cs="宋体"/>
                <w:szCs w:val="21"/>
              </w:rPr>
            </w:pPr>
            <w:r>
              <w:rPr>
                <w:rFonts w:hint="eastAsia" w:ascii="宋体" w:hAnsi="宋体" w:cs="宋体"/>
                <w:kern w:val="0"/>
                <w:szCs w:val="21"/>
                <w:lang w:bidi="ar"/>
              </w:rPr>
              <w:t>1支</w:t>
            </w:r>
          </w:p>
        </w:tc>
        <w:tc>
          <w:tcPr>
            <w:tcW w:w="1024" w:type="dxa"/>
            <w:noWrap w:val="0"/>
            <w:vAlign w:val="center"/>
          </w:tcPr>
          <w:p w14:paraId="5C5A288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D7E3726">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6C936C37">
            <w:pPr>
              <w:widowControl/>
              <w:jc w:val="center"/>
              <w:textAlignment w:val="center"/>
              <w:rPr>
                <w:rFonts w:hint="eastAsia" w:ascii="宋体" w:hAnsi="宋体" w:cs="宋体"/>
                <w:szCs w:val="21"/>
              </w:rPr>
            </w:pPr>
            <w:r>
              <w:rPr>
                <w:rFonts w:hint="eastAsia" w:ascii="宋体" w:hAnsi="宋体" w:cs="宋体"/>
                <w:kern w:val="0"/>
                <w:szCs w:val="21"/>
                <w:lang w:bidi="ar"/>
              </w:rPr>
              <w:t>处理眼睛</w:t>
            </w:r>
          </w:p>
        </w:tc>
        <w:tc>
          <w:tcPr>
            <w:tcW w:w="1121" w:type="dxa"/>
            <w:noWrap w:val="0"/>
            <w:vAlign w:val="center"/>
          </w:tcPr>
          <w:p w14:paraId="7110EF4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695E77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E5E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02C82F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02F17F8">
            <w:pPr>
              <w:widowControl/>
              <w:jc w:val="center"/>
              <w:textAlignment w:val="center"/>
              <w:rPr>
                <w:rFonts w:hint="eastAsia" w:ascii="宋体" w:hAnsi="宋体" w:cs="宋体"/>
                <w:szCs w:val="21"/>
              </w:rPr>
            </w:pPr>
            <w:r>
              <w:rPr>
                <w:rFonts w:hint="eastAsia" w:ascii="宋体" w:hAnsi="宋体" w:cs="宋体"/>
                <w:kern w:val="0"/>
                <w:szCs w:val="21"/>
                <w:lang w:bidi="ar"/>
              </w:rPr>
              <w:t>人丹（夏季用品6-10月份）</w:t>
            </w:r>
          </w:p>
        </w:tc>
        <w:tc>
          <w:tcPr>
            <w:tcW w:w="2606" w:type="dxa"/>
            <w:noWrap w:val="0"/>
            <w:vAlign w:val="center"/>
          </w:tcPr>
          <w:p w14:paraId="081464CE">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097440C">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1BB3F1CD">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6091DE95">
            <w:pPr>
              <w:jc w:val="center"/>
              <w:rPr>
                <w:rFonts w:hint="eastAsia" w:ascii="宋体" w:hAnsi="宋体" w:cs="宋体"/>
                <w:szCs w:val="21"/>
              </w:rPr>
            </w:pPr>
            <w:r>
              <w:rPr>
                <w:rFonts w:hint="eastAsia" w:ascii="宋体" w:hAnsi="宋体" w:cs="宋体"/>
                <w:kern w:val="0"/>
                <w:szCs w:val="21"/>
              </w:rPr>
              <w:t>多品种二车间一楼东侧</w:t>
            </w:r>
          </w:p>
        </w:tc>
        <w:tc>
          <w:tcPr>
            <w:tcW w:w="2675" w:type="dxa"/>
            <w:noWrap w:val="0"/>
            <w:vAlign w:val="center"/>
          </w:tcPr>
          <w:p w14:paraId="5301A749">
            <w:pPr>
              <w:widowControl/>
              <w:jc w:val="center"/>
              <w:textAlignment w:val="center"/>
              <w:rPr>
                <w:rFonts w:hint="eastAsia" w:ascii="宋体" w:hAnsi="宋体" w:cs="宋体"/>
                <w:szCs w:val="21"/>
              </w:rPr>
            </w:pPr>
            <w:r>
              <w:rPr>
                <w:rFonts w:hint="eastAsia" w:ascii="宋体" w:hAnsi="宋体" w:cs="宋体"/>
                <w:kern w:val="0"/>
                <w:szCs w:val="21"/>
                <w:lang w:bidi="ar"/>
              </w:rPr>
              <w:t>夏季防暑降温</w:t>
            </w:r>
          </w:p>
        </w:tc>
        <w:tc>
          <w:tcPr>
            <w:tcW w:w="1121" w:type="dxa"/>
            <w:noWrap w:val="0"/>
            <w:vAlign w:val="center"/>
          </w:tcPr>
          <w:p w14:paraId="3F8AE1A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202001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5D3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72" w:type="dxa"/>
            <w:noWrap w:val="0"/>
            <w:vAlign w:val="center"/>
          </w:tcPr>
          <w:p w14:paraId="51DF65EF">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524DEB6">
            <w:pPr>
              <w:widowControl/>
              <w:jc w:val="center"/>
              <w:textAlignment w:val="center"/>
              <w:rPr>
                <w:rFonts w:hint="eastAsia" w:ascii="宋体" w:hAnsi="宋体" w:cs="宋体"/>
                <w:szCs w:val="21"/>
              </w:rPr>
            </w:pPr>
            <w:r>
              <w:rPr>
                <w:rFonts w:hint="eastAsia" w:ascii="宋体" w:hAnsi="宋体" w:cs="宋体"/>
                <w:kern w:val="0"/>
                <w:szCs w:val="21"/>
                <w:lang w:bidi="ar"/>
              </w:rPr>
              <w:t>十滴水（夏季用品6-10月份）</w:t>
            </w:r>
          </w:p>
        </w:tc>
        <w:tc>
          <w:tcPr>
            <w:tcW w:w="2606" w:type="dxa"/>
            <w:noWrap w:val="0"/>
            <w:vAlign w:val="center"/>
          </w:tcPr>
          <w:p w14:paraId="1EB2856A">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3E01C44">
            <w:pPr>
              <w:widowControl/>
              <w:jc w:val="center"/>
              <w:textAlignment w:val="center"/>
              <w:rPr>
                <w:rFonts w:hint="eastAsia" w:ascii="宋体" w:hAnsi="宋体" w:cs="宋体"/>
                <w:szCs w:val="21"/>
              </w:rPr>
            </w:pPr>
            <w:r>
              <w:rPr>
                <w:rFonts w:hint="eastAsia" w:ascii="宋体" w:hAnsi="宋体" w:cs="宋体"/>
                <w:kern w:val="0"/>
                <w:szCs w:val="21"/>
                <w:lang w:bidi="ar"/>
              </w:rPr>
              <w:t>2盒</w:t>
            </w:r>
          </w:p>
        </w:tc>
        <w:tc>
          <w:tcPr>
            <w:tcW w:w="1024" w:type="dxa"/>
            <w:noWrap w:val="0"/>
            <w:vAlign w:val="center"/>
          </w:tcPr>
          <w:p w14:paraId="2F339362">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4C91403">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2C5E65AD">
            <w:pPr>
              <w:widowControl/>
              <w:jc w:val="center"/>
              <w:textAlignment w:val="center"/>
              <w:rPr>
                <w:rFonts w:hint="eastAsia" w:ascii="宋体" w:hAnsi="宋体" w:cs="宋体"/>
                <w:szCs w:val="21"/>
              </w:rPr>
            </w:pPr>
            <w:r>
              <w:rPr>
                <w:rFonts w:hint="eastAsia" w:ascii="宋体" w:hAnsi="宋体" w:cs="宋体"/>
                <w:kern w:val="0"/>
                <w:szCs w:val="21"/>
                <w:lang w:bidi="ar"/>
              </w:rPr>
              <w:t>夏季防暑降温</w:t>
            </w:r>
          </w:p>
        </w:tc>
        <w:tc>
          <w:tcPr>
            <w:tcW w:w="1121" w:type="dxa"/>
            <w:noWrap w:val="0"/>
            <w:vAlign w:val="center"/>
          </w:tcPr>
          <w:p w14:paraId="16AD24E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21F110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706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5B7BFD1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CECC2C7">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体温计</w:t>
            </w:r>
          </w:p>
        </w:tc>
        <w:tc>
          <w:tcPr>
            <w:tcW w:w="2606" w:type="dxa"/>
            <w:noWrap w:val="0"/>
            <w:vAlign w:val="center"/>
          </w:tcPr>
          <w:p w14:paraId="10B0A76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8DE2463">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1支</w:t>
            </w:r>
          </w:p>
        </w:tc>
        <w:tc>
          <w:tcPr>
            <w:tcW w:w="1024" w:type="dxa"/>
            <w:noWrap w:val="0"/>
            <w:vAlign w:val="center"/>
          </w:tcPr>
          <w:p w14:paraId="3948C6C0">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359FC68">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多品种二车间一楼东侧</w:t>
            </w:r>
          </w:p>
        </w:tc>
        <w:tc>
          <w:tcPr>
            <w:tcW w:w="2675" w:type="dxa"/>
            <w:noWrap w:val="0"/>
            <w:vAlign w:val="center"/>
          </w:tcPr>
          <w:p w14:paraId="5873900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测体温</w:t>
            </w:r>
          </w:p>
        </w:tc>
        <w:tc>
          <w:tcPr>
            <w:tcW w:w="1121" w:type="dxa"/>
            <w:noWrap w:val="0"/>
            <w:vAlign w:val="center"/>
          </w:tcPr>
          <w:p w14:paraId="7CB02D2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E9D5DA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5DF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BE7E795">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AE12664">
            <w:pPr>
              <w:jc w:val="center"/>
              <w:rPr>
                <w:rFonts w:hint="eastAsia" w:ascii="宋体" w:hAnsi="宋体"/>
              </w:rPr>
            </w:pPr>
            <w:r>
              <w:rPr>
                <w:rFonts w:hint="eastAsia" w:ascii="宋体" w:hAnsi="宋体"/>
              </w:rPr>
              <w:t>应急药箱（含药品）</w:t>
            </w:r>
          </w:p>
        </w:tc>
        <w:tc>
          <w:tcPr>
            <w:tcW w:w="2606" w:type="dxa"/>
            <w:noWrap w:val="0"/>
            <w:vAlign w:val="center"/>
          </w:tcPr>
          <w:p w14:paraId="081B693D">
            <w:pPr>
              <w:jc w:val="center"/>
              <w:rPr>
                <w:rFonts w:hint="eastAsia" w:ascii="宋体" w:hAnsi="宋体"/>
              </w:rPr>
            </w:pPr>
            <w:r>
              <w:rPr>
                <w:rFonts w:hint="eastAsia" w:ascii="宋体" w:hAnsi="宋体"/>
              </w:rPr>
              <w:t>/</w:t>
            </w:r>
          </w:p>
        </w:tc>
        <w:tc>
          <w:tcPr>
            <w:tcW w:w="734" w:type="dxa"/>
            <w:noWrap w:val="0"/>
            <w:vAlign w:val="center"/>
          </w:tcPr>
          <w:p w14:paraId="0868D409">
            <w:pPr>
              <w:jc w:val="center"/>
              <w:rPr>
                <w:rFonts w:hint="eastAsia" w:ascii="宋体" w:hAnsi="宋体"/>
              </w:rPr>
            </w:pPr>
            <w:r>
              <w:rPr>
                <w:rFonts w:hint="eastAsia" w:ascii="宋体" w:hAnsi="宋体"/>
              </w:rPr>
              <w:t>1个</w:t>
            </w:r>
          </w:p>
        </w:tc>
        <w:tc>
          <w:tcPr>
            <w:tcW w:w="1024" w:type="dxa"/>
            <w:noWrap w:val="0"/>
            <w:vAlign w:val="center"/>
          </w:tcPr>
          <w:p w14:paraId="510DA8C3">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3A6A349C">
            <w:pPr>
              <w:pStyle w:val="318"/>
              <w:tabs>
                <w:tab w:val="left" w:pos="360"/>
                <w:tab w:val="left" w:pos="2520"/>
                <w:tab w:val="left" w:pos="2700"/>
              </w:tabs>
              <w:spacing w:line="240" w:lineRule="atLeast"/>
              <w:ind w:left="0" w:right="39" w:firstLine="0"/>
              <w:jc w:val="center"/>
              <w:rPr>
                <w:rFonts w:ascii="宋体" w:hAnsi="宋体" w:cs="宋体"/>
                <w:b w:val="0"/>
                <w:caps w:val="0"/>
                <w:sz w:val="21"/>
                <w:szCs w:val="21"/>
                <w:lang w:eastAsia="zh-CN"/>
              </w:rPr>
            </w:pPr>
            <w:r>
              <w:rPr>
                <w:rFonts w:hint="eastAsia" w:ascii="宋体" w:hAnsi="宋体" w:cs="宋体"/>
                <w:b w:val="0"/>
                <w:caps w:val="0"/>
                <w:sz w:val="21"/>
                <w:szCs w:val="21"/>
                <w:lang w:eastAsia="zh-CN"/>
              </w:rPr>
              <w:t>多品种二车间一楼东侧</w:t>
            </w:r>
          </w:p>
        </w:tc>
        <w:tc>
          <w:tcPr>
            <w:tcW w:w="2675" w:type="dxa"/>
            <w:noWrap w:val="0"/>
            <w:vAlign w:val="center"/>
          </w:tcPr>
          <w:p w14:paraId="4717005B">
            <w:pPr>
              <w:jc w:val="center"/>
              <w:rPr>
                <w:rFonts w:hint="eastAsia" w:ascii="宋体" w:hAnsi="宋体" w:cs="宋体"/>
                <w:szCs w:val="21"/>
              </w:rPr>
            </w:pPr>
            <w:r>
              <w:rPr>
                <w:rFonts w:hint="eastAsia" w:ascii="宋体" w:hAnsi="宋体" w:cs="宋体"/>
                <w:szCs w:val="21"/>
              </w:rPr>
              <w:t>各类事故</w:t>
            </w:r>
          </w:p>
        </w:tc>
        <w:tc>
          <w:tcPr>
            <w:tcW w:w="1121" w:type="dxa"/>
            <w:noWrap w:val="0"/>
            <w:vAlign w:val="center"/>
          </w:tcPr>
          <w:p w14:paraId="44F1EA8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FF49F8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FE1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C3BD15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CBEC8D6">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消防斧</w:t>
            </w:r>
          </w:p>
        </w:tc>
        <w:tc>
          <w:tcPr>
            <w:tcW w:w="2606" w:type="dxa"/>
            <w:noWrap w:val="0"/>
            <w:vAlign w:val="center"/>
          </w:tcPr>
          <w:p w14:paraId="23A7967B">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033CB6CA">
            <w:pPr>
              <w:widowControl/>
              <w:jc w:val="center"/>
              <w:textAlignment w:val="center"/>
              <w:rPr>
                <w:rFonts w:hint="eastAsia" w:ascii="宋体" w:hAnsi="宋体" w:cs="宋体"/>
                <w:szCs w:val="21"/>
              </w:rPr>
            </w:pPr>
            <w:r>
              <w:rPr>
                <w:rFonts w:hint="eastAsia" w:ascii="宋体" w:hAnsi="宋体" w:cs="宋体"/>
                <w:kern w:val="0"/>
                <w:szCs w:val="21"/>
                <w:lang w:bidi="ar"/>
              </w:rPr>
              <w:t>1把</w:t>
            </w:r>
          </w:p>
        </w:tc>
        <w:tc>
          <w:tcPr>
            <w:tcW w:w="1024" w:type="dxa"/>
            <w:noWrap w:val="0"/>
            <w:vAlign w:val="center"/>
          </w:tcPr>
          <w:p w14:paraId="14ECC205">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5891996C">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05FECF4E">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2BCE1FC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6722B8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6B5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C086BB1">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190E3AE">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防酸碱靴子</w:t>
            </w:r>
          </w:p>
        </w:tc>
        <w:tc>
          <w:tcPr>
            <w:tcW w:w="2606" w:type="dxa"/>
            <w:noWrap w:val="0"/>
            <w:vAlign w:val="center"/>
          </w:tcPr>
          <w:p w14:paraId="7FB7B80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3451317">
            <w:pPr>
              <w:widowControl/>
              <w:jc w:val="center"/>
              <w:textAlignment w:val="center"/>
              <w:rPr>
                <w:rFonts w:hint="eastAsia" w:ascii="宋体" w:hAnsi="宋体" w:cs="宋体"/>
                <w:szCs w:val="21"/>
              </w:rPr>
            </w:pPr>
            <w:r>
              <w:rPr>
                <w:rFonts w:hint="eastAsia" w:ascii="宋体" w:hAnsi="宋体" w:cs="宋体"/>
                <w:kern w:val="0"/>
                <w:szCs w:val="21"/>
                <w:lang w:bidi="ar"/>
              </w:rPr>
              <w:t>2双</w:t>
            </w:r>
          </w:p>
        </w:tc>
        <w:tc>
          <w:tcPr>
            <w:tcW w:w="1024" w:type="dxa"/>
            <w:noWrap w:val="0"/>
            <w:vAlign w:val="center"/>
          </w:tcPr>
          <w:p w14:paraId="52F0A466">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6EB91CD5">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4D5BD624">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26096A4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829639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C30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B6E0D7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8138817">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滤毒罐</w:t>
            </w:r>
          </w:p>
        </w:tc>
        <w:tc>
          <w:tcPr>
            <w:tcW w:w="2606" w:type="dxa"/>
            <w:noWrap w:val="0"/>
            <w:vAlign w:val="center"/>
          </w:tcPr>
          <w:p w14:paraId="7F67E122">
            <w:pPr>
              <w:widowControl/>
              <w:jc w:val="center"/>
              <w:textAlignment w:val="center"/>
              <w:rPr>
                <w:rFonts w:hint="eastAsia" w:ascii="宋体" w:hAnsi="宋体" w:cs="宋体"/>
                <w:szCs w:val="21"/>
              </w:rPr>
            </w:pPr>
            <w:r>
              <w:rPr>
                <w:rFonts w:hint="eastAsia" w:ascii="宋体" w:hAnsi="宋体" w:cs="宋体"/>
                <w:kern w:val="0"/>
                <w:szCs w:val="21"/>
                <w:lang w:bidi="ar"/>
              </w:rPr>
              <w:t>Z-A-P3-2（有机气体或蒸汽）</w:t>
            </w:r>
          </w:p>
        </w:tc>
        <w:tc>
          <w:tcPr>
            <w:tcW w:w="734" w:type="dxa"/>
            <w:noWrap w:val="0"/>
            <w:vAlign w:val="center"/>
          </w:tcPr>
          <w:p w14:paraId="766FF41C">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799D5119">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2B956022">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6CE97CE2">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15F072F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B711F2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EE6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2BB12B3">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3DF1503">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滤毒罐</w:t>
            </w:r>
          </w:p>
        </w:tc>
        <w:tc>
          <w:tcPr>
            <w:tcW w:w="2606" w:type="dxa"/>
            <w:noWrap w:val="0"/>
            <w:vAlign w:val="center"/>
          </w:tcPr>
          <w:p w14:paraId="7F0AE13D">
            <w:pPr>
              <w:widowControl/>
              <w:jc w:val="center"/>
              <w:textAlignment w:val="center"/>
              <w:rPr>
                <w:rFonts w:hint="eastAsia" w:ascii="宋体" w:hAnsi="宋体" w:cs="宋体"/>
                <w:szCs w:val="21"/>
              </w:rPr>
            </w:pPr>
            <w:r>
              <w:rPr>
                <w:rFonts w:hint="eastAsia" w:ascii="宋体" w:hAnsi="宋体" w:cs="宋体"/>
                <w:kern w:val="0"/>
                <w:szCs w:val="21"/>
                <w:lang w:bidi="ar"/>
              </w:rPr>
              <w:t>Z-E-P3-2（氯化氢、二氧化硫、硫化氢等）</w:t>
            </w:r>
          </w:p>
        </w:tc>
        <w:tc>
          <w:tcPr>
            <w:tcW w:w="734" w:type="dxa"/>
            <w:noWrap w:val="0"/>
            <w:vAlign w:val="center"/>
          </w:tcPr>
          <w:p w14:paraId="1765FE04">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73AD2095">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5D8B4AF5">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7CD3E142">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2A5AA06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020C63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220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0AAA4A9">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E4179CA">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防毒面具</w:t>
            </w:r>
          </w:p>
        </w:tc>
        <w:tc>
          <w:tcPr>
            <w:tcW w:w="2606" w:type="dxa"/>
            <w:noWrap w:val="0"/>
            <w:vAlign w:val="center"/>
          </w:tcPr>
          <w:p w14:paraId="2423AE8C">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530E28F">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6DBA8533">
            <w:pPr>
              <w:jc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48758345">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54FBDAA2">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552C028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447804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692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61F8981">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F7D973D">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耐酸碱手套</w:t>
            </w:r>
          </w:p>
        </w:tc>
        <w:tc>
          <w:tcPr>
            <w:tcW w:w="2606" w:type="dxa"/>
            <w:noWrap w:val="0"/>
            <w:vAlign w:val="center"/>
          </w:tcPr>
          <w:p w14:paraId="22E803D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C6B2280">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1024" w:type="dxa"/>
            <w:noWrap w:val="0"/>
            <w:vAlign w:val="center"/>
          </w:tcPr>
          <w:p w14:paraId="7AD2DCC0">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2F61B039">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5D72AB14">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2506E4B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7AA992D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359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55793E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842D57B">
            <w:pPr>
              <w:widowControl/>
              <w:jc w:val="center"/>
              <w:textAlignment w:val="center"/>
              <w:rPr>
                <w:rFonts w:hint="eastAsia" w:ascii="宋体" w:hAnsi="宋体" w:cs="宋体"/>
                <w:szCs w:val="21"/>
              </w:rPr>
            </w:pPr>
            <w:r>
              <w:rPr>
                <w:rFonts w:hint="eastAsia" w:ascii="宋体" w:hAnsi="宋体" w:cs="宋体"/>
                <w:kern w:val="0"/>
                <w:szCs w:val="21"/>
                <w:lang w:bidi="ar"/>
              </w:rPr>
              <w:t>护目镜</w:t>
            </w:r>
          </w:p>
        </w:tc>
        <w:tc>
          <w:tcPr>
            <w:tcW w:w="2606" w:type="dxa"/>
            <w:noWrap w:val="0"/>
            <w:vAlign w:val="center"/>
          </w:tcPr>
          <w:p w14:paraId="14BD4C16">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1FF5A6E">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1024" w:type="dxa"/>
            <w:noWrap w:val="0"/>
            <w:vAlign w:val="center"/>
          </w:tcPr>
          <w:p w14:paraId="74E075C1">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0F386F2C">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23AFB6B3">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00DE383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6BDCFE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10BE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07719B9">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DA167E0">
            <w:pPr>
              <w:widowControl/>
              <w:jc w:val="center"/>
              <w:textAlignment w:val="center"/>
              <w:rPr>
                <w:rFonts w:hint="eastAsia" w:ascii="宋体" w:hAnsi="宋体" w:cs="宋体"/>
                <w:szCs w:val="21"/>
              </w:rPr>
            </w:pPr>
            <w:r>
              <w:rPr>
                <w:rFonts w:hint="eastAsia" w:ascii="宋体" w:hAnsi="宋体" w:cs="宋体"/>
                <w:kern w:val="0"/>
                <w:szCs w:val="21"/>
                <w:lang w:bidi="ar"/>
              </w:rPr>
              <w:t>灭火毯</w:t>
            </w:r>
          </w:p>
        </w:tc>
        <w:tc>
          <w:tcPr>
            <w:tcW w:w="2606" w:type="dxa"/>
            <w:noWrap w:val="0"/>
            <w:vAlign w:val="center"/>
          </w:tcPr>
          <w:p w14:paraId="1A55214F">
            <w:pPr>
              <w:jc w:val="center"/>
              <w:rPr>
                <w:rFonts w:hint="eastAsia" w:ascii="宋体" w:hAnsi="宋体"/>
              </w:rPr>
            </w:pPr>
            <w:r>
              <w:rPr>
                <w:rFonts w:hint="eastAsia" w:ascii="宋体" w:hAnsi="宋体"/>
              </w:rPr>
              <w:t>1.5*1.5米</w:t>
            </w:r>
          </w:p>
        </w:tc>
        <w:tc>
          <w:tcPr>
            <w:tcW w:w="734" w:type="dxa"/>
            <w:noWrap w:val="0"/>
            <w:vAlign w:val="center"/>
          </w:tcPr>
          <w:p w14:paraId="1C9100E5">
            <w:pPr>
              <w:widowControl/>
              <w:jc w:val="center"/>
              <w:textAlignment w:val="center"/>
              <w:rPr>
                <w:rFonts w:hint="eastAsia" w:ascii="宋体" w:hAnsi="宋体" w:cs="宋体"/>
                <w:szCs w:val="21"/>
              </w:rPr>
            </w:pPr>
            <w:r>
              <w:rPr>
                <w:rFonts w:hint="eastAsia" w:ascii="宋体" w:hAnsi="宋体" w:cs="宋体"/>
                <w:kern w:val="0"/>
                <w:szCs w:val="21"/>
                <w:lang w:bidi="ar"/>
              </w:rPr>
              <w:t>2条</w:t>
            </w:r>
          </w:p>
        </w:tc>
        <w:tc>
          <w:tcPr>
            <w:tcW w:w="1024" w:type="dxa"/>
            <w:noWrap w:val="0"/>
            <w:vAlign w:val="center"/>
          </w:tcPr>
          <w:p w14:paraId="50F48171">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414FCEE0">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3C2FCD00">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6803F54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1474D4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76C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3F486D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8828E8C">
            <w:pPr>
              <w:widowControl/>
              <w:jc w:val="center"/>
              <w:textAlignment w:val="center"/>
              <w:rPr>
                <w:rFonts w:hint="eastAsia" w:ascii="宋体" w:hAnsi="宋体" w:cs="宋体"/>
                <w:szCs w:val="21"/>
              </w:rPr>
            </w:pPr>
            <w:r>
              <w:rPr>
                <w:rFonts w:hint="eastAsia" w:ascii="宋体" w:hAnsi="宋体" w:cs="宋体"/>
                <w:kern w:val="0"/>
                <w:szCs w:val="21"/>
                <w:lang w:bidi="ar"/>
              </w:rPr>
              <w:t>吸油毡</w:t>
            </w:r>
          </w:p>
        </w:tc>
        <w:tc>
          <w:tcPr>
            <w:tcW w:w="2606" w:type="dxa"/>
            <w:noWrap w:val="0"/>
            <w:vAlign w:val="center"/>
          </w:tcPr>
          <w:p w14:paraId="5069079C">
            <w:pPr>
              <w:jc w:val="center"/>
              <w:rPr>
                <w:rFonts w:hint="eastAsia" w:ascii="宋体" w:hAnsi="宋体"/>
              </w:rPr>
            </w:pPr>
            <w:r>
              <w:rPr>
                <w:rFonts w:hint="eastAsia" w:ascii="宋体" w:hAnsi="宋体"/>
              </w:rPr>
              <w:t>40*50cm</w:t>
            </w:r>
          </w:p>
        </w:tc>
        <w:tc>
          <w:tcPr>
            <w:tcW w:w="734" w:type="dxa"/>
            <w:noWrap w:val="0"/>
            <w:vAlign w:val="center"/>
          </w:tcPr>
          <w:p w14:paraId="59CE2E1E">
            <w:pPr>
              <w:widowControl/>
              <w:jc w:val="center"/>
              <w:textAlignment w:val="center"/>
              <w:rPr>
                <w:rFonts w:hint="eastAsia" w:ascii="宋体" w:hAnsi="宋体" w:cs="宋体"/>
                <w:szCs w:val="21"/>
              </w:rPr>
            </w:pPr>
            <w:r>
              <w:rPr>
                <w:rFonts w:hint="eastAsia" w:ascii="宋体" w:hAnsi="宋体" w:cs="宋体"/>
                <w:kern w:val="0"/>
                <w:szCs w:val="21"/>
                <w:lang w:bidi="ar"/>
              </w:rPr>
              <w:t>3块</w:t>
            </w:r>
          </w:p>
        </w:tc>
        <w:tc>
          <w:tcPr>
            <w:tcW w:w="1024" w:type="dxa"/>
            <w:noWrap w:val="0"/>
            <w:vAlign w:val="center"/>
          </w:tcPr>
          <w:p w14:paraId="146D7919">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54FE8846">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1EBE5D0E">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7678A97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0AE9845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39E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050FC3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A75B61A">
            <w:pPr>
              <w:widowControl/>
              <w:jc w:val="center"/>
              <w:textAlignment w:val="center"/>
              <w:rPr>
                <w:rFonts w:hint="eastAsia" w:ascii="宋体" w:hAnsi="宋体" w:cs="宋体"/>
                <w:szCs w:val="21"/>
              </w:rPr>
            </w:pPr>
            <w:r>
              <w:rPr>
                <w:rFonts w:hint="eastAsia" w:ascii="宋体" w:hAnsi="宋体" w:cs="宋体"/>
                <w:kern w:val="0"/>
                <w:szCs w:val="21"/>
                <w:lang w:bidi="ar"/>
              </w:rPr>
              <w:t>安全绳</w:t>
            </w:r>
          </w:p>
        </w:tc>
        <w:tc>
          <w:tcPr>
            <w:tcW w:w="2606" w:type="dxa"/>
            <w:noWrap w:val="0"/>
            <w:vAlign w:val="center"/>
          </w:tcPr>
          <w:p w14:paraId="66CF57AA">
            <w:pPr>
              <w:jc w:val="center"/>
              <w:rPr>
                <w:rFonts w:hint="eastAsia" w:ascii="宋体" w:hAnsi="宋体"/>
              </w:rPr>
            </w:pPr>
            <w:r>
              <w:rPr>
                <w:rFonts w:hint="eastAsia" w:ascii="宋体" w:hAnsi="宋体"/>
              </w:rPr>
              <w:t>0.5*125m</w:t>
            </w:r>
          </w:p>
        </w:tc>
        <w:tc>
          <w:tcPr>
            <w:tcW w:w="734" w:type="dxa"/>
            <w:noWrap w:val="0"/>
            <w:vAlign w:val="center"/>
          </w:tcPr>
          <w:p w14:paraId="0AC1FC88">
            <w:pPr>
              <w:widowControl/>
              <w:jc w:val="center"/>
              <w:textAlignment w:val="center"/>
              <w:rPr>
                <w:rFonts w:hint="eastAsia" w:ascii="宋体" w:hAnsi="宋体" w:cs="宋体"/>
                <w:szCs w:val="21"/>
              </w:rPr>
            </w:pPr>
            <w:r>
              <w:rPr>
                <w:rFonts w:hint="eastAsia" w:ascii="宋体" w:hAnsi="宋体" w:cs="宋体"/>
                <w:kern w:val="0"/>
                <w:szCs w:val="21"/>
                <w:lang w:bidi="ar"/>
              </w:rPr>
              <w:t>1根</w:t>
            </w:r>
          </w:p>
        </w:tc>
        <w:tc>
          <w:tcPr>
            <w:tcW w:w="1024" w:type="dxa"/>
            <w:noWrap w:val="0"/>
            <w:vAlign w:val="center"/>
          </w:tcPr>
          <w:p w14:paraId="67FBBD14">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40D0CA05">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20EA58BC">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26D47C4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7FD432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88E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809FB4E">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DCD504D">
            <w:pPr>
              <w:widowControl/>
              <w:jc w:val="center"/>
              <w:textAlignment w:val="center"/>
              <w:rPr>
                <w:rFonts w:hint="eastAsia" w:ascii="宋体" w:hAnsi="宋体" w:cs="宋体"/>
                <w:szCs w:val="21"/>
              </w:rPr>
            </w:pPr>
            <w:r>
              <w:rPr>
                <w:rFonts w:hint="eastAsia" w:ascii="宋体" w:hAnsi="宋体" w:cs="宋体"/>
                <w:kern w:val="0"/>
                <w:szCs w:val="21"/>
                <w:lang w:bidi="ar"/>
              </w:rPr>
              <w:t>头戴式电筒</w:t>
            </w:r>
          </w:p>
        </w:tc>
        <w:tc>
          <w:tcPr>
            <w:tcW w:w="2606" w:type="dxa"/>
            <w:noWrap w:val="0"/>
            <w:vAlign w:val="center"/>
          </w:tcPr>
          <w:p w14:paraId="73577802">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341CAD06">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1B1B3B0A">
            <w:pPr>
              <w:widowControl/>
              <w:jc w:val="center"/>
              <w:textAlignment w:val="center"/>
              <w:rPr>
                <w:rFonts w:hint="eastAsia" w:ascii="宋体" w:hAnsi="宋体" w:cs="宋体"/>
                <w:szCs w:val="21"/>
              </w:rPr>
            </w:pPr>
            <w:r>
              <w:rPr>
                <w:rFonts w:hint="eastAsia" w:ascii="宋体" w:hAnsi="宋体" w:cs="宋体"/>
                <w:szCs w:val="21"/>
              </w:rPr>
              <w:t>防护用品</w:t>
            </w:r>
          </w:p>
        </w:tc>
        <w:tc>
          <w:tcPr>
            <w:tcW w:w="2003" w:type="dxa"/>
            <w:noWrap w:val="0"/>
            <w:vAlign w:val="center"/>
          </w:tcPr>
          <w:p w14:paraId="5E032295">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13B9A991">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6853827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987E29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E79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5A66DB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1FAFCA4">
            <w:pPr>
              <w:widowControl/>
              <w:jc w:val="center"/>
              <w:textAlignment w:val="center"/>
              <w:rPr>
                <w:rFonts w:hint="eastAsia" w:ascii="宋体" w:hAnsi="宋体" w:cs="宋体"/>
                <w:szCs w:val="21"/>
              </w:rPr>
            </w:pPr>
            <w:r>
              <w:rPr>
                <w:rFonts w:hint="eastAsia" w:ascii="宋体" w:hAnsi="宋体" w:cs="宋体"/>
                <w:kern w:val="0"/>
                <w:szCs w:val="21"/>
                <w:lang w:bidi="ar"/>
              </w:rPr>
              <w:t>警戒绳</w:t>
            </w:r>
          </w:p>
        </w:tc>
        <w:tc>
          <w:tcPr>
            <w:tcW w:w="2606" w:type="dxa"/>
            <w:noWrap w:val="0"/>
            <w:vAlign w:val="center"/>
          </w:tcPr>
          <w:p w14:paraId="2D1BB167">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8D478C4">
            <w:pPr>
              <w:widowControl/>
              <w:jc w:val="center"/>
              <w:textAlignment w:val="center"/>
              <w:rPr>
                <w:rFonts w:hint="eastAsia" w:ascii="宋体" w:hAnsi="宋体" w:cs="宋体"/>
                <w:szCs w:val="21"/>
              </w:rPr>
            </w:pPr>
            <w:r>
              <w:rPr>
                <w:rFonts w:hint="eastAsia" w:ascii="宋体" w:hAnsi="宋体" w:cs="宋体"/>
                <w:kern w:val="0"/>
                <w:szCs w:val="21"/>
                <w:lang w:bidi="ar"/>
              </w:rPr>
              <w:t>2卷</w:t>
            </w:r>
          </w:p>
        </w:tc>
        <w:tc>
          <w:tcPr>
            <w:tcW w:w="1024" w:type="dxa"/>
            <w:noWrap w:val="0"/>
            <w:vAlign w:val="center"/>
          </w:tcPr>
          <w:p w14:paraId="1FDD181A">
            <w:pPr>
              <w:widowControl/>
              <w:jc w:val="center"/>
              <w:textAlignment w:val="center"/>
              <w:rPr>
                <w:rFonts w:hint="eastAsia" w:ascii="宋体" w:hAnsi="宋体" w:cs="宋体"/>
                <w:szCs w:val="21"/>
              </w:rPr>
            </w:pPr>
            <w:r>
              <w:rPr>
                <w:rFonts w:hint="eastAsia" w:ascii="宋体" w:hAnsi="宋体" w:cs="宋体"/>
                <w:szCs w:val="21"/>
              </w:rPr>
              <w:t>器材工具</w:t>
            </w:r>
          </w:p>
        </w:tc>
        <w:tc>
          <w:tcPr>
            <w:tcW w:w="2003" w:type="dxa"/>
            <w:noWrap w:val="0"/>
            <w:vAlign w:val="center"/>
          </w:tcPr>
          <w:p w14:paraId="28B97EB8">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4800EEA3">
            <w:pPr>
              <w:jc w:val="center"/>
              <w:rPr>
                <w:rFonts w:hint="eastAsia" w:ascii="宋体" w:hAnsi="宋体" w:cs="宋体"/>
                <w:kern w:val="0"/>
                <w:szCs w:val="21"/>
                <w:lang w:bidi="ar"/>
              </w:rPr>
            </w:pPr>
            <w:r>
              <w:rPr>
                <w:rFonts w:hint="eastAsia" w:ascii="宋体" w:hAnsi="宋体" w:cs="宋体"/>
                <w:szCs w:val="21"/>
              </w:rPr>
              <w:t>火灾、泄漏</w:t>
            </w:r>
          </w:p>
        </w:tc>
        <w:tc>
          <w:tcPr>
            <w:tcW w:w="1121" w:type="dxa"/>
            <w:noWrap w:val="0"/>
            <w:vAlign w:val="center"/>
          </w:tcPr>
          <w:p w14:paraId="68AE44A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78D3FF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371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9F7A91D">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1B41BE6">
            <w:pPr>
              <w:widowControl/>
              <w:jc w:val="center"/>
              <w:textAlignment w:val="center"/>
              <w:rPr>
                <w:rFonts w:hint="eastAsia" w:ascii="宋体" w:hAnsi="宋体" w:cs="宋体"/>
                <w:szCs w:val="21"/>
              </w:rPr>
            </w:pPr>
            <w:r>
              <w:rPr>
                <w:rFonts w:hint="eastAsia" w:ascii="宋体" w:hAnsi="宋体" w:cs="宋体"/>
                <w:kern w:val="0"/>
                <w:szCs w:val="21"/>
                <w:lang w:bidi="ar"/>
              </w:rPr>
              <w:t>医用药箱</w:t>
            </w:r>
          </w:p>
        </w:tc>
        <w:tc>
          <w:tcPr>
            <w:tcW w:w="2606" w:type="dxa"/>
            <w:noWrap w:val="0"/>
            <w:vAlign w:val="center"/>
          </w:tcPr>
          <w:p w14:paraId="0B73CB5E">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94B6368">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1024" w:type="dxa"/>
            <w:noWrap w:val="0"/>
            <w:vAlign w:val="center"/>
          </w:tcPr>
          <w:p w14:paraId="192AAF07">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81D9071">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4ED1082E">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消毒/清洗伤口</w:t>
            </w:r>
          </w:p>
        </w:tc>
        <w:tc>
          <w:tcPr>
            <w:tcW w:w="1121" w:type="dxa"/>
            <w:noWrap w:val="0"/>
            <w:vAlign w:val="center"/>
          </w:tcPr>
          <w:p w14:paraId="2098B03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7BE5608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E26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7AA1359">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16F06372">
            <w:pPr>
              <w:widowControl/>
              <w:jc w:val="center"/>
              <w:textAlignment w:val="center"/>
              <w:rPr>
                <w:rFonts w:hint="eastAsia" w:ascii="宋体" w:hAnsi="宋体" w:cs="宋体"/>
                <w:szCs w:val="21"/>
              </w:rPr>
            </w:pPr>
            <w:r>
              <w:rPr>
                <w:rFonts w:hint="eastAsia" w:ascii="宋体" w:hAnsi="宋体" w:cs="宋体"/>
                <w:kern w:val="0"/>
                <w:szCs w:val="21"/>
                <w:lang w:bidi="ar"/>
              </w:rPr>
              <w:t>滤毒罐</w:t>
            </w:r>
          </w:p>
        </w:tc>
        <w:tc>
          <w:tcPr>
            <w:tcW w:w="2606" w:type="dxa"/>
            <w:noWrap w:val="0"/>
            <w:vAlign w:val="center"/>
          </w:tcPr>
          <w:p w14:paraId="0E86B80C">
            <w:pPr>
              <w:widowControl/>
              <w:jc w:val="center"/>
              <w:textAlignment w:val="center"/>
              <w:rPr>
                <w:rFonts w:hint="eastAsia" w:ascii="宋体" w:hAnsi="宋体" w:cs="宋体"/>
                <w:szCs w:val="21"/>
              </w:rPr>
            </w:pPr>
            <w:r>
              <w:rPr>
                <w:rFonts w:hint="eastAsia" w:ascii="宋体" w:hAnsi="宋体" w:cs="宋体"/>
                <w:kern w:val="0"/>
                <w:szCs w:val="21"/>
                <w:lang w:bidi="ar"/>
              </w:rPr>
              <w:t>Z-K-P3-2（氨气）</w:t>
            </w:r>
          </w:p>
        </w:tc>
        <w:tc>
          <w:tcPr>
            <w:tcW w:w="734" w:type="dxa"/>
            <w:noWrap w:val="0"/>
            <w:vAlign w:val="center"/>
          </w:tcPr>
          <w:p w14:paraId="63EA716E">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1024" w:type="dxa"/>
            <w:noWrap w:val="0"/>
            <w:vAlign w:val="center"/>
          </w:tcPr>
          <w:p w14:paraId="2C478AEB">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75F63FD0">
            <w:pPr>
              <w:spacing w:line="240" w:lineRule="atLeast"/>
              <w:ind w:right="39"/>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2B6B3447">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6F09A02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52F3879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9D0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6F6443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48A507D9">
            <w:pPr>
              <w:widowControl/>
              <w:jc w:val="center"/>
              <w:textAlignment w:val="center"/>
              <w:rPr>
                <w:rFonts w:hint="eastAsia" w:ascii="宋体" w:hAnsi="宋体" w:cs="宋体"/>
                <w:szCs w:val="21"/>
              </w:rPr>
            </w:pPr>
            <w:r>
              <w:rPr>
                <w:rFonts w:hint="eastAsia" w:ascii="宋体" w:hAnsi="宋体" w:cs="宋体"/>
                <w:kern w:val="0"/>
                <w:szCs w:val="21"/>
                <w:lang w:bidi="ar"/>
              </w:rPr>
              <w:t>医用酒精</w:t>
            </w:r>
          </w:p>
        </w:tc>
        <w:tc>
          <w:tcPr>
            <w:tcW w:w="2606" w:type="dxa"/>
            <w:noWrap w:val="0"/>
            <w:vAlign w:val="center"/>
          </w:tcPr>
          <w:p w14:paraId="62C55637">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ED3BE9D">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2F707F40">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DB89423">
            <w:pPr>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2CBEFB9A">
            <w:pPr>
              <w:jc w:val="center"/>
              <w:rPr>
                <w:rFonts w:hint="eastAsia" w:ascii="宋体" w:hAnsi="宋体" w:cs="宋体"/>
                <w:szCs w:val="21"/>
              </w:rPr>
            </w:pPr>
            <w:r>
              <w:rPr>
                <w:rFonts w:hint="eastAsia" w:ascii="宋体" w:hAnsi="宋体" w:cs="宋体"/>
                <w:szCs w:val="21"/>
              </w:rPr>
              <w:t>火灾、泄漏</w:t>
            </w:r>
          </w:p>
        </w:tc>
        <w:tc>
          <w:tcPr>
            <w:tcW w:w="1121" w:type="dxa"/>
            <w:noWrap w:val="0"/>
            <w:vAlign w:val="center"/>
          </w:tcPr>
          <w:p w14:paraId="03E1A70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1ABD516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1F53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2668046F">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6BA36341">
            <w:pPr>
              <w:widowControl/>
              <w:jc w:val="center"/>
              <w:textAlignment w:val="center"/>
              <w:rPr>
                <w:rFonts w:hint="eastAsia" w:ascii="宋体" w:hAnsi="宋体" w:cs="宋体"/>
                <w:szCs w:val="21"/>
              </w:rPr>
            </w:pPr>
            <w:r>
              <w:rPr>
                <w:rFonts w:hint="eastAsia" w:ascii="宋体" w:hAnsi="宋体" w:cs="宋体"/>
                <w:kern w:val="0"/>
                <w:szCs w:val="21"/>
                <w:lang w:bidi="ar"/>
              </w:rPr>
              <w:t>新洁尔灭酊</w:t>
            </w:r>
          </w:p>
        </w:tc>
        <w:tc>
          <w:tcPr>
            <w:tcW w:w="2606" w:type="dxa"/>
            <w:noWrap w:val="0"/>
            <w:vAlign w:val="center"/>
          </w:tcPr>
          <w:p w14:paraId="4B59D0C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2B0F7E57">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4A957FD5">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89A97FE">
            <w:pPr>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0904FE21">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54229D8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EA7B97F">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96E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69BD35A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3B0DB108">
            <w:pPr>
              <w:widowControl/>
              <w:jc w:val="center"/>
              <w:textAlignment w:val="center"/>
              <w:rPr>
                <w:rFonts w:hint="eastAsia" w:ascii="宋体" w:hAnsi="宋体" w:cs="宋体"/>
                <w:szCs w:val="21"/>
              </w:rPr>
            </w:pPr>
            <w:r>
              <w:rPr>
                <w:rFonts w:hint="eastAsia" w:ascii="宋体" w:hAnsi="宋体" w:cs="宋体"/>
                <w:kern w:val="0"/>
                <w:szCs w:val="21"/>
                <w:lang w:bidi="ar"/>
              </w:rPr>
              <w:t>过氧化氢溶液</w:t>
            </w:r>
          </w:p>
        </w:tc>
        <w:tc>
          <w:tcPr>
            <w:tcW w:w="2606" w:type="dxa"/>
            <w:noWrap w:val="0"/>
            <w:vAlign w:val="center"/>
          </w:tcPr>
          <w:p w14:paraId="59AE126C">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536B5CB4">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2978AF0C">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2F653DEF">
            <w:pPr>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60144DDF">
            <w:pPr>
              <w:widowControl/>
              <w:jc w:val="center"/>
              <w:textAlignment w:val="center"/>
              <w:rPr>
                <w:rFonts w:hint="eastAsia" w:ascii="宋体" w:hAnsi="宋体" w:cs="宋体"/>
                <w:szCs w:val="21"/>
              </w:rPr>
            </w:pPr>
            <w:r>
              <w:rPr>
                <w:rFonts w:hint="eastAsia" w:ascii="宋体" w:hAnsi="宋体" w:cs="宋体"/>
                <w:kern w:val="0"/>
                <w:szCs w:val="21"/>
                <w:lang w:bidi="ar"/>
              </w:rPr>
              <w:t>消毒伤口</w:t>
            </w:r>
          </w:p>
        </w:tc>
        <w:tc>
          <w:tcPr>
            <w:tcW w:w="1121" w:type="dxa"/>
            <w:noWrap w:val="0"/>
            <w:vAlign w:val="center"/>
          </w:tcPr>
          <w:p w14:paraId="19C3B36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B84AE9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782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182F725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4FE6F96">
            <w:pPr>
              <w:widowControl/>
              <w:jc w:val="center"/>
              <w:textAlignment w:val="center"/>
              <w:rPr>
                <w:rFonts w:hint="eastAsia" w:ascii="宋体" w:hAnsi="宋体" w:cs="宋体"/>
                <w:szCs w:val="21"/>
              </w:rPr>
            </w:pPr>
            <w:r>
              <w:rPr>
                <w:rFonts w:hint="eastAsia" w:ascii="宋体" w:hAnsi="宋体" w:cs="宋体"/>
                <w:kern w:val="0"/>
                <w:szCs w:val="21"/>
                <w:lang w:bidi="ar"/>
              </w:rPr>
              <w:t>0.9%生理盐水</w:t>
            </w:r>
          </w:p>
        </w:tc>
        <w:tc>
          <w:tcPr>
            <w:tcW w:w="2606" w:type="dxa"/>
            <w:noWrap w:val="0"/>
            <w:vAlign w:val="center"/>
          </w:tcPr>
          <w:p w14:paraId="100FF317">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6BB5714">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5D33FD0D">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6D3A772B">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2675" w:type="dxa"/>
            <w:noWrap w:val="0"/>
            <w:vAlign w:val="center"/>
          </w:tcPr>
          <w:p w14:paraId="6AA6E1C9">
            <w:pPr>
              <w:widowControl/>
              <w:jc w:val="center"/>
              <w:textAlignment w:val="center"/>
              <w:rPr>
                <w:rFonts w:hint="eastAsia" w:ascii="宋体" w:hAnsi="宋体" w:cs="宋体"/>
                <w:szCs w:val="21"/>
              </w:rPr>
            </w:pPr>
            <w:r>
              <w:rPr>
                <w:rFonts w:hint="eastAsia" w:ascii="宋体" w:hAnsi="宋体" w:cs="宋体"/>
                <w:kern w:val="0"/>
                <w:szCs w:val="21"/>
                <w:lang w:bidi="ar"/>
              </w:rPr>
              <w:t>消毒/清洗伤口</w:t>
            </w:r>
          </w:p>
        </w:tc>
        <w:tc>
          <w:tcPr>
            <w:tcW w:w="1121" w:type="dxa"/>
            <w:noWrap w:val="0"/>
            <w:vAlign w:val="center"/>
          </w:tcPr>
          <w:p w14:paraId="4B97D99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E3BD5B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481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4B1BEFE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28FA6F5F">
            <w:pPr>
              <w:widowControl/>
              <w:jc w:val="center"/>
              <w:textAlignment w:val="center"/>
              <w:rPr>
                <w:rFonts w:hint="eastAsia" w:ascii="宋体" w:hAnsi="宋体" w:cs="宋体"/>
                <w:szCs w:val="21"/>
              </w:rPr>
            </w:pPr>
            <w:r>
              <w:rPr>
                <w:rFonts w:hint="eastAsia" w:ascii="宋体" w:hAnsi="宋体" w:cs="宋体"/>
                <w:kern w:val="0"/>
                <w:szCs w:val="21"/>
                <w:lang w:bidi="ar"/>
              </w:rPr>
              <w:t>2%碳酸氢钠</w:t>
            </w:r>
          </w:p>
        </w:tc>
        <w:tc>
          <w:tcPr>
            <w:tcW w:w="2606" w:type="dxa"/>
            <w:noWrap w:val="0"/>
            <w:vAlign w:val="center"/>
          </w:tcPr>
          <w:p w14:paraId="7B52C69D">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76693A26">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3E0ADF4A">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171E22A2">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2675" w:type="dxa"/>
            <w:noWrap w:val="0"/>
            <w:vAlign w:val="center"/>
          </w:tcPr>
          <w:p w14:paraId="1843B91B">
            <w:pPr>
              <w:widowControl/>
              <w:jc w:val="center"/>
              <w:textAlignment w:val="center"/>
              <w:rPr>
                <w:rFonts w:hint="eastAsia" w:ascii="宋体" w:hAnsi="宋体" w:cs="宋体"/>
                <w:szCs w:val="21"/>
              </w:rPr>
            </w:pPr>
            <w:r>
              <w:rPr>
                <w:rFonts w:hint="eastAsia" w:ascii="宋体" w:hAnsi="宋体" w:cs="宋体"/>
                <w:kern w:val="0"/>
                <w:szCs w:val="21"/>
                <w:lang w:bidi="ar"/>
              </w:rPr>
              <w:t>处置酸灼伤</w:t>
            </w:r>
          </w:p>
        </w:tc>
        <w:tc>
          <w:tcPr>
            <w:tcW w:w="1121" w:type="dxa"/>
            <w:noWrap w:val="0"/>
            <w:vAlign w:val="center"/>
          </w:tcPr>
          <w:p w14:paraId="2A9F357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47864AAC">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284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3ECEB8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0416C5CD">
            <w:pPr>
              <w:widowControl/>
              <w:jc w:val="center"/>
              <w:textAlignment w:val="center"/>
              <w:rPr>
                <w:rFonts w:hint="eastAsia" w:ascii="宋体" w:hAnsi="宋体" w:cs="宋体"/>
                <w:szCs w:val="21"/>
              </w:rPr>
            </w:pPr>
            <w:r>
              <w:rPr>
                <w:rFonts w:hint="eastAsia" w:ascii="宋体" w:hAnsi="宋体" w:cs="宋体"/>
                <w:kern w:val="0"/>
                <w:szCs w:val="21"/>
                <w:lang w:bidi="ar"/>
              </w:rPr>
              <w:t>3%硼酸</w:t>
            </w:r>
          </w:p>
        </w:tc>
        <w:tc>
          <w:tcPr>
            <w:tcW w:w="2606" w:type="dxa"/>
            <w:noWrap w:val="0"/>
            <w:vAlign w:val="center"/>
          </w:tcPr>
          <w:p w14:paraId="21459591">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65174896">
            <w:pPr>
              <w:widowControl/>
              <w:jc w:val="center"/>
              <w:textAlignment w:val="center"/>
              <w:rPr>
                <w:rFonts w:hint="eastAsia" w:ascii="宋体" w:hAnsi="宋体" w:cs="宋体"/>
                <w:szCs w:val="21"/>
              </w:rPr>
            </w:pPr>
            <w:r>
              <w:rPr>
                <w:rFonts w:hint="eastAsia" w:ascii="宋体" w:hAnsi="宋体" w:cs="宋体"/>
                <w:kern w:val="0"/>
                <w:szCs w:val="21"/>
                <w:lang w:bidi="ar"/>
              </w:rPr>
              <w:t>1瓶</w:t>
            </w:r>
          </w:p>
        </w:tc>
        <w:tc>
          <w:tcPr>
            <w:tcW w:w="1024" w:type="dxa"/>
            <w:noWrap w:val="0"/>
            <w:vAlign w:val="center"/>
          </w:tcPr>
          <w:p w14:paraId="2950CAE0">
            <w:pPr>
              <w:jc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A043D70">
            <w:pPr>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30B4C807">
            <w:pPr>
              <w:widowControl/>
              <w:jc w:val="center"/>
              <w:textAlignment w:val="center"/>
              <w:rPr>
                <w:rFonts w:hint="eastAsia" w:ascii="宋体" w:hAnsi="宋体" w:cs="宋体"/>
                <w:szCs w:val="21"/>
              </w:rPr>
            </w:pPr>
            <w:r>
              <w:rPr>
                <w:rFonts w:hint="eastAsia" w:ascii="宋体" w:hAnsi="宋体" w:cs="宋体"/>
                <w:kern w:val="0"/>
                <w:szCs w:val="21"/>
                <w:lang w:bidi="ar"/>
              </w:rPr>
              <w:t>处置碱灼伤</w:t>
            </w:r>
          </w:p>
        </w:tc>
        <w:tc>
          <w:tcPr>
            <w:tcW w:w="1121" w:type="dxa"/>
            <w:noWrap w:val="0"/>
            <w:vAlign w:val="center"/>
          </w:tcPr>
          <w:p w14:paraId="4D78012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CE95AA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DA9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049A782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628997B">
            <w:pPr>
              <w:widowControl/>
              <w:jc w:val="center"/>
              <w:textAlignment w:val="center"/>
              <w:rPr>
                <w:rFonts w:hint="eastAsia" w:ascii="宋体" w:hAnsi="宋体" w:cs="宋体"/>
                <w:szCs w:val="21"/>
              </w:rPr>
            </w:pPr>
            <w:r>
              <w:rPr>
                <w:rFonts w:hint="eastAsia" w:ascii="宋体" w:hAnsi="宋体" w:cs="宋体"/>
                <w:kern w:val="0"/>
                <w:szCs w:val="21"/>
                <w:lang w:bidi="ar"/>
              </w:rPr>
              <w:t>脱脂棉签</w:t>
            </w:r>
          </w:p>
        </w:tc>
        <w:tc>
          <w:tcPr>
            <w:tcW w:w="2606" w:type="dxa"/>
            <w:noWrap w:val="0"/>
            <w:vAlign w:val="center"/>
          </w:tcPr>
          <w:p w14:paraId="2A428612">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00908002">
            <w:pPr>
              <w:widowControl/>
              <w:jc w:val="center"/>
              <w:textAlignment w:val="center"/>
              <w:rPr>
                <w:rFonts w:hint="eastAsia" w:ascii="宋体" w:hAnsi="宋体" w:cs="宋体"/>
                <w:szCs w:val="21"/>
              </w:rPr>
            </w:pPr>
            <w:r>
              <w:rPr>
                <w:rFonts w:hint="eastAsia" w:ascii="宋体" w:hAnsi="宋体" w:cs="宋体"/>
                <w:kern w:val="0"/>
                <w:szCs w:val="21"/>
                <w:lang w:bidi="ar"/>
              </w:rPr>
              <w:t>1包</w:t>
            </w:r>
          </w:p>
        </w:tc>
        <w:tc>
          <w:tcPr>
            <w:tcW w:w="1024" w:type="dxa"/>
            <w:noWrap w:val="0"/>
            <w:vAlign w:val="center"/>
          </w:tcPr>
          <w:p w14:paraId="43DE6631">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0A7E06ED">
            <w:pPr>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68D43F48">
            <w:pPr>
              <w:widowControl/>
              <w:jc w:val="center"/>
              <w:textAlignment w:val="center"/>
              <w:rPr>
                <w:rFonts w:hint="eastAsia" w:ascii="宋体" w:hAnsi="宋体" w:cs="宋体"/>
                <w:szCs w:val="21"/>
              </w:rPr>
            </w:pPr>
            <w:r>
              <w:rPr>
                <w:rFonts w:hint="eastAsia" w:ascii="宋体" w:hAnsi="宋体" w:cs="宋体"/>
                <w:kern w:val="0"/>
                <w:szCs w:val="21"/>
                <w:lang w:bidi="ar"/>
              </w:rPr>
              <w:t>清理伤口</w:t>
            </w:r>
          </w:p>
        </w:tc>
        <w:tc>
          <w:tcPr>
            <w:tcW w:w="1121" w:type="dxa"/>
            <w:noWrap w:val="0"/>
            <w:vAlign w:val="center"/>
          </w:tcPr>
          <w:p w14:paraId="32E5488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64728ED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900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31B80A8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78A23BD7">
            <w:pPr>
              <w:widowControl/>
              <w:jc w:val="center"/>
              <w:textAlignment w:val="center"/>
              <w:rPr>
                <w:rFonts w:hint="eastAsia" w:ascii="宋体" w:hAnsi="宋体" w:cs="宋体"/>
                <w:szCs w:val="21"/>
              </w:rPr>
            </w:pPr>
            <w:r>
              <w:rPr>
                <w:rFonts w:hint="eastAsia" w:ascii="宋体" w:hAnsi="宋体" w:cs="宋体"/>
                <w:kern w:val="0"/>
                <w:szCs w:val="21"/>
                <w:lang w:bidi="ar"/>
              </w:rPr>
              <w:t>医用胶布</w:t>
            </w:r>
          </w:p>
        </w:tc>
        <w:tc>
          <w:tcPr>
            <w:tcW w:w="2606" w:type="dxa"/>
            <w:noWrap w:val="0"/>
            <w:vAlign w:val="center"/>
          </w:tcPr>
          <w:p w14:paraId="53BA2920">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4C020B48">
            <w:pPr>
              <w:widowControl/>
              <w:jc w:val="center"/>
              <w:textAlignment w:val="center"/>
              <w:rPr>
                <w:rFonts w:hint="eastAsia" w:ascii="宋体" w:hAnsi="宋体" w:cs="宋体"/>
                <w:szCs w:val="21"/>
              </w:rPr>
            </w:pPr>
            <w:r>
              <w:rPr>
                <w:rFonts w:hint="eastAsia" w:ascii="宋体" w:hAnsi="宋体" w:cs="宋体"/>
                <w:kern w:val="0"/>
                <w:szCs w:val="21"/>
                <w:lang w:bidi="ar"/>
              </w:rPr>
              <w:t>2卷</w:t>
            </w:r>
          </w:p>
        </w:tc>
        <w:tc>
          <w:tcPr>
            <w:tcW w:w="1024" w:type="dxa"/>
            <w:noWrap w:val="0"/>
            <w:vAlign w:val="center"/>
          </w:tcPr>
          <w:p w14:paraId="1425D2DE">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54899546">
            <w:pPr>
              <w:jc w:val="center"/>
              <w:rPr>
                <w:rFonts w:hint="eastAsia" w:ascii="宋体" w:hAnsi="宋体" w:cs="宋体"/>
                <w:szCs w:val="21"/>
              </w:rPr>
            </w:pPr>
            <w:r>
              <w:rPr>
                <w:rFonts w:hint="eastAsia" w:ascii="宋体" w:hAnsi="宋体" w:cs="宋体"/>
                <w:kern w:val="0"/>
                <w:szCs w:val="21"/>
              </w:rPr>
              <w:t>多品种二车间二楼东侧</w:t>
            </w:r>
          </w:p>
        </w:tc>
        <w:tc>
          <w:tcPr>
            <w:tcW w:w="2675" w:type="dxa"/>
            <w:noWrap w:val="0"/>
            <w:vAlign w:val="center"/>
          </w:tcPr>
          <w:p w14:paraId="09377BD2">
            <w:pPr>
              <w:widowControl/>
              <w:jc w:val="center"/>
              <w:textAlignment w:val="center"/>
              <w:rPr>
                <w:rFonts w:hint="eastAsia" w:ascii="宋体" w:hAnsi="宋体" w:cs="宋体"/>
                <w:szCs w:val="21"/>
              </w:rPr>
            </w:pPr>
            <w:r>
              <w:rPr>
                <w:rFonts w:hint="eastAsia" w:ascii="宋体" w:hAnsi="宋体" w:cs="宋体"/>
                <w:kern w:val="0"/>
                <w:szCs w:val="21"/>
                <w:lang w:bidi="ar"/>
              </w:rPr>
              <w:t>黏贴纱布</w:t>
            </w:r>
          </w:p>
        </w:tc>
        <w:tc>
          <w:tcPr>
            <w:tcW w:w="1121" w:type="dxa"/>
            <w:noWrap w:val="0"/>
            <w:vAlign w:val="center"/>
          </w:tcPr>
          <w:p w14:paraId="47A5107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24BBF78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90C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 w:type="dxa"/>
            <w:noWrap w:val="0"/>
            <w:vAlign w:val="center"/>
          </w:tcPr>
          <w:p w14:paraId="7BED008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2440" w:type="dxa"/>
            <w:noWrap w:val="0"/>
            <w:vAlign w:val="center"/>
          </w:tcPr>
          <w:p w14:paraId="58BAE5FE">
            <w:pPr>
              <w:widowControl/>
              <w:jc w:val="center"/>
              <w:textAlignment w:val="center"/>
              <w:rPr>
                <w:rFonts w:hint="eastAsia" w:ascii="宋体" w:hAnsi="宋体" w:cs="宋体"/>
                <w:szCs w:val="21"/>
              </w:rPr>
            </w:pPr>
            <w:r>
              <w:rPr>
                <w:rFonts w:hint="eastAsia" w:ascii="宋体" w:hAnsi="宋体" w:cs="宋体"/>
                <w:kern w:val="0"/>
                <w:szCs w:val="21"/>
                <w:lang w:bidi="ar"/>
              </w:rPr>
              <w:t>医用纱布</w:t>
            </w:r>
          </w:p>
        </w:tc>
        <w:tc>
          <w:tcPr>
            <w:tcW w:w="2606" w:type="dxa"/>
            <w:noWrap w:val="0"/>
            <w:vAlign w:val="center"/>
          </w:tcPr>
          <w:p w14:paraId="613AD983">
            <w:pPr>
              <w:widowControl/>
              <w:jc w:val="center"/>
              <w:textAlignment w:val="center"/>
              <w:rPr>
                <w:rFonts w:hint="eastAsia" w:ascii="宋体" w:hAnsi="宋体" w:cs="宋体"/>
                <w:szCs w:val="21"/>
              </w:rPr>
            </w:pPr>
            <w:r>
              <w:rPr>
                <w:rFonts w:hint="eastAsia" w:ascii="宋体" w:hAnsi="宋体" w:cs="宋体"/>
                <w:szCs w:val="21"/>
              </w:rPr>
              <w:t>/</w:t>
            </w:r>
          </w:p>
        </w:tc>
        <w:tc>
          <w:tcPr>
            <w:tcW w:w="734" w:type="dxa"/>
            <w:noWrap w:val="0"/>
            <w:vAlign w:val="center"/>
          </w:tcPr>
          <w:p w14:paraId="1BA0E79C">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1024" w:type="dxa"/>
            <w:noWrap w:val="0"/>
            <w:vAlign w:val="center"/>
          </w:tcPr>
          <w:p w14:paraId="20236C07">
            <w:pPr>
              <w:widowControl/>
              <w:jc w:val="center"/>
              <w:textAlignment w:val="center"/>
              <w:rPr>
                <w:rFonts w:hint="eastAsia" w:ascii="宋体" w:hAnsi="宋体" w:cs="宋体"/>
                <w:szCs w:val="21"/>
              </w:rPr>
            </w:pPr>
            <w:r>
              <w:rPr>
                <w:rFonts w:hint="eastAsia" w:ascii="宋体" w:hAnsi="宋体" w:cs="宋体"/>
                <w:szCs w:val="21"/>
              </w:rPr>
              <w:t>生命救助</w:t>
            </w:r>
          </w:p>
        </w:tc>
        <w:tc>
          <w:tcPr>
            <w:tcW w:w="2003" w:type="dxa"/>
            <w:noWrap w:val="0"/>
            <w:vAlign w:val="center"/>
          </w:tcPr>
          <w:p w14:paraId="74784955">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2675" w:type="dxa"/>
            <w:noWrap w:val="0"/>
            <w:vAlign w:val="center"/>
          </w:tcPr>
          <w:p w14:paraId="5BFA5220">
            <w:pPr>
              <w:widowControl/>
              <w:jc w:val="center"/>
              <w:textAlignment w:val="center"/>
              <w:rPr>
                <w:rFonts w:hint="eastAsia" w:ascii="宋体" w:hAnsi="宋体" w:cs="宋体"/>
                <w:szCs w:val="21"/>
              </w:rPr>
            </w:pPr>
            <w:r>
              <w:rPr>
                <w:rFonts w:hint="eastAsia" w:ascii="宋体" w:hAnsi="宋体" w:cs="宋体"/>
                <w:kern w:val="0"/>
                <w:szCs w:val="21"/>
                <w:lang w:bidi="ar"/>
              </w:rPr>
              <w:t>包扎伤口</w:t>
            </w:r>
          </w:p>
        </w:tc>
        <w:tc>
          <w:tcPr>
            <w:tcW w:w="1121" w:type="dxa"/>
            <w:noWrap w:val="0"/>
            <w:vAlign w:val="center"/>
          </w:tcPr>
          <w:p w14:paraId="264EF90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78" w:type="dxa"/>
            <w:noWrap w:val="0"/>
            <w:vAlign w:val="center"/>
          </w:tcPr>
          <w:p w14:paraId="3CF6F62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A20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76EFDEB2">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47F4498E">
            <w:pPr>
              <w:widowControl/>
              <w:jc w:val="center"/>
              <w:textAlignment w:val="center"/>
              <w:rPr>
                <w:rFonts w:hint="eastAsia" w:ascii="宋体" w:hAnsi="宋体" w:cs="宋体"/>
                <w:szCs w:val="21"/>
              </w:rPr>
            </w:pPr>
            <w:r>
              <w:rPr>
                <w:rFonts w:hint="eastAsia" w:ascii="宋体" w:hAnsi="宋体" w:cs="宋体"/>
                <w:kern w:val="0"/>
                <w:szCs w:val="21"/>
                <w:lang w:bidi="ar"/>
              </w:rPr>
              <w:t>剪刀</w:t>
            </w:r>
          </w:p>
        </w:tc>
        <w:tc>
          <w:tcPr>
            <w:tcW w:w="0" w:type="auto"/>
            <w:noWrap w:val="0"/>
            <w:vAlign w:val="center"/>
          </w:tcPr>
          <w:p w14:paraId="6B694AB9">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73A46AE9">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0" w:type="auto"/>
            <w:noWrap w:val="0"/>
            <w:vAlign w:val="center"/>
          </w:tcPr>
          <w:p w14:paraId="4C7F0E07">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176256EA">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2F524405">
            <w:pPr>
              <w:widowControl/>
              <w:jc w:val="center"/>
              <w:textAlignment w:val="center"/>
              <w:rPr>
                <w:rFonts w:hint="eastAsia" w:ascii="宋体" w:hAnsi="宋体" w:cs="宋体"/>
                <w:szCs w:val="21"/>
              </w:rPr>
            </w:pPr>
            <w:r>
              <w:rPr>
                <w:rFonts w:hint="eastAsia" w:ascii="宋体" w:hAnsi="宋体" w:cs="宋体"/>
                <w:kern w:val="0"/>
                <w:szCs w:val="21"/>
                <w:lang w:bidi="ar"/>
              </w:rPr>
              <w:t>急救</w:t>
            </w:r>
          </w:p>
        </w:tc>
        <w:tc>
          <w:tcPr>
            <w:tcW w:w="1006" w:type="dxa"/>
            <w:noWrap w:val="0"/>
            <w:vAlign w:val="center"/>
          </w:tcPr>
          <w:p w14:paraId="55D4817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089674A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00AE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3B2EFC3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771DF892">
            <w:pPr>
              <w:widowControl/>
              <w:jc w:val="center"/>
              <w:textAlignment w:val="center"/>
              <w:rPr>
                <w:rFonts w:hint="eastAsia" w:ascii="宋体" w:hAnsi="宋体" w:cs="宋体"/>
                <w:szCs w:val="21"/>
              </w:rPr>
            </w:pPr>
            <w:r>
              <w:rPr>
                <w:rFonts w:hint="eastAsia" w:ascii="宋体" w:hAnsi="宋体" w:cs="宋体"/>
                <w:kern w:val="0"/>
                <w:szCs w:val="21"/>
                <w:lang w:bidi="ar"/>
              </w:rPr>
              <w:t>镊子</w:t>
            </w:r>
          </w:p>
        </w:tc>
        <w:tc>
          <w:tcPr>
            <w:tcW w:w="0" w:type="auto"/>
            <w:noWrap w:val="0"/>
            <w:vAlign w:val="center"/>
          </w:tcPr>
          <w:p w14:paraId="3429D138">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122140A0">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0" w:type="auto"/>
            <w:noWrap w:val="0"/>
            <w:vAlign w:val="center"/>
          </w:tcPr>
          <w:p w14:paraId="4CAF6488">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6D0A7291">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452143D2">
            <w:pPr>
              <w:widowControl/>
              <w:jc w:val="center"/>
              <w:textAlignment w:val="center"/>
              <w:rPr>
                <w:rFonts w:hint="eastAsia" w:ascii="宋体" w:hAnsi="宋体" w:cs="宋体"/>
                <w:szCs w:val="21"/>
              </w:rPr>
            </w:pPr>
            <w:r>
              <w:rPr>
                <w:rFonts w:hint="eastAsia" w:ascii="宋体" w:hAnsi="宋体" w:cs="宋体"/>
                <w:kern w:val="0"/>
                <w:szCs w:val="21"/>
                <w:lang w:bidi="ar"/>
              </w:rPr>
              <w:t>急救</w:t>
            </w:r>
          </w:p>
        </w:tc>
        <w:tc>
          <w:tcPr>
            <w:tcW w:w="1006" w:type="dxa"/>
            <w:noWrap w:val="0"/>
            <w:vAlign w:val="center"/>
          </w:tcPr>
          <w:p w14:paraId="23F0346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21251BB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B40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1A4427F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53F75CFB">
            <w:pPr>
              <w:widowControl/>
              <w:jc w:val="center"/>
              <w:textAlignment w:val="center"/>
              <w:rPr>
                <w:rFonts w:hint="eastAsia" w:ascii="宋体" w:hAnsi="宋体" w:cs="宋体"/>
                <w:szCs w:val="21"/>
              </w:rPr>
            </w:pPr>
            <w:r>
              <w:rPr>
                <w:rFonts w:hint="eastAsia" w:ascii="宋体" w:hAnsi="宋体" w:cs="宋体"/>
                <w:kern w:val="0"/>
                <w:szCs w:val="21"/>
                <w:lang w:bidi="ar"/>
              </w:rPr>
              <w:t>医用手套</w:t>
            </w:r>
          </w:p>
        </w:tc>
        <w:tc>
          <w:tcPr>
            <w:tcW w:w="0" w:type="auto"/>
            <w:noWrap w:val="0"/>
            <w:vAlign w:val="center"/>
          </w:tcPr>
          <w:p w14:paraId="4B9E4997">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78CBF015">
            <w:pPr>
              <w:widowControl/>
              <w:jc w:val="center"/>
              <w:textAlignment w:val="center"/>
              <w:rPr>
                <w:rFonts w:hint="eastAsia" w:ascii="宋体" w:hAnsi="宋体" w:cs="宋体"/>
                <w:szCs w:val="21"/>
              </w:rPr>
            </w:pPr>
            <w:r>
              <w:rPr>
                <w:rFonts w:hint="eastAsia" w:ascii="宋体" w:hAnsi="宋体" w:cs="宋体"/>
                <w:kern w:val="0"/>
                <w:szCs w:val="21"/>
                <w:lang w:bidi="ar"/>
              </w:rPr>
              <w:t>2副</w:t>
            </w:r>
          </w:p>
        </w:tc>
        <w:tc>
          <w:tcPr>
            <w:tcW w:w="0" w:type="auto"/>
            <w:noWrap w:val="0"/>
            <w:vAlign w:val="center"/>
          </w:tcPr>
          <w:p w14:paraId="1C7ABBB6">
            <w:pPr>
              <w:jc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70DC28BD">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0728C38A">
            <w:pPr>
              <w:widowControl/>
              <w:jc w:val="center"/>
              <w:textAlignment w:val="center"/>
              <w:rPr>
                <w:rFonts w:hint="eastAsia" w:ascii="宋体" w:hAnsi="宋体" w:cs="宋体"/>
                <w:szCs w:val="21"/>
              </w:rPr>
            </w:pPr>
            <w:r>
              <w:rPr>
                <w:rFonts w:hint="eastAsia" w:ascii="宋体" w:hAnsi="宋体" w:cs="宋体"/>
                <w:kern w:val="0"/>
                <w:szCs w:val="21"/>
                <w:lang w:bidi="ar"/>
              </w:rPr>
              <w:t>防止感染</w:t>
            </w:r>
          </w:p>
        </w:tc>
        <w:tc>
          <w:tcPr>
            <w:tcW w:w="1006" w:type="dxa"/>
            <w:noWrap w:val="0"/>
            <w:vAlign w:val="center"/>
          </w:tcPr>
          <w:p w14:paraId="0E800B5F">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562D500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1000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6EA48186">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08BEAF7C">
            <w:pPr>
              <w:widowControl/>
              <w:jc w:val="center"/>
              <w:textAlignment w:val="center"/>
              <w:rPr>
                <w:rFonts w:hint="eastAsia" w:ascii="宋体" w:hAnsi="宋体" w:cs="宋体"/>
                <w:szCs w:val="21"/>
              </w:rPr>
            </w:pPr>
            <w:r>
              <w:rPr>
                <w:rFonts w:hint="eastAsia" w:ascii="宋体" w:hAnsi="宋体" w:cs="宋体"/>
                <w:kern w:val="0"/>
                <w:szCs w:val="21"/>
                <w:lang w:bidi="ar"/>
              </w:rPr>
              <w:t>烫伤软膏</w:t>
            </w:r>
          </w:p>
        </w:tc>
        <w:tc>
          <w:tcPr>
            <w:tcW w:w="0" w:type="auto"/>
            <w:noWrap w:val="0"/>
            <w:vAlign w:val="center"/>
          </w:tcPr>
          <w:p w14:paraId="7E06461B">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3A92A6FD">
            <w:pPr>
              <w:widowControl/>
              <w:jc w:val="center"/>
              <w:textAlignment w:val="center"/>
              <w:rPr>
                <w:rFonts w:hint="eastAsia" w:ascii="宋体" w:hAnsi="宋体" w:cs="宋体"/>
                <w:szCs w:val="21"/>
              </w:rPr>
            </w:pPr>
            <w:r>
              <w:rPr>
                <w:rFonts w:hint="eastAsia" w:ascii="宋体" w:hAnsi="宋体" w:cs="宋体"/>
                <w:kern w:val="0"/>
                <w:szCs w:val="21"/>
                <w:lang w:bidi="ar"/>
              </w:rPr>
              <w:t>1支</w:t>
            </w:r>
          </w:p>
        </w:tc>
        <w:tc>
          <w:tcPr>
            <w:tcW w:w="0" w:type="auto"/>
            <w:noWrap w:val="0"/>
            <w:vAlign w:val="center"/>
          </w:tcPr>
          <w:p w14:paraId="325AD569">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4F0DCDA5">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20BC4626">
            <w:pPr>
              <w:widowControl/>
              <w:jc w:val="center"/>
              <w:textAlignment w:val="center"/>
              <w:rPr>
                <w:rFonts w:hint="eastAsia" w:ascii="宋体" w:hAnsi="宋体" w:cs="宋体"/>
                <w:szCs w:val="21"/>
              </w:rPr>
            </w:pPr>
            <w:r>
              <w:rPr>
                <w:rStyle w:val="90"/>
                <w:color w:val="auto"/>
                <w:sz w:val="21"/>
                <w:szCs w:val="21"/>
                <w:lang w:bidi="ar"/>
              </w:rPr>
              <w:t>消肿</w:t>
            </w:r>
            <w:r>
              <w:rPr>
                <w:rStyle w:val="445"/>
                <w:rFonts w:hint="eastAsia" w:ascii="宋体" w:hAnsi="宋体" w:cs="宋体"/>
                <w:color w:val="auto"/>
                <w:sz w:val="21"/>
                <w:szCs w:val="21"/>
                <w:lang w:bidi="ar"/>
              </w:rPr>
              <w:t>/</w:t>
            </w:r>
            <w:r>
              <w:rPr>
                <w:rStyle w:val="90"/>
                <w:color w:val="auto"/>
                <w:sz w:val="21"/>
                <w:szCs w:val="21"/>
                <w:lang w:bidi="ar"/>
              </w:rPr>
              <w:t>烫伤</w:t>
            </w:r>
          </w:p>
        </w:tc>
        <w:tc>
          <w:tcPr>
            <w:tcW w:w="1006" w:type="dxa"/>
            <w:noWrap w:val="0"/>
            <w:vAlign w:val="center"/>
          </w:tcPr>
          <w:p w14:paraId="73137E3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4E529C9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9A9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2A3C572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68A72871">
            <w:pPr>
              <w:widowControl/>
              <w:jc w:val="center"/>
              <w:textAlignment w:val="center"/>
              <w:rPr>
                <w:rFonts w:hint="eastAsia" w:ascii="宋体" w:hAnsi="宋体" w:cs="宋体"/>
                <w:szCs w:val="21"/>
              </w:rPr>
            </w:pPr>
            <w:r>
              <w:rPr>
                <w:rFonts w:hint="eastAsia" w:ascii="宋体" w:hAnsi="宋体" w:cs="宋体"/>
                <w:kern w:val="0"/>
                <w:szCs w:val="21"/>
                <w:lang w:bidi="ar"/>
              </w:rPr>
              <w:t>保鲜纸</w:t>
            </w:r>
          </w:p>
        </w:tc>
        <w:tc>
          <w:tcPr>
            <w:tcW w:w="0" w:type="auto"/>
            <w:noWrap w:val="0"/>
            <w:vAlign w:val="center"/>
          </w:tcPr>
          <w:p w14:paraId="61651E6A">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50D29874">
            <w:pPr>
              <w:widowControl/>
              <w:jc w:val="center"/>
              <w:textAlignment w:val="center"/>
              <w:rPr>
                <w:rFonts w:hint="eastAsia" w:ascii="宋体" w:hAnsi="宋体" w:cs="宋体"/>
                <w:szCs w:val="21"/>
              </w:rPr>
            </w:pPr>
            <w:r>
              <w:rPr>
                <w:rFonts w:hint="eastAsia" w:ascii="宋体" w:hAnsi="宋体" w:cs="宋体"/>
                <w:kern w:val="0"/>
                <w:szCs w:val="21"/>
                <w:lang w:bidi="ar"/>
              </w:rPr>
              <w:t>1包</w:t>
            </w:r>
          </w:p>
        </w:tc>
        <w:tc>
          <w:tcPr>
            <w:tcW w:w="0" w:type="auto"/>
            <w:noWrap w:val="0"/>
            <w:vAlign w:val="center"/>
          </w:tcPr>
          <w:p w14:paraId="2C70A24A">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1CE2C254">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72489B49">
            <w:pPr>
              <w:widowControl/>
              <w:jc w:val="center"/>
              <w:textAlignment w:val="center"/>
              <w:rPr>
                <w:rFonts w:hint="eastAsia" w:ascii="宋体" w:hAnsi="宋体" w:cs="宋体"/>
                <w:szCs w:val="21"/>
              </w:rPr>
            </w:pPr>
            <w:r>
              <w:rPr>
                <w:rFonts w:hint="eastAsia" w:ascii="宋体" w:hAnsi="宋体" w:cs="宋体"/>
                <w:kern w:val="0"/>
                <w:szCs w:val="21"/>
                <w:lang w:bidi="ar"/>
              </w:rPr>
              <w:t>包裹烧伤、烫伤部位</w:t>
            </w:r>
          </w:p>
        </w:tc>
        <w:tc>
          <w:tcPr>
            <w:tcW w:w="1006" w:type="dxa"/>
            <w:noWrap w:val="0"/>
            <w:vAlign w:val="center"/>
          </w:tcPr>
          <w:p w14:paraId="7D6B40E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1E8A10E5">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259C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1B66BB9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1B5FF372">
            <w:pPr>
              <w:widowControl/>
              <w:jc w:val="center"/>
              <w:textAlignment w:val="center"/>
              <w:rPr>
                <w:rFonts w:hint="eastAsia" w:ascii="宋体" w:hAnsi="宋体" w:cs="宋体"/>
                <w:szCs w:val="21"/>
              </w:rPr>
            </w:pPr>
            <w:r>
              <w:rPr>
                <w:rFonts w:hint="eastAsia" w:ascii="宋体" w:hAnsi="宋体" w:cs="宋体"/>
                <w:kern w:val="0"/>
                <w:szCs w:val="21"/>
                <w:lang w:bidi="ar"/>
              </w:rPr>
              <w:t>创可贴</w:t>
            </w:r>
          </w:p>
        </w:tc>
        <w:tc>
          <w:tcPr>
            <w:tcW w:w="0" w:type="auto"/>
            <w:noWrap w:val="0"/>
            <w:vAlign w:val="center"/>
          </w:tcPr>
          <w:p w14:paraId="762ECFA0">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7A4D6863">
            <w:pPr>
              <w:widowControl/>
              <w:jc w:val="center"/>
              <w:textAlignment w:val="center"/>
              <w:rPr>
                <w:rFonts w:hint="eastAsia" w:ascii="宋体" w:hAnsi="宋体" w:cs="宋体"/>
                <w:szCs w:val="21"/>
              </w:rPr>
            </w:pPr>
            <w:r>
              <w:rPr>
                <w:rFonts w:hint="eastAsia" w:ascii="宋体" w:hAnsi="宋体" w:cs="宋体"/>
                <w:kern w:val="0"/>
                <w:szCs w:val="21"/>
                <w:lang w:bidi="ar"/>
              </w:rPr>
              <w:t>20个</w:t>
            </w:r>
          </w:p>
        </w:tc>
        <w:tc>
          <w:tcPr>
            <w:tcW w:w="0" w:type="auto"/>
            <w:noWrap w:val="0"/>
            <w:vAlign w:val="center"/>
          </w:tcPr>
          <w:p w14:paraId="521636BB">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05887840">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1EE1FECD">
            <w:pPr>
              <w:widowControl/>
              <w:jc w:val="center"/>
              <w:textAlignment w:val="center"/>
              <w:rPr>
                <w:rFonts w:hint="eastAsia" w:ascii="宋体" w:hAnsi="宋体" w:cs="宋体"/>
                <w:szCs w:val="21"/>
              </w:rPr>
            </w:pPr>
            <w:r>
              <w:rPr>
                <w:rFonts w:hint="eastAsia" w:ascii="宋体" w:hAnsi="宋体" w:cs="宋体"/>
                <w:kern w:val="0"/>
                <w:szCs w:val="21"/>
                <w:lang w:bidi="ar"/>
              </w:rPr>
              <w:t>止血护创</w:t>
            </w:r>
          </w:p>
        </w:tc>
        <w:tc>
          <w:tcPr>
            <w:tcW w:w="1006" w:type="dxa"/>
            <w:noWrap w:val="0"/>
            <w:vAlign w:val="center"/>
          </w:tcPr>
          <w:p w14:paraId="091E4D3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70E8515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1E8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2A3A0CAC">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1E9F2A21">
            <w:pPr>
              <w:widowControl/>
              <w:jc w:val="center"/>
              <w:textAlignment w:val="center"/>
              <w:rPr>
                <w:rFonts w:hint="eastAsia" w:ascii="宋体" w:hAnsi="宋体" w:cs="宋体"/>
                <w:szCs w:val="21"/>
              </w:rPr>
            </w:pPr>
            <w:r>
              <w:rPr>
                <w:rFonts w:hint="eastAsia" w:ascii="宋体" w:hAnsi="宋体" w:cs="宋体"/>
                <w:kern w:val="0"/>
                <w:szCs w:val="21"/>
                <w:lang w:bidi="ar"/>
              </w:rPr>
              <w:t>伤湿止痛膏</w:t>
            </w:r>
          </w:p>
        </w:tc>
        <w:tc>
          <w:tcPr>
            <w:tcW w:w="0" w:type="auto"/>
            <w:noWrap w:val="0"/>
            <w:vAlign w:val="center"/>
          </w:tcPr>
          <w:p w14:paraId="45FC8F10">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6B5EB535">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0" w:type="auto"/>
            <w:noWrap w:val="0"/>
            <w:vAlign w:val="center"/>
          </w:tcPr>
          <w:p w14:paraId="7667780E">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4494CC68">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0F197915">
            <w:pPr>
              <w:widowControl/>
              <w:jc w:val="center"/>
              <w:textAlignment w:val="center"/>
              <w:rPr>
                <w:rFonts w:hint="eastAsia" w:ascii="宋体" w:hAnsi="宋体" w:cs="宋体"/>
                <w:szCs w:val="21"/>
              </w:rPr>
            </w:pPr>
            <w:r>
              <w:rPr>
                <w:rFonts w:hint="eastAsia" w:ascii="宋体" w:hAnsi="宋体" w:cs="宋体"/>
                <w:kern w:val="0"/>
                <w:szCs w:val="21"/>
                <w:lang w:bidi="ar"/>
              </w:rPr>
              <w:t>淤伤、扭伤</w:t>
            </w:r>
          </w:p>
        </w:tc>
        <w:tc>
          <w:tcPr>
            <w:tcW w:w="1006" w:type="dxa"/>
            <w:noWrap w:val="0"/>
            <w:vAlign w:val="center"/>
          </w:tcPr>
          <w:p w14:paraId="3C2CDF5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03D0783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A58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29C0EFF0">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3DC052D2">
            <w:pPr>
              <w:widowControl/>
              <w:jc w:val="center"/>
              <w:textAlignment w:val="center"/>
              <w:rPr>
                <w:rFonts w:hint="eastAsia" w:ascii="宋体" w:hAnsi="宋体" w:cs="宋体"/>
                <w:szCs w:val="21"/>
              </w:rPr>
            </w:pPr>
            <w:r>
              <w:rPr>
                <w:rFonts w:hint="eastAsia" w:ascii="宋体" w:hAnsi="宋体" w:cs="宋体"/>
                <w:kern w:val="0"/>
                <w:szCs w:val="21"/>
                <w:lang w:bidi="ar"/>
              </w:rPr>
              <w:t>止血带</w:t>
            </w:r>
          </w:p>
        </w:tc>
        <w:tc>
          <w:tcPr>
            <w:tcW w:w="0" w:type="auto"/>
            <w:noWrap w:val="0"/>
            <w:vAlign w:val="center"/>
          </w:tcPr>
          <w:p w14:paraId="566BC3B3">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42881657">
            <w:pPr>
              <w:widowControl/>
              <w:jc w:val="center"/>
              <w:textAlignment w:val="center"/>
              <w:rPr>
                <w:rFonts w:hint="eastAsia" w:ascii="宋体" w:hAnsi="宋体" w:cs="宋体"/>
                <w:szCs w:val="21"/>
              </w:rPr>
            </w:pPr>
            <w:r>
              <w:rPr>
                <w:rFonts w:hint="eastAsia" w:ascii="宋体" w:hAnsi="宋体" w:cs="宋体"/>
                <w:kern w:val="0"/>
                <w:szCs w:val="21"/>
                <w:lang w:bidi="ar"/>
              </w:rPr>
              <w:t>2个</w:t>
            </w:r>
          </w:p>
        </w:tc>
        <w:tc>
          <w:tcPr>
            <w:tcW w:w="0" w:type="auto"/>
            <w:noWrap w:val="0"/>
            <w:vAlign w:val="center"/>
          </w:tcPr>
          <w:p w14:paraId="311E0758">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26DA396C">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79A35327">
            <w:pPr>
              <w:widowControl/>
              <w:jc w:val="center"/>
              <w:textAlignment w:val="center"/>
              <w:rPr>
                <w:rFonts w:hint="eastAsia" w:ascii="宋体" w:hAnsi="宋体" w:cs="宋体"/>
                <w:szCs w:val="21"/>
              </w:rPr>
            </w:pPr>
            <w:r>
              <w:rPr>
                <w:rFonts w:hint="eastAsia" w:ascii="宋体" w:hAnsi="宋体" w:cs="宋体"/>
                <w:kern w:val="0"/>
                <w:szCs w:val="21"/>
                <w:lang w:bidi="ar"/>
              </w:rPr>
              <w:t>止血</w:t>
            </w:r>
          </w:p>
        </w:tc>
        <w:tc>
          <w:tcPr>
            <w:tcW w:w="1006" w:type="dxa"/>
            <w:noWrap w:val="0"/>
            <w:vAlign w:val="center"/>
          </w:tcPr>
          <w:p w14:paraId="077A67C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3F955BD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B67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5DE645A4">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41B345B5">
            <w:pPr>
              <w:widowControl/>
              <w:jc w:val="center"/>
              <w:textAlignment w:val="center"/>
              <w:rPr>
                <w:rFonts w:hint="eastAsia" w:ascii="宋体" w:hAnsi="宋体" w:cs="宋体"/>
                <w:szCs w:val="21"/>
              </w:rPr>
            </w:pPr>
            <w:r>
              <w:rPr>
                <w:rFonts w:hint="eastAsia" w:ascii="宋体" w:hAnsi="宋体" w:cs="宋体"/>
                <w:kern w:val="0"/>
                <w:szCs w:val="21"/>
                <w:lang w:bidi="ar"/>
              </w:rPr>
              <w:t>三角巾</w:t>
            </w:r>
          </w:p>
        </w:tc>
        <w:tc>
          <w:tcPr>
            <w:tcW w:w="0" w:type="auto"/>
            <w:noWrap w:val="0"/>
            <w:vAlign w:val="center"/>
          </w:tcPr>
          <w:p w14:paraId="18DA4A6A">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15557D97">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0" w:type="auto"/>
            <w:noWrap w:val="0"/>
            <w:vAlign w:val="center"/>
          </w:tcPr>
          <w:p w14:paraId="5F29013B">
            <w:pPr>
              <w:jc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3325B357">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0D73F4A6">
            <w:pPr>
              <w:widowControl/>
              <w:jc w:val="center"/>
              <w:textAlignment w:val="center"/>
              <w:rPr>
                <w:rFonts w:hint="eastAsia" w:ascii="宋体" w:hAnsi="宋体" w:cs="宋体"/>
                <w:szCs w:val="21"/>
              </w:rPr>
            </w:pPr>
            <w:r>
              <w:rPr>
                <w:rFonts w:hint="eastAsia" w:ascii="宋体" w:hAnsi="宋体" w:cs="宋体"/>
                <w:kern w:val="0"/>
                <w:szCs w:val="21"/>
                <w:lang w:bidi="ar"/>
              </w:rPr>
              <w:t>受伤的上肢、固定敷料或骨折处等</w:t>
            </w:r>
          </w:p>
        </w:tc>
        <w:tc>
          <w:tcPr>
            <w:tcW w:w="1006" w:type="dxa"/>
            <w:noWrap w:val="0"/>
            <w:vAlign w:val="center"/>
          </w:tcPr>
          <w:p w14:paraId="2AC7C00A">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13B27997">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F7C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305FD45A">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456E2128">
            <w:pPr>
              <w:widowControl/>
              <w:jc w:val="center"/>
              <w:textAlignment w:val="center"/>
              <w:rPr>
                <w:rFonts w:hint="eastAsia" w:ascii="宋体" w:hAnsi="宋体" w:cs="宋体"/>
                <w:szCs w:val="21"/>
              </w:rPr>
            </w:pPr>
            <w:r>
              <w:rPr>
                <w:rFonts w:hint="eastAsia" w:ascii="宋体" w:hAnsi="宋体" w:cs="宋体"/>
                <w:kern w:val="0"/>
                <w:szCs w:val="21"/>
                <w:lang w:bidi="ar"/>
              </w:rPr>
              <w:t>高分子急救夹板</w:t>
            </w:r>
          </w:p>
        </w:tc>
        <w:tc>
          <w:tcPr>
            <w:tcW w:w="0" w:type="auto"/>
            <w:noWrap w:val="0"/>
            <w:vAlign w:val="center"/>
          </w:tcPr>
          <w:p w14:paraId="36EF932A">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6ED5D038">
            <w:pPr>
              <w:widowControl/>
              <w:jc w:val="center"/>
              <w:textAlignment w:val="center"/>
              <w:rPr>
                <w:rFonts w:hint="eastAsia" w:ascii="宋体" w:hAnsi="宋体" w:cs="宋体"/>
                <w:szCs w:val="21"/>
              </w:rPr>
            </w:pPr>
            <w:r>
              <w:rPr>
                <w:rFonts w:hint="eastAsia" w:ascii="宋体" w:hAnsi="宋体" w:cs="宋体"/>
                <w:kern w:val="0"/>
                <w:szCs w:val="21"/>
                <w:lang w:bidi="ar"/>
              </w:rPr>
              <w:t>1个</w:t>
            </w:r>
          </w:p>
        </w:tc>
        <w:tc>
          <w:tcPr>
            <w:tcW w:w="0" w:type="auto"/>
            <w:noWrap w:val="0"/>
            <w:vAlign w:val="center"/>
          </w:tcPr>
          <w:p w14:paraId="1486E779">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5889A409">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56EDAC16">
            <w:pPr>
              <w:widowControl/>
              <w:jc w:val="center"/>
              <w:textAlignment w:val="center"/>
              <w:rPr>
                <w:rFonts w:hint="eastAsia" w:ascii="宋体" w:hAnsi="宋体" w:cs="宋体"/>
                <w:szCs w:val="21"/>
              </w:rPr>
            </w:pPr>
            <w:r>
              <w:rPr>
                <w:rFonts w:hint="eastAsia" w:ascii="宋体" w:hAnsi="宋体" w:cs="宋体"/>
                <w:kern w:val="0"/>
                <w:szCs w:val="21"/>
                <w:lang w:bidi="ar"/>
              </w:rPr>
              <w:t>骨折处理</w:t>
            </w:r>
          </w:p>
        </w:tc>
        <w:tc>
          <w:tcPr>
            <w:tcW w:w="1006" w:type="dxa"/>
            <w:noWrap w:val="0"/>
            <w:vAlign w:val="center"/>
          </w:tcPr>
          <w:p w14:paraId="6BA2484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3C34CE63">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3D17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7A81C86D">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1FE74AA5">
            <w:pPr>
              <w:widowControl/>
              <w:jc w:val="center"/>
              <w:textAlignment w:val="center"/>
              <w:rPr>
                <w:rFonts w:hint="eastAsia" w:ascii="宋体" w:hAnsi="宋体" w:cs="宋体"/>
                <w:szCs w:val="21"/>
              </w:rPr>
            </w:pPr>
            <w:r>
              <w:rPr>
                <w:rFonts w:hint="eastAsia" w:ascii="宋体" w:hAnsi="宋体" w:cs="宋体"/>
                <w:kern w:val="0"/>
                <w:szCs w:val="21"/>
                <w:lang w:bidi="ar"/>
              </w:rPr>
              <w:t>眼药膏</w:t>
            </w:r>
          </w:p>
        </w:tc>
        <w:tc>
          <w:tcPr>
            <w:tcW w:w="0" w:type="auto"/>
            <w:noWrap w:val="0"/>
            <w:vAlign w:val="center"/>
          </w:tcPr>
          <w:p w14:paraId="7B7F62B1">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058D5DD6">
            <w:pPr>
              <w:widowControl/>
              <w:jc w:val="center"/>
              <w:textAlignment w:val="center"/>
              <w:rPr>
                <w:rFonts w:hint="eastAsia" w:ascii="宋体" w:hAnsi="宋体" w:cs="宋体"/>
                <w:szCs w:val="21"/>
              </w:rPr>
            </w:pPr>
            <w:r>
              <w:rPr>
                <w:rFonts w:hint="eastAsia" w:ascii="宋体" w:hAnsi="宋体" w:cs="宋体"/>
                <w:kern w:val="0"/>
                <w:szCs w:val="21"/>
                <w:lang w:bidi="ar"/>
              </w:rPr>
              <w:t>1支</w:t>
            </w:r>
          </w:p>
        </w:tc>
        <w:tc>
          <w:tcPr>
            <w:tcW w:w="0" w:type="auto"/>
            <w:noWrap w:val="0"/>
            <w:vAlign w:val="center"/>
          </w:tcPr>
          <w:p w14:paraId="264B30DF">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5711BD1A">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432859C0">
            <w:pPr>
              <w:widowControl/>
              <w:jc w:val="center"/>
              <w:textAlignment w:val="center"/>
              <w:rPr>
                <w:rFonts w:hint="eastAsia" w:ascii="宋体" w:hAnsi="宋体" w:cs="宋体"/>
                <w:szCs w:val="21"/>
              </w:rPr>
            </w:pPr>
            <w:r>
              <w:rPr>
                <w:rFonts w:hint="eastAsia" w:ascii="宋体" w:hAnsi="宋体" w:cs="宋体"/>
                <w:kern w:val="0"/>
                <w:szCs w:val="21"/>
                <w:lang w:bidi="ar"/>
              </w:rPr>
              <w:t>处理眼睛</w:t>
            </w:r>
          </w:p>
        </w:tc>
        <w:tc>
          <w:tcPr>
            <w:tcW w:w="1006" w:type="dxa"/>
            <w:noWrap w:val="0"/>
            <w:vAlign w:val="center"/>
          </w:tcPr>
          <w:p w14:paraId="5BBCF054">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304B6811">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70BC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57D278F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75C183E1">
            <w:pPr>
              <w:widowControl/>
              <w:jc w:val="center"/>
              <w:textAlignment w:val="center"/>
              <w:rPr>
                <w:rFonts w:hint="eastAsia" w:ascii="宋体" w:hAnsi="宋体" w:cs="宋体"/>
                <w:szCs w:val="21"/>
              </w:rPr>
            </w:pPr>
            <w:r>
              <w:rPr>
                <w:rFonts w:hint="eastAsia" w:ascii="宋体" w:hAnsi="宋体" w:cs="宋体"/>
                <w:kern w:val="0"/>
                <w:szCs w:val="21"/>
                <w:lang w:bidi="ar"/>
              </w:rPr>
              <w:t>人丹（夏季用品6-10月份）</w:t>
            </w:r>
          </w:p>
        </w:tc>
        <w:tc>
          <w:tcPr>
            <w:tcW w:w="0" w:type="auto"/>
            <w:noWrap w:val="0"/>
            <w:vAlign w:val="center"/>
          </w:tcPr>
          <w:p w14:paraId="572E0BAF">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3DFCFC47">
            <w:pPr>
              <w:widowControl/>
              <w:jc w:val="center"/>
              <w:textAlignment w:val="center"/>
              <w:rPr>
                <w:rFonts w:hint="eastAsia" w:ascii="宋体" w:hAnsi="宋体" w:cs="宋体"/>
                <w:szCs w:val="21"/>
              </w:rPr>
            </w:pPr>
            <w:r>
              <w:rPr>
                <w:rFonts w:hint="eastAsia" w:ascii="宋体" w:hAnsi="宋体" w:cs="宋体"/>
                <w:kern w:val="0"/>
                <w:szCs w:val="21"/>
                <w:lang w:bidi="ar"/>
              </w:rPr>
              <w:t>2包</w:t>
            </w:r>
          </w:p>
        </w:tc>
        <w:tc>
          <w:tcPr>
            <w:tcW w:w="0" w:type="auto"/>
            <w:noWrap w:val="0"/>
            <w:vAlign w:val="center"/>
          </w:tcPr>
          <w:p w14:paraId="48CEEC87">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07A562DE">
            <w:pPr>
              <w:jc w:val="center"/>
              <w:rPr>
                <w:rFonts w:hint="eastAsia" w:ascii="宋体" w:hAnsi="宋体" w:cs="宋体"/>
                <w:szCs w:val="21"/>
              </w:rPr>
            </w:pPr>
            <w:r>
              <w:rPr>
                <w:rFonts w:hint="eastAsia" w:ascii="宋体" w:hAnsi="宋体" w:cs="宋体"/>
                <w:kern w:val="0"/>
                <w:szCs w:val="21"/>
              </w:rPr>
              <w:t>多品种二车间二楼东侧</w:t>
            </w:r>
          </w:p>
        </w:tc>
        <w:tc>
          <w:tcPr>
            <w:tcW w:w="0" w:type="auto"/>
            <w:noWrap w:val="0"/>
            <w:vAlign w:val="center"/>
          </w:tcPr>
          <w:p w14:paraId="01169BEE">
            <w:pPr>
              <w:widowControl/>
              <w:jc w:val="center"/>
              <w:textAlignment w:val="center"/>
              <w:rPr>
                <w:rFonts w:hint="eastAsia" w:ascii="宋体" w:hAnsi="宋体" w:cs="宋体"/>
                <w:szCs w:val="21"/>
              </w:rPr>
            </w:pPr>
            <w:r>
              <w:rPr>
                <w:rFonts w:hint="eastAsia" w:ascii="宋体" w:hAnsi="宋体" w:cs="宋体"/>
                <w:kern w:val="0"/>
                <w:szCs w:val="21"/>
                <w:lang w:bidi="ar"/>
              </w:rPr>
              <w:t>夏季防暑降温</w:t>
            </w:r>
          </w:p>
        </w:tc>
        <w:tc>
          <w:tcPr>
            <w:tcW w:w="1006" w:type="dxa"/>
            <w:noWrap w:val="0"/>
            <w:vAlign w:val="center"/>
          </w:tcPr>
          <w:p w14:paraId="77F888F0">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01548D4D">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41CA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73CA0B18">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459884F9">
            <w:pPr>
              <w:widowControl/>
              <w:jc w:val="center"/>
              <w:textAlignment w:val="center"/>
              <w:rPr>
                <w:rFonts w:hint="eastAsia" w:ascii="宋体" w:hAnsi="宋体" w:cs="宋体"/>
                <w:szCs w:val="21"/>
              </w:rPr>
            </w:pPr>
            <w:r>
              <w:rPr>
                <w:rFonts w:hint="eastAsia" w:ascii="宋体" w:hAnsi="宋体" w:cs="宋体"/>
                <w:kern w:val="0"/>
                <w:szCs w:val="21"/>
                <w:lang w:bidi="ar"/>
              </w:rPr>
              <w:t>十滴水（夏季用品6-10月份）</w:t>
            </w:r>
          </w:p>
        </w:tc>
        <w:tc>
          <w:tcPr>
            <w:tcW w:w="0" w:type="auto"/>
            <w:noWrap w:val="0"/>
            <w:vAlign w:val="center"/>
          </w:tcPr>
          <w:p w14:paraId="6EB52A1D">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45ED9034">
            <w:pPr>
              <w:widowControl/>
              <w:jc w:val="center"/>
              <w:textAlignment w:val="center"/>
              <w:rPr>
                <w:rFonts w:hint="eastAsia" w:ascii="宋体" w:hAnsi="宋体" w:cs="宋体"/>
                <w:szCs w:val="21"/>
              </w:rPr>
            </w:pPr>
            <w:r>
              <w:rPr>
                <w:rFonts w:hint="eastAsia" w:ascii="宋体" w:hAnsi="宋体" w:cs="宋体"/>
                <w:kern w:val="0"/>
                <w:szCs w:val="21"/>
                <w:lang w:bidi="ar"/>
              </w:rPr>
              <w:t>2盒</w:t>
            </w:r>
          </w:p>
        </w:tc>
        <w:tc>
          <w:tcPr>
            <w:tcW w:w="0" w:type="auto"/>
            <w:noWrap w:val="0"/>
            <w:vAlign w:val="center"/>
          </w:tcPr>
          <w:p w14:paraId="3217E2D4">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76061087">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55C63AE5">
            <w:pPr>
              <w:widowControl/>
              <w:jc w:val="center"/>
              <w:textAlignment w:val="center"/>
              <w:rPr>
                <w:rFonts w:hint="eastAsia" w:ascii="宋体" w:hAnsi="宋体" w:cs="宋体"/>
                <w:szCs w:val="21"/>
              </w:rPr>
            </w:pPr>
            <w:r>
              <w:rPr>
                <w:rFonts w:hint="eastAsia" w:ascii="宋体" w:hAnsi="宋体" w:cs="宋体"/>
                <w:kern w:val="0"/>
                <w:szCs w:val="21"/>
                <w:lang w:bidi="ar"/>
              </w:rPr>
              <w:t>夏季防暑降温</w:t>
            </w:r>
          </w:p>
        </w:tc>
        <w:tc>
          <w:tcPr>
            <w:tcW w:w="1006" w:type="dxa"/>
            <w:noWrap w:val="0"/>
            <w:vAlign w:val="center"/>
          </w:tcPr>
          <w:p w14:paraId="0CDBCA19">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657A18EE">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5504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6FCF864B">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6CB3EA60">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体温计</w:t>
            </w:r>
          </w:p>
        </w:tc>
        <w:tc>
          <w:tcPr>
            <w:tcW w:w="0" w:type="auto"/>
            <w:noWrap w:val="0"/>
            <w:vAlign w:val="center"/>
          </w:tcPr>
          <w:p w14:paraId="711E752F">
            <w:pPr>
              <w:widowControl/>
              <w:jc w:val="center"/>
              <w:textAlignment w:val="center"/>
              <w:rPr>
                <w:rFonts w:hint="eastAsia" w:ascii="宋体" w:hAnsi="宋体" w:cs="宋体"/>
                <w:szCs w:val="21"/>
              </w:rPr>
            </w:pPr>
            <w:r>
              <w:rPr>
                <w:rFonts w:hint="eastAsia" w:ascii="宋体" w:hAnsi="宋体" w:cs="宋体"/>
                <w:szCs w:val="21"/>
              </w:rPr>
              <w:t>/</w:t>
            </w:r>
          </w:p>
        </w:tc>
        <w:tc>
          <w:tcPr>
            <w:tcW w:w="0" w:type="auto"/>
            <w:noWrap w:val="0"/>
            <w:vAlign w:val="center"/>
          </w:tcPr>
          <w:p w14:paraId="64935AB3">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1支</w:t>
            </w:r>
          </w:p>
        </w:tc>
        <w:tc>
          <w:tcPr>
            <w:tcW w:w="0" w:type="auto"/>
            <w:noWrap w:val="0"/>
            <w:vAlign w:val="center"/>
          </w:tcPr>
          <w:p w14:paraId="71791494">
            <w:pPr>
              <w:widowControl/>
              <w:jc w:val="center"/>
              <w:textAlignment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2A7FD3E7">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4B647571">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测体温</w:t>
            </w:r>
          </w:p>
        </w:tc>
        <w:tc>
          <w:tcPr>
            <w:tcW w:w="1006" w:type="dxa"/>
            <w:noWrap w:val="0"/>
            <w:vAlign w:val="center"/>
          </w:tcPr>
          <w:p w14:paraId="38B3E7E2">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7B36F456">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r w14:paraId="6BE2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top"/>
          </w:tcPr>
          <w:p w14:paraId="2147BA67">
            <w:pPr>
              <w:pStyle w:val="318"/>
              <w:numPr>
                <w:ilvl w:val="0"/>
                <w:numId w:val="17"/>
              </w:numPr>
              <w:tabs>
                <w:tab w:val="left" w:pos="360"/>
                <w:tab w:val="left" w:pos="2520"/>
                <w:tab w:val="left" w:pos="2700"/>
              </w:tabs>
              <w:spacing w:line="240" w:lineRule="atLeast"/>
              <w:ind w:right="39"/>
              <w:jc w:val="center"/>
              <w:rPr>
                <w:rFonts w:hint="eastAsia" w:ascii="宋体" w:hAnsi="宋体" w:cs="宋体"/>
                <w:b w:val="0"/>
                <w:caps w:val="0"/>
                <w:sz w:val="21"/>
                <w:szCs w:val="21"/>
                <w:lang w:eastAsia="zh-CN"/>
              </w:rPr>
            </w:pPr>
          </w:p>
        </w:tc>
        <w:tc>
          <w:tcPr>
            <w:tcW w:w="0" w:type="auto"/>
            <w:noWrap w:val="0"/>
            <w:vAlign w:val="center"/>
          </w:tcPr>
          <w:p w14:paraId="01373E0A">
            <w:pPr>
              <w:jc w:val="center"/>
              <w:rPr>
                <w:rFonts w:hint="eastAsia" w:ascii="宋体" w:hAnsi="宋体"/>
              </w:rPr>
            </w:pPr>
            <w:r>
              <w:rPr>
                <w:rFonts w:hint="eastAsia" w:ascii="宋体" w:hAnsi="宋体"/>
              </w:rPr>
              <w:t>应急药箱（含药品）</w:t>
            </w:r>
          </w:p>
        </w:tc>
        <w:tc>
          <w:tcPr>
            <w:tcW w:w="0" w:type="auto"/>
            <w:noWrap w:val="0"/>
            <w:vAlign w:val="center"/>
          </w:tcPr>
          <w:p w14:paraId="7D81EA14">
            <w:pPr>
              <w:jc w:val="center"/>
              <w:rPr>
                <w:rFonts w:hint="eastAsia" w:ascii="宋体" w:hAnsi="宋体"/>
              </w:rPr>
            </w:pPr>
            <w:r>
              <w:rPr>
                <w:rFonts w:hint="eastAsia" w:ascii="宋体" w:hAnsi="宋体"/>
              </w:rPr>
              <w:t>/</w:t>
            </w:r>
          </w:p>
        </w:tc>
        <w:tc>
          <w:tcPr>
            <w:tcW w:w="0" w:type="auto"/>
            <w:noWrap w:val="0"/>
            <w:vAlign w:val="center"/>
          </w:tcPr>
          <w:p w14:paraId="592B2A5B">
            <w:pPr>
              <w:jc w:val="center"/>
              <w:rPr>
                <w:rFonts w:hint="eastAsia" w:ascii="宋体" w:hAnsi="宋体"/>
              </w:rPr>
            </w:pPr>
            <w:r>
              <w:rPr>
                <w:rFonts w:hint="eastAsia" w:ascii="宋体" w:hAnsi="宋体"/>
              </w:rPr>
              <w:t>1个</w:t>
            </w:r>
          </w:p>
        </w:tc>
        <w:tc>
          <w:tcPr>
            <w:tcW w:w="0" w:type="auto"/>
            <w:noWrap w:val="0"/>
            <w:vAlign w:val="center"/>
          </w:tcPr>
          <w:p w14:paraId="421AE461">
            <w:pPr>
              <w:jc w:val="center"/>
              <w:rPr>
                <w:rFonts w:hint="eastAsia" w:ascii="宋体" w:hAnsi="宋体" w:cs="宋体"/>
                <w:szCs w:val="21"/>
              </w:rPr>
            </w:pPr>
            <w:r>
              <w:rPr>
                <w:rFonts w:hint="eastAsia" w:ascii="宋体" w:hAnsi="宋体" w:cs="宋体"/>
                <w:szCs w:val="21"/>
              </w:rPr>
              <w:t>生命救助</w:t>
            </w:r>
          </w:p>
        </w:tc>
        <w:tc>
          <w:tcPr>
            <w:tcW w:w="0" w:type="auto"/>
            <w:noWrap w:val="0"/>
            <w:vAlign w:val="center"/>
          </w:tcPr>
          <w:p w14:paraId="7E2355C2">
            <w:pPr>
              <w:spacing w:line="240" w:lineRule="atLeast"/>
              <w:ind w:right="39"/>
              <w:jc w:val="center"/>
              <w:rPr>
                <w:rFonts w:hint="eastAsia" w:ascii="宋体" w:hAnsi="宋体" w:cs="宋体"/>
                <w:kern w:val="0"/>
                <w:szCs w:val="21"/>
              </w:rPr>
            </w:pPr>
            <w:r>
              <w:rPr>
                <w:rFonts w:hint="eastAsia" w:ascii="宋体" w:hAnsi="宋体" w:cs="宋体"/>
                <w:kern w:val="0"/>
                <w:szCs w:val="21"/>
              </w:rPr>
              <w:t>多品种二车间二楼东侧</w:t>
            </w:r>
          </w:p>
        </w:tc>
        <w:tc>
          <w:tcPr>
            <w:tcW w:w="0" w:type="auto"/>
            <w:noWrap w:val="0"/>
            <w:vAlign w:val="center"/>
          </w:tcPr>
          <w:p w14:paraId="4ECBAFD4">
            <w:pPr>
              <w:jc w:val="center"/>
              <w:rPr>
                <w:rFonts w:hint="eastAsia" w:ascii="宋体" w:hAnsi="宋体" w:cs="宋体"/>
                <w:szCs w:val="21"/>
              </w:rPr>
            </w:pPr>
            <w:r>
              <w:rPr>
                <w:rFonts w:hint="eastAsia" w:ascii="宋体" w:hAnsi="宋体" w:cs="宋体"/>
                <w:szCs w:val="21"/>
              </w:rPr>
              <w:t>各类事故</w:t>
            </w:r>
          </w:p>
        </w:tc>
        <w:tc>
          <w:tcPr>
            <w:tcW w:w="1006" w:type="dxa"/>
            <w:noWrap w:val="0"/>
            <w:vAlign w:val="center"/>
          </w:tcPr>
          <w:p w14:paraId="0E4AC8E8">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谢志祥</w:t>
            </w:r>
          </w:p>
        </w:tc>
        <w:tc>
          <w:tcPr>
            <w:tcW w:w="1714" w:type="dxa"/>
            <w:noWrap w:val="0"/>
            <w:vAlign w:val="center"/>
          </w:tcPr>
          <w:p w14:paraId="06DEE28B">
            <w:pPr>
              <w:pStyle w:val="318"/>
              <w:tabs>
                <w:tab w:val="left" w:pos="360"/>
                <w:tab w:val="left" w:pos="2520"/>
                <w:tab w:val="left" w:pos="2700"/>
              </w:tabs>
              <w:spacing w:line="240" w:lineRule="atLeast"/>
              <w:ind w:left="0" w:right="39" w:firstLine="0"/>
              <w:jc w:val="center"/>
              <w:rPr>
                <w:rFonts w:hint="eastAsia" w:ascii="宋体" w:hAnsi="宋体" w:cs="宋体"/>
                <w:b w:val="0"/>
                <w:caps w:val="0"/>
                <w:sz w:val="21"/>
                <w:szCs w:val="21"/>
                <w:lang w:eastAsia="zh-CN"/>
              </w:rPr>
            </w:pPr>
            <w:r>
              <w:rPr>
                <w:rFonts w:hint="eastAsia" w:ascii="宋体" w:hAnsi="宋体" w:cs="宋体"/>
                <w:b w:val="0"/>
                <w:caps w:val="0"/>
                <w:sz w:val="21"/>
                <w:szCs w:val="21"/>
                <w:lang w:eastAsia="zh-CN"/>
              </w:rPr>
              <w:t>18068166042</w:t>
            </w:r>
          </w:p>
        </w:tc>
      </w:tr>
    </w:tbl>
    <w:p w14:paraId="088DF127">
      <w:pPr>
        <w:spacing w:line="360" w:lineRule="auto"/>
        <w:rPr>
          <w:sz w:val="24"/>
        </w:rPr>
        <w:sectPr>
          <w:pgSz w:w="16838" w:h="11906" w:orient="landscape"/>
          <w:pgMar w:top="1797" w:right="1435" w:bottom="1797" w:left="1435" w:header="851" w:footer="992" w:gutter="0"/>
          <w:cols w:space="720" w:num="1"/>
          <w:docGrid w:type="linesAndChars" w:linePitch="319" w:charSpace="0"/>
        </w:sectPr>
      </w:pPr>
    </w:p>
    <w:p w14:paraId="211CAAC1">
      <w:pPr>
        <w:pStyle w:val="3"/>
        <w:spacing w:before="0" w:after="0" w:line="360" w:lineRule="auto"/>
        <w:rPr>
          <w:sz w:val="28"/>
          <w:szCs w:val="28"/>
        </w:rPr>
      </w:pPr>
      <w:bookmarkStart w:id="212" w:name="_Toc482606393"/>
      <w:bookmarkStart w:id="213" w:name="_Toc459664424"/>
      <w:bookmarkStart w:id="214" w:name="_Toc354490890"/>
      <w:bookmarkStart w:id="215" w:name="_Toc366511828"/>
      <w:bookmarkStart w:id="216" w:name="_Toc29182"/>
      <w:r>
        <w:rPr>
          <w:sz w:val="28"/>
          <w:szCs w:val="28"/>
        </w:rPr>
        <w:t>15</w:t>
      </w:r>
      <w:r>
        <w:rPr>
          <w:rFonts w:hint="eastAsia"/>
          <w:sz w:val="28"/>
          <w:szCs w:val="28"/>
        </w:rPr>
        <w:t>、</w:t>
      </w:r>
      <w:r>
        <w:rPr>
          <w:sz w:val="28"/>
          <w:szCs w:val="28"/>
        </w:rPr>
        <w:t>建设项目周边环境与建设项目安全试生产相互影响的确认情况</w:t>
      </w:r>
      <w:bookmarkEnd w:id="212"/>
      <w:bookmarkEnd w:id="213"/>
      <w:bookmarkEnd w:id="214"/>
      <w:bookmarkEnd w:id="215"/>
      <w:bookmarkEnd w:id="216"/>
    </w:p>
    <w:p w14:paraId="328C0412">
      <w:pPr>
        <w:spacing w:line="360" w:lineRule="auto"/>
        <w:ind w:firstLine="475" w:firstLineChars="196"/>
        <w:rPr>
          <w:rFonts w:hint="eastAsia"/>
          <w:color w:val="000000"/>
          <w:sz w:val="24"/>
        </w:rPr>
      </w:pPr>
      <w:r>
        <w:rPr>
          <w:rFonts w:hint="eastAsia"/>
          <w:color w:val="000000"/>
          <w:sz w:val="24"/>
        </w:rPr>
        <w:t>精华制药集团南通有限公司位于如东县洋口化学工业园区，用地性质为工业用地，符合用地规划。四周外界概况：北侧为海润路及高压线（220kV，杆高18m），隔海润路西北侧为巴斯夫公司、东北侧为雅本化学；东侧为园区预留用地；西侧为南通森萱药业有限公司，厂区之间符合石化标准的相关要求；南侧为海达路，路南面为瑞邦农药公司。厂区南侧有高压线（220kV，杆高36m），与厂内建构筑物的防火间距满足规范要求。</w:t>
      </w:r>
    </w:p>
    <w:p w14:paraId="6EF9259A">
      <w:pPr>
        <w:spacing w:line="360" w:lineRule="auto"/>
        <w:ind w:firstLine="475" w:firstLineChars="196"/>
        <w:rPr>
          <w:b/>
          <w:sz w:val="24"/>
          <w:lang w:val="en-GB"/>
        </w:rPr>
      </w:pPr>
      <w:r>
        <w:rPr>
          <w:b/>
          <w:sz w:val="24"/>
          <w:lang w:val="en-GB"/>
        </w:rPr>
        <w:t>1、周边环境对本项目的影响</w:t>
      </w:r>
    </w:p>
    <w:p w14:paraId="3130B85A">
      <w:pPr>
        <w:spacing w:line="360" w:lineRule="auto"/>
        <w:ind w:firstLine="486" w:firstLineChars="200"/>
        <w:rPr>
          <w:rFonts w:hint="eastAsia"/>
          <w:sz w:val="24"/>
        </w:rPr>
      </w:pPr>
      <w:r>
        <w:rPr>
          <w:sz w:val="24"/>
        </w:rPr>
        <w:t>项目周边企业主要为</w:t>
      </w:r>
      <w:r>
        <w:rPr>
          <w:rFonts w:hint="eastAsia"/>
          <w:color w:val="000000"/>
          <w:sz w:val="24"/>
        </w:rPr>
        <w:t>南通森萱药业有限公司</w:t>
      </w:r>
      <w:r>
        <w:rPr>
          <w:sz w:val="24"/>
        </w:rPr>
        <w:t>、</w:t>
      </w:r>
      <w:r>
        <w:rPr>
          <w:rFonts w:hint="eastAsia"/>
          <w:sz w:val="24"/>
        </w:rPr>
        <w:t>南通雅本化学有限公司等</w:t>
      </w:r>
      <w:r>
        <w:rPr>
          <w:sz w:val="24"/>
        </w:rPr>
        <w:t>，周边企业主要危险因素是火灾、爆炸，但周边企业与本项目有符合规范要求的安全间距，周边企业发生事故对本项目的影响不会太大。不过值得注意的是周边工厂一旦发生毒性气体泄漏，会对本项目作业人员造成一定的影响。</w:t>
      </w:r>
    </w:p>
    <w:p w14:paraId="2ED1C7F4">
      <w:pPr>
        <w:spacing w:line="360" w:lineRule="auto"/>
        <w:ind w:firstLine="475" w:firstLineChars="196"/>
        <w:rPr>
          <w:b/>
          <w:sz w:val="24"/>
        </w:rPr>
      </w:pPr>
      <w:r>
        <w:rPr>
          <w:b/>
          <w:sz w:val="24"/>
        </w:rPr>
        <w:t>2、本项目安全试生产对周边环境的影响</w:t>
      </w:r>
    </w:p>
    <w:p w14:paraId="4CF17E7B">
      <w:pPr>
        <w:spacing w:line="360" w:lineRule="auto"/>
        <w:ind w:firstLine="364" w:firstLineChars="150"/>
        <w:rPr>
          <w:sz w:val="24"/>
        </w:rPr>
      </w:pPr>
      <w:r>
        <w:rPr>
          <w:sz w:val="24"/>
        </w:rPr>
        <w:t>（1）精华制药集团南通有限公司周边500m范围内没有商业中心、公园等人员密集区域，没有学校、医院、体育场、车站等公共设施，没有供水水源、水厂及水资源保护区，没有车站、码头，附近没有军事禁区和军事管理区，到基本农田保区较远。因此，本次已建项目对上述场所及区域基本没有影响。</w:t>
      </w:r>
    </w:p>
    <w:p w14:paraId="4E6D54C0">
      <w:pPr>
        <w:spacing w:line="360" w:lineRule="auto"/>
        <w:ind w:firstLine="475" w:firstLineChars="196"/>
        <w:rPr>
          <w:sz w:val="24"/>
        </w:rPr>
      </w:pPr>
      <w:r>
        <w:rPr>
          <w:kern w:val="0"/>
          <w:sz w:val="24"/>
        </w:rPr>
        <w:t>（2）</w:t>
      </w:r>
      <w:r>
        <w:rPr>
          <w:sz w:val="24"/>
        </w:rPr>
        <w:t>本项目发生爆炸事故可能会对</w:t>
      </w:r>
      <w:r>
        <w:rPr>
          <w:rFonts w:hint="eastAsia"/>
          <w:sz w:val="24"/>
        </w:rPr>
        <w:t>南通森萱药业</w:t>
      </w:r>
      <w:r>
        <w:rPr>
          <w:sz w:val="24"/>
        </w:rPr>
        <w:t>有限公司产生一定影响，但影响不大。</w:t>
      </w:r>
    </w:p>
    <w:p w14:paraId="3F194AA8">
      <w:pPr>
        <w:spacing w:line="360" w:lineRule="auto"/>
        <w:ind w:firstLine="364" w:firstLineChars="150"/>
        <w:rPr>
          <w:rFonts w:hint="eastAsia"/>
          <w:sz w:val="24"/>
        </w:rPr>
      </w:pPr>
    </w:p>
    <w:p w14:paraId="5D72EAC3">
      <w:pPr>
        <w:spacing w:line="360" w:lineRule="auto"/>
        <w:ind w:firstLine="364" w:firstLineChars="150"/>
        <w:rPr>
          <w:rFonts w:hint="eastAsia"/>
          <w:sz w:val="24"/>
        </w:rPr>
      </w:pPr>
    </w:p>
    <w:p w14:paraId="25618A62">
      <w:pPr>
        <w:spacing w:line="360" w:lineRule="auto"/>
        <w:ind w:firstLine="364" w:firstLineChars="150"/>
        <w:rPr>
          <w:rFonts w:hint="eastAsia"/>
          <w:sz w:val="24"/>
        </w:rPr>
      </w:pPr>
    </w:p>
    <w:p w14:paraId="72BB1A72">
      <w:pPr>
        <w:spacing w:line="360" w:lineRule="auto"/>
        <w:ind w:firstLine="364" w:firstLineChars="150"/>
        <w:rPr>
          <w:rFonts w:hint="eastAsia"/>
          <w:sz w:val="24"/>
        </w:rPr>
      </w:pPr>
    </w:p>
    <w:p w14:paraId="16681B27">
      <w:pPr>
        <w:spacing w:line="360" w:lineRule="auto"/>
        <w:ind w:firstLine="364" w:firstLineChars="150"/>
        <w:rPr>
          <w:rFonts w:hint="eastAsia"/>
          <w:sz w:val="24"/>
        </w:rPr>
      </w:pPr>
    </w:p>
    <w:p w14:paraId="1A480541">
      <w:pPr>
        <w:spacing w:line="360" w:lineRule="auto"/>
        <w:ind w:firstLine="364" w:firstLineChars="150"/>
        <w:rPr>
          <w:rFonts w:hint="eastAsia"/>
          <w:sz w:val="24"/>
        </w:rPr>
      </w:pPr>
    </w:p>
    <w:p w14:paraId="7EA2EDD5">
      <w:pPr>
        <w:spacing w:line="360" w:lineRule="auto"/>
        <w:ind w:firstLine="364" w:firstLineChars="150"/>
        <w:rPr>
          <w:rFonts w:hint="eastAsia"/>
          <w:sz w:val="24"/>
        </w:rPr>
      </w:pPr>
    </w:p>
    <w:p w14:paraId="1E0F6856">
      <w:pPr>
        <w:spacing w:line="360" w:lineRule="auto"/>
        <w:ind w:firstLine="364" w:firstLineChars="150"/>
        <w:rPr>
          <w:rFonts w:hint="eastAsia"/>
          <w:sz w:val="24"/>
        </w:rPr>
      </w:pPr>
    </w:p>
    <w:p w14:paraId="41B5604E">
      <w:pPr>
        <w:spacing w:line="360" w:lineRule="auto"/>
        <w:ind w:firstLine="364" w:firstLineChars="150"/>
        <w:rPr>
          <w:rFonts w:hint="eastAsia"/>
          <w:sz w:val="24"/>
        </w:rPr>
      </w:pPr>
    </w:p>
    <w:p w14:paraId="688961A6">
      <w:pPr>
        <w:spacing w:line="360" w:lineRule="auto"/>
        <w:ind w:firstLine="364" w:firstLineChars="150"/>
        <w:rPr>
          <w:rFonts w:hint="eastAsia"/>
          <w:sz w:val="24"/>
        </w:rPr>
      </w:pPr>
    </w:p>
    <w:p w14:paraId="47DECB2D">
      <w:pPr>
        <w:pStyle w:val="3"/>
        <w:spacing w:before="0" w:after="0" w:line="360" w:lineRule="auto"/>
        <w:rPr>
          <w:sz w:val="28"/>
          <w:szCs w:val="28"/>
        </w:rPr>
      </w:pPr>
      <w:bookmarkStart w:id="217" w:name="_Toc354490891"/>
      <w:bookmarkStart w:id="218" w:name="_Toc366511829"/>
      <w:bookmarkStart w:id="219" w:name="_Toc482606394"/>
      <w:bookmarkStart w:id="220" w:name="_Toc459664425"/>
      <w:bookmarkStart w:id="221" w:name="_Toc6432"/>
      <w:r>
        <w:rPr>
          <w:sz w:val="28"/>
          <w:szCs w:val="28"/>
        </w:rPr>
        <w:t>16</w:t>
      </w:r>
      <w:r>
        <w:rPr>
          <w:rFonts w:hint="eastAsia"/>
          <w:sz w:val="28"/>
          <w:szCs w:val="28"/>
        </w:rPr>
        <w:t>、</w:t>
      </w:r>
      <w:r>
        <w:rPr>
          <w:sz w:val="28"/>
          <w:szCs w:val="28"/>
        </w:rPr>
        <w:t>危险化学品重大危险源监控措施的落实情况</w:t>
      </w:r>
      <w:bookmarkEnd w:id="217"/>
      <w:bookmarkEnd w:id="218"/>
      <w:bookmarkEnd w:id="219"/>
      <w:bookmarkEnd w:id="220"/>
      <w:bookmarkEnd w:id="221"/>
    </w:p>
    <w:p w14:paraId="5D9BE3B5">
      <w:pPr>
        <w:spacing w:line="360" w:lineRule="auto"/>
        <w:ind w:firstLine="573"/>
        <w:rPr>
          <w:rFonts w:hint="eastAsia"/>
          <w:sz w:val="24"/>
          <w:lang w:val="en-GB"/>
        </w:rPr>
      </w:pPr>
      <w:r>
        <w:rPr>
          <w:rFonts w:hint="eastAsia"/>
          <w:sz w:val="24"/>
          <w:lang w:val="en-GB"/>
        </w:rPr>
        <w:t>本项目涉及的需要进行辨识的单体有利托那韦车间及依托的甲类仓库三、甲类仓库四、危险品仓库、原料罐区等。</w:t>
      </w:r>
    </w:p>
    <w:p w14:paraId="2D04BBBF">
      <w:pPr>
        <w:spacing w:line="360" w:lineRule="auto"/>
        <w:ind w:firstLine="573"/>
        <w:jc w:val="center"/>
        <w:rPr>
          <w:rFonts w:hint="eastAsia"/>
          <w:sz w:val="24"/>
          <w:lang w:val="en-GB"/>
        </w:rPr>
      </w:pPr>
      <w:r>
        <w:rPr>
          <w:rFonts w:hint="eastAsia"/>
          <w:sz w:val="24"/>
          <w:lang w:val="en-GB"/>
        </w:rPr>
        <w:t>表</w:t>
      </w:r>
      <w:r>
        <w:rPr>
          <w:rFonts w:hint="eastAsia"/>
          <w:sz w:val="24"/>
        </w:rPr>
        <w:t>16</w:t>
      </w:r>
      <w:r>
        <w:rPr>
          <w:rFonts w:hint="eastAsia"/>
          <w:sz w:val="24"/>
          <w:lang w:val="en-GB"/>
        </w:rPr>
        <w:t>-1 利托那韦车间危险化学品重大危险源辨识</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869"/>
        <w:gridCol w:w="1824"/>
        <w:gridCol w:w="833"/>
        <w:gridCol w:w="833"/>
        <w:gridCol w:w="1018"/>
        <w:gridCol w:w="862"/>
        <w:gridCol w:w="1748"/>
      </w:tblGrid>
      <w:tr w14:paraId="7F88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noWrap w:val="0"/>
            <w:vAlign w:val="center"/>
          </w:tcPr>
          <w:p w14:paraId="769A5ED3">
            <w:pPr>
              <w:widowControl/>
              <w:rPr>
                <w:rFonts w:ascii="宋体" w:hAnsi="宋体" w:cs="Arial"/>
                <w:kern w:val="0"/>
                <w:szCs w:val="21"/>
              </w:rPr>
            </w:pPr>
            <w:r>
              <w:rPr>
                <w:rFonts w:ascii="宋体" w:hAnsi="宋体" w:cs="Arial"/>
                <w:kern w:val="0"/>
                <w:szCs w:val="21"/>
              </w:rPr>
              <w:t>序号</w:t>
            </w:r>
          </w:p>
        </w:tc>
        <w:tc>
          <w:tcPr>
            <w:tcW w:w="0" w:type="auto"/>
            <w:noWrap w:val="0"/>
            <w:vAlign w:val="center"/>
          </w:tcPr>
          <w:p w14:paraId="7BB272A9">
            <w:pPr>
              <w:widowControl/>
              <w:rPr>
                <w:rFonts w:ascii="宋体" w:hAnsi="宋体" w:cs="Arial"/>
                <w:kern w:val="0"/>
                <w:szCs w:val="21"/>
              </w:rPr>
            </w:pPr>
            <w:r>
              <w:rPr>
                <w:rFonts w:ascii="宋体" w:hAnsi="宋体" w:cs="Arial"/>
                <w:kern w:val="0"/>
                <w:szCs w:val="21"/>
              </w:rPr>
              <w:t>危险化学品</w:t>
            </w:r>
          </w:p>
        </w:tc>
        <w:tc>
          <w:tcPr>
            <w:tcW w:w="0" w:type="auto"/>
            <w:noWrap w:val="0"/>
            <w:vAlign w:val="center"/>
          </w:tcPr>
          <w:p w14:paraId="26C68C8F">
            <w:pPr>
              <w:widowControl/>
              <w:rPr>
                <w:rFonts w:ascii="宋体" w:hAnsi="宋体" w:cs="Arial"/>
                <w:kern w:val="0"/>
                <w:szCs w:val="21"/>
              </w:rPr>
            </w:pPr>
            <w:r>
              <w:rPr>
                <w:rFonts w:hint="eastAsia" w:ascii="宋体" w:hAnsi="宋体" w:cs="Arial"/>
                <w:kern w:val="0"/>
                <w:szCs w:val="21"/>
              </w:rPr>
              <w:t>类别</w:t>
            </w:r>
          </w:p>
        </w:tc>
        <w:tc>
          <w:tcPr>
            <w:tcW w:w="0" w:type="auto"/>
            <w:noWrap w:val="0"/>
            <w:vAlign w:val="center"/>
          </w:tcPr>
          <w:p w14:paraId="7BE8D6EA">
            <w:pPr>
              <w:widowControl/>
              <w:rPr>
                <w:rFonts w:ascii="宋体" w:hAnsi="宋体" w:cs="Arial"/>
                <w:kern w:val="0"/>
                <w:szCs w:val="21"/>
              </w:rPr>
            </w:pPr>
            <w:r>
              <w:rPr>
                <w:rFonts w:ascii="宋体" w:hAnsi="宋体" w:cs="Arial"/>
                <w:kern w:val="0"/>
                <w:szCs w:val="21"/>
              </w:rPr>
              <w:t>存在量</w:t>
            </w:r>
          </w:p>
          <w:p w14:paraId="0FAB1E4A">
            <w:pPr>
              <w:rPr>
                <w:rFonts w:ascii="宋体" w:hAnsi="宋体" w:cs="Arial"/>
                <w:kern w:val="0"/>
                <w:szCs w:val="21"/>
              </w:rPr>
            </w:pPr>
            <w:r>
              <w:rPr>
                <w:rFonts w:ascii="宋体" w:hAnsi="宋体" w:cs="Arial"/>
                <w:kern w:val="0"/>
                <w:szCs w:val="21"/>
              </w:rPr>
              <w:t>q</w:t>
            </w:r>
            <w:r>
              <w:rPr>
                <w:rFonts w:ascii="宋体" w:hAnsi="宋体" w:cs="Arial"/>
                <w:kern w:val="0"/>
                <w:szCs w:val="21"/>
                <w:vertAlign w:val="subscript"/>
              </w:rPr>
              <w:t>i</w:t>
            </w:r>
            <w:r>
              <w:rPr>
                <w:rFonts w:ascii="宋体" w:hAnsi="宋体" w:cs="Arial"/>
                <w:kern w:val="0"/>
                <w:szCs w:val="21"/>
              </w:rPr>
              <w:t>（t）</w:t>
            </w:r>
          </w:p>
        </w:tc>
        <w:tc>
          <w:tcPr>
            <w:tcW w:w="0" w:type="auto"/>
            <w:noWrap w:val="0"/>
            <w:vAlign w:val="center"/>
          </w:tcPr>
          <w:p w14:paraId="3EE5D071">
            <w:pPr>
              <w:widowControl/>
              <w:rPr>
                <w:rFonts w:ascii="宋体" w:hAnsi="宋体" w:cs="Arial"/>
                <w:kern w:val="0"/>
                <w:szCs w:val="21"/>
              </w:rPr>
            </w:pPr>
            <w:r>
              <w:rPr>
                <w:rFonts w:ascii="宋体" w:hAnsi="宋体" w:cs="Arial"/>
                <w:kern w:val="0"/>
                <w:szCs w:val="21"/>
              </w:rPr>
              <w:t>临界量</w:t>
            </w:r>
          </w:p>
          <w:p w14:paraId="368E48C7">
            <w:pPr>
              <w:rPr>
                <w:rFonts w:ascii="宋体" w:hAnsi="宋体" w:cs="Arial"/>
                <w:kern w:val="0"/>
                <w:szCs w:val="21"/>
              </w:rPr>
            </w:pPr>
            <w:r>
              <w:rPr>
                <w:rFonts w:ascii="宋体" w:hAnsi="宋体" w:cs="Arial"/>
                <w:kern w:val="0"/>
                <w:szCs w:val="21"/>
              </w:rPr>
              <w:t>Q</w:t>
            </w:r>
            <w:r>
              <w:rPr>
                <w:rFonts w:ascii="宋体" w:hAnsi="宋体" w:cs="Arial"/>
                <w:kern w:val="0"/>
                <w:szCs w:val="21"/>
                <w:vertAlign w:val="subscript"/>
              </w:rPr>
              <w:t>i</w:t>
            </w:r>
            <w:r>
              <w:rPr>
                <w:rFonts w:ascii="宋体" w:hAnsi="宋体" w:cs="Arial"/>
                <w:kern w:val="0"/>
                <w:szCs w:val="21"/>
              </w:rPr>
              <w:t>（t）</w:t>
            </w:r>
          </w:p>
        </w:tc>
        <w:tc>
          <w:tcPr>
            <w:tcW w:w="0" w:type="auto"/>
            <w:noWrap w:val="0"/>
            <w:vAlign w:val="center"/>
          </w:tcPr>
          <w:p w14:paraId="03947BF5">
            <w:pPr>
              <w:widowControl/>
              <w:rPr>
                <w:rFonts w:ascii="宋体" w:hAnsi="宋体" w:cs="Arial"/>
                <w:kern w:val="0"/>
                <w:szCs w:val="21"/>
              </w:rPr>
            </w:pPr>
            <w:r>
              <w:rPr>
                <w:rFonts w:ascii="宋体" w:hAnsi="宋体" w:cs="Arial"/>
                <w:kern w:val="0"/>
                <w:szCs w:val="21"/>
              </w:rPr>
              <w:t>q</w:t>
            </w:r>
            <w:r>
              <w:rPr>
                <w:rFonts w:ascii="宋体" w:hAnsi="宋体" w:cs="Arial"/>
                <w:kern w:val="0"/>
                <w:szCs w:val="21"/>
                <w:vertAlign w:val="subscript"/>
              </w:rPr>
              <w:t>i</w:t>
            </w:r>
            <w:r>
              <w:rPr>
                <w:rFonts w:ascii="宋体" w:hAnsi="宋体" w:cs="Arial"/>
                <w:kern w:val="0"/>
                <w:szCs w:val="21"/>
              </w:rPr>
              <w:t>/Q</w:t>
            </w:r>
            <w:r>
              <w:rPr>
                <w:rFonts w:ascii="宋体" w:hAnsi="宋体" w:cs="Arial"/>
                <w:kern w:val="0"/>
                <w:szCs w:val="21"/>
                <w:vertAlign w:val="subscript"/>
              </w:rPr>
              <w:t>i</w:t>
            </w:r>
          </w:p>
        </w:tc>
        <w:tc>
          <w:tcPr>
            <w:tcW w:w="0" w:type="auto"/>
            <w:noWrap w:val="0"/>
            <w:vAlign w:val="center"/>
          </w:tcPr>
          <w:p w14:paraId="41CD5B68">
            <w:pPr>
              <w:widowControl/>
              <w:rPr>
                <w:rFonts w:ascii="宋体" w:hAnsi="宋体" w:cs="Arial"/>
                <w:kern w:val="0"/>
                <w:szCs w:val="21"/>
              </w:rPr>
            </w:pPr>
            <w:r>
              <w:rPr>
                <w:rFonts w:ascii="宋体" w:hAnsi="宋体" w:cs="Arial"/>
                <w:kern w:val="0"/>
                <w:szCs w:val="21"/>
              </w:rPr>
              <w:t>Σq</w:t>
            </w:r>
            <w:r>
              <w:rPr>
                <w:rFonts w:ascii="宋体" w:hAnsi="宋体" w:cs="Arial"/>
                <w:kern w:val="0"/>
                <w:szCs w:val="21"/>
                <w:vertAlign w:val="subscript"/>
              </w:rPr>
              <w:t>i</w:t>
            </w:r>
            <w:r>
              <w:rPr>
                <w:rFonts w:ascii="宋体" w:hAnsi="宋体" w:cs="Arial"/>
                <w:kern w:val="0"/>
                <w:szCs w:val="21"/>
              </w:rPr>
              <w:t>/Q</w:t>
            </w:r>
            <w:r>
              <w:rPr>
                <w:rFonts w:ascii="宋体" w:hAnsi="宋体" w:cs="Arial"/>
                <w:kern w:val="0"/>
                <w:szCs w:val="21"/>
                <w:vertAlign w:val="subscript"/>
              </w:rPr>
              <w:t>i</w:t>
            </w:r>
          </w:p>
        </w:tc>
        <w:tc>
          <w:tcPr>
            <w:tcW w:w="0" w:type="auto"/>
            <w:noWrap w:val="0"/>
            <w:vAlign w:val="center"/>
          </w:tcPr>
          <w:p w14:paraId="0685429F">
            <w:pPr>
              <w:widowControl/>
              <w:rPr>
                <w:rFonts w:ascii="宋体" w:hAnsi="宋体" w:cs="Arial"/>
                <w:kern w:val="0"/>
                <w:szCs w:val="21"/>
              </w:rPr>
            </w:pPr>
            <w:r>
              <w:rPr>
                <w:rFonts w:ascii="宋体" w:hAnsi="宋体" w:cs="Arial"/>
                <w:kern w:val="0"/>
                <w:szCs w:val="21"/>
              </w:rPr>
              <w:t>结论</w:t>
            </w:r>
          </w:p>
        </w:tc>
      </w:tr>
      <w:tr w14:paraId="0022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restart"/>
            <w:noWrap w:val="0"/>
            <w:vAlign w:val="center"/>
          </w:tcPr>
          <w:p w14:paraId="4421693F">
            <w:pPr>
              <w:pStyle w:val="303"/>
              <w:widowControl/>
              <w:numPr>
                <w:ilvl w:val="0"/>
                <w:numId w:val="18"/>
              </w:numPr>
              <w:ind w:firstLineChars="0"/>
              <w:rPr>
                <w:rFonts w:ascii="宋体" w:hAnsi="宋体" w:eastAsia="黑体" w:cs="Arial"/>
                <w:bCs/>
                <w:szCs w:val="21"/>
              </w:rPr>
            </w:pPr>
          </w:p>
        </w:tc>
        <w:tc>
          <w:tcPr>
            <w:tcW w:w="0" w:type="auto"/>
            <w:vMerge w:val="restart"/>
            <w:noWrap w:val="0"/>
            <w:vAlign w:val="center"/>
          </w:tcPr>
          <w:p w14:paraId="14A31488">
            <w:pPr>
              <w:widowControl/>
              <w:rPr>
                <w:rFonts w:ascii="宋体" w:hAnsi="宋体" w:cs="Arial"/>
                <w:kern w:val="0"/>
                <w:szCs w:val="21"/>
              </w:rPr>
            </w:pPr>
            <w:r>
              <w:rPr>
                <w:rFonts w:hint="eastAsia" w:ascii="宋体" w:hAnsi="宋体"/>
                <w:szCs w:val="21"/>
              </w:rPr>
              <w:t>四氢呋喃</w:t>
            </w:r>
          </w:p>
        </w:tc>
        <w:tc>
          <w:tcPr>
            <w:tcW w:w="0" w:type="auto"/>
            <w:noWrap w:val="0"/>
            <w:vAlign w:val="center"/>
          </w:tcPr>
          <w:p w14:paraId="198A3D50">
            <w:pPr>
              <w:widowControl/>
              <w:rPr>
                <w:rFonts w:ascii="宋体" w:hAnsi="宋体" w:cs="Arial"/>
                <w:kern w:val="0"/>
                <w:szCs w:val="21"/>
              </w:rPr>
            </w:pPr>
            <w:r>
              <w:rPr>
                <w:rFonts w:hint="eastAsia" w:ascii="宋体" w:hAnsi="宋体" w:cs="Arial"/>
                <w:kern w:val="0"/>
                <w:szCs w:val="21"/>
              </w:rPr>
              <w:t>表2 W5.1工作温度高于沸点</w:t>
            </w:r>
          </w:p>
        </w:tc>
        <w:tc>
          <w:tcPr>
            <w:tcW w:w="0" w:type="auto"/>
            <w:noWrap w:val="0"/>
            <w:vAlign w:val="center"/>
          </w:tcPr>
          <w:p w14:paraId="2BA5D507">
            <w:pPr>
              <w:spacing w:line="360" w:lineRule="exact"/>
              <w:rPr>
                <w:rFonts w:ascii="宋体" w:hAnsi="宋体"/>
                <w:szCs w:val="21"/>
              </w:rPr>
            </w:pPr>
            <w:r>
              <w:rPr>
                <w:rFonts w:hint="eastAsia" w:ascii="宋体" w:hAnsi="宋体"/>
                <w:szCs w:val="21"/>
              </w:rPr>
              <w:t>0.6</w:t>
            </w:r>
          </w:p>
        </w:tc>
        <w:tc>
          <w:tcPr>
            <w:tcW w:w="0" w:type="auto"/>
            <w:noWrap w:val="0"/>
            <w:vAlign w:val="center"/>
          </w:tcPr>
          <w:p w14:paraId="7C0AA0E6">
            <w:pPr>
              <w:widowControl/>
              <w:rPr>
                <w:rFonts w:ascii="宋体" w:hAnsi="宋体" w:cs="Arial"/>
                <w:kern w:val="0"/>
                <w:szCs w:val="21"/>
              </w:rPr>
            </w:pPr>
            <w:r>
              <w:rPr>
                <w:rFonts w:ascii="宋体" w:hAnsi="宋体" w:cs="Arial"/>
                <w:kern w:val="0"/>
                <w:szCs w:val="21"/>
              </w:rPr>
              <w:t>10</w:t>
            </w:r>
          </w:p>
        </w:tc>
        <w:tc>
          <w:tcPr>
            <w:tcW w:w="0" w:type="auto"/>
            <w:noWrap w:val="0"/>
            <w:vAlign w:val="center"/>
          </w:tcPr>
          <w:p w14:paraId="1012178B">
            <w:pPr>
              <w:pStyle w:val="444"/>
              <w:rPr>
                <w:rFonts w:ascii="宋体" w:hAnsi="宋体" w:cs="宋体"/>
              </w:rPr>
            </w:pPr>
            <w:r>
              <w:rPr>
                <w:rFonts w:hint="eastAsia"/>
              </w:rPr>
              <w:t>0.06</w:t>
            </w:r>
          </w:p>
        </w:tc>
        <w:tc>
          <w:tcPr>
            <w:tcW w:w="0" w:type="auto"/>
            <w:vMerge w:val="restart"/>
            <w:noWrap w:val="0"/>
            <w:vAlign w:val="center"/>
          </w:tcPr>
          <w:p w14:paraId="6FAB006A">
            <w:pPr>
              <w:widowControl/>
              <w:rPr>
                <w:rFonts w:ascii="宋体" w:hAnsi="宋体" w:cs="Arial"/>
                <w:kern w:val="0"/>
                <w:szCs w:val="21"/>
              </w:rPr>
            </w:pPr>
            <w:r>
              <w:rPr>
                <w:rFonts w:hint="eastAsia" w:ascii="宋体" w:hAnsi="宋体" w:cs="Arial"/>
                <w:kern w:val="0"/>
                <w:szCs w:val="21"/>
              </w:rPr>
              <w:t>0.2556</w:t>
            </w:r>
          </w:p>
        </w:tc>
        <w:tc>
          <w:tcPr>
            <w:tcW w:w="0" w:type="auto"/>
            <w:vMerge w:val="restart"/>
            <w:noWrap w:val="0"/>
            <w:vAlign w:val="center"/>
          </w:tcPr>
          <w:p w14:paraId="613EB689">
            <w:pPr>
              <w:widowControl/>
              <w:rPr>
                <w:rFonts w:ascii="宋体" w:hAnsi="宋体" w:cs="Arial"/>
                <w:kern w:val="0"/>
                <w:szCs w:val="21"/>
              </w:rPr>
            </w:pPr>
            <w:r>
              <w:rPr>
                <w:rFonts w:hint="eastAsia" w:ascii="宋体" w:hAnsi="宋体" w:cs="Arial"/>
                <w:kern w:val="0"/>
                <w:szCs w:val="21"/>
              </w:rPr>
              <w:t>不构成危险化学品重大危险源</w:t>
            </w:r>
          </w:p>
        </w:tc>
      </w:tr>
      <w:tr w14:paraId="63B5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noWrap w:val="0"/>
            <w:vAlign w:val="center"/>
          </w:tcPr>
          <w:p w14:paraId="739525F8">
            <w:pPr>
              <w:widowControl/>
              <w:rPr>
                <w:rFonts w:ascii="宋体" w:hAnsi="宋体" w:cs="Arial"/>
                <w:szCs w:val="21"/>
              </w:rPr>
            </w:pPr>
          </w:p>
        </w:tc>
        <w:tc>
          <w:tcPr>
            <w:tcW w:w="0" w:type="auto"/>
            <w:vMerge w:val="continue"/>
            <w:noWrap w:val="0"/>
            <w:vAlign w:val="center"/>
          </w:tcPr>
          <w:p w14:paraId="56BE46C1">
            <w:pPr>
              <w:widowControl/>
              <w:rPr>
                <w:rFonts w:ascii="宋体" w:hAnsi="宋体" w:cs="Arial"/>
                <w:kern w:val="0"/>
                <w:szCs w:val="21"/>
              </w:rPr>
            </w:pPr>
          </w:p>
        </w:tc>
        <w:tc>
          <w:tcPr>
            <w:tcW w:w="0" w:type="auto"/>
            <w:noWrap w:val="0"/>
            <w:vAlign w:val="center"/>
          </w:tcPr>
          <w:p w14:paraId="32EAD961">
            <w:pPr>
              <w:widowControl/>
              <w:spacing w:line="320" w:lineRule="exact"/>
              <w:rPr>
                <w:kern w:val="0"/>
                <w:szCs w:val="21"/>
              </w:rPr>
            </w:pPr>
            <w:r>
              <w:rPr>
                <w:rFonts w:hint="eastAsia" w:ascii="宋体" w:hAnsi="宋体" w:cs="Arial"/>
                <w:kern w:val="0"/>
                <w:szCs w:val="21"/>
              </w:rPr>
              <w:t xml:space="preserve">表2 W5.3 </w:t>
            </w:r>
            <w:r>
              <w:rPr>
                <w:kern w:val="0"/>
                <w:szCs w:val="21"/>
              </w:rPr>
              <w:t>易燃液体,类别2</w:t>
            </w:r>
          </w:p>
        </w:tc>
        <w:tc>
          <w:tcPr>
            <w:tcW w:w="0" w:type="auto"/>
            <w:noWrap w:val="0"/>
            <w:vAlign w:val="center"/>
          </w:tcPr>
          <w:p w14:paraId="45895625">
            <w:pPr>
              <w:spacing w:line="360" w:lineRule="exact"/>
              <w:rPr>
                <w:rFonts w:ascii="宋体" w:hAnsi="宋体"/>
                <w:szCs w:val="21"/>
              </w:rPr>
            </w:pPr>
            <w:r>
              <w:rPr>
                <w:rFonts w:hint="eastAsia" w:ascii="宋体" w:hAnsi="宋体"/>
                <w:szCs w:val="21"/>
              </w:rPr>
              <w:t>1.8</w:t>
            </w:r>
          </w:p>
        </w:tc>
        <w:tc>
          <w:tcPr>
            <w:tcW w:w="0" w:type="auto"/>
            <w:noWrap w:val="0"/>
            <w:vAlign w:val="center"/>
          </w:tcPr>
          <w:p w14:paraId="6EB70894">
            <w:pPr>
              <w:widowControl/>
              <w:rPr>
                <w:rFonts w:ascii="宋体" w:hAnsi="宋体" w:cs="Arial"/>
                <w:kern w:val="0"/>
                <w:szCs w:val="21"/>
              </w:rPr>
            </w:pPr>
            <w:r>
              <w:rPr>
                <w:rFonts w:ascii="宋体" w:hAnsi="宋体" w:cs="Arial"/>
                <w:kern w:val="0"/>
                <w:szCs w:val="21"/>
              </w:rPr>
              <w:t>1000</w:t>
            </w:r>
          </w:p>
        </w:tc>
        <w:tc>
          <w:tcPr>
            <w:tcW w:w="0" w:type="auto"/>
            <w:noWrap w:val="0"/>
            <w:vAlign w:val="center"/>
          </w:tcPr>
          <w:p w14:paraId="77690CFD">
            <w:pPr>
              <w:pStyle w:val="444"/>
              <w:rPr>
                <w:rFonts w:ascii="宋体" w:hAnsi="宋体" w:cs="宋体"/>
              </w:rPr>
            </w:pPr>
            <w:r>
              <w:rPr>
                <w:rFonts w:hint="eastAsia"/>
              </w:rPr>
              <w:t>0.0018</w:t>
            </w:r>
          </w:p>
        </w:tc>
        <w:tc>
          <w:tcPr>
            <w:tcW w:w="0" w:type="auto"/>
            <w:vMerge w:val="continue"/>
            <w:noWrap w:val="0"/>
            <w:vAlign w:val="center"/>
          </w:tcPr>
          <w:p w14:paraId="60622245">
            <w:pPr>
              <w:widowControl/>
              <w:rPr>
                <w:rFonts w:ascii="宋体" w:hAnsi="宋体" w:cs="Arial"/>
                <w:kern w:val="0"/>
                <w:szCs w:val="21"/>
              </w:rPr>
            </w:pPr>
          </w:p>
        </w:tc>
        <w:tc>
          <w:tcPr>
            <w:tcW w:w="0" w:type="auto"/>
            <w:vMerge w:val="continue"/>
            <w:noWrap w:val="0"/>
            <w:vAlign w:val="center"/>
          </w:tcPr>
          <w:p w14:paraId="278A6394">
            <w:pPr>
              <w:widowControl/>
              <w:rPr>
                <w:rFonts w:ascii="宋体" w:hAnsi="宋体" w:cs="Arial"/>
                <w:kern w:val="0"/>
                <w:szCs w:val="21"/>
              </w:rPr>
            </w:pPr>
          </w:p>
        </w:tc>
      </w:tr>
      <w:tr w14:paraId="6986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restart"/>
            <w:noWrap w:val="0"/>
            <w:vAlign w:val="center"/>
          </w:tcPr>
          <w:p w14:paraId="3C2669DA">
            <w:pPr>
              <w:pStyle w:val="303"/>
              <w:widowControl/>
              <w:numPr>
                <w:ilvl w:val="0"/>
                <w:numId w:val="18"/>
              </w:numPr>
              <w:ind w:firstLineChars="0"/>
              <w:rPr>
                <w:rFonts w:ascii="宋体" w:hAnsi="宋体" w:eastAsia="黑体" w:cs="Arial"/>
                <w:bCs/>
                <w:szCs w:val="21"/>
              </w:rPr>
            </w:pPr>
          </w:p>
        </w:tc>
        <w:tc>
          <w:tcPr>
            <w:tcW w:w="0" w:type="auto"/>
            <w:vMerge w:val="restart"/>
            <w:noWrap w:val="0"/>
            <w:vAlign w:val="center"/>
          </w:tcPr>
          <w:p w14:paraId="6B4DB183">
            <w:pPr>
              <w:widowControl/>
              <w:rPr>
                <w:rFonts w:ascii="宋体" w:hAnsi="宋体" w:cs="Arial"/>
                <w:kern w:val="0"/>
                <w:szCs w:val="21"/>
              </w:rPr>
            </w:pPr>
            <w:r>
              <w:rPr>
                <w:rFonts w:hint="eastAsia" w:ascii="宋体" w:hAnsi="宋体"/>
                <w:szCs w:val="21"/>
              </w:rPr>
              <w:t>正庚烷</w:t>
            </w:r>
          </w:p>
        </w:tc>
        <w:tc>
          <w:tcPr>
            <w:tcW w:w="0" w:type="auto"/>
            <w:noWrap w:val="0"/>
            <w:vAlign w:val="center"/>
          </w:tcPr>
          <w:p w14:paraId="002E41AD">
            <w:pPr>
              <w:widowControl/>
              <w:rPr>
                <w:rFonts w:ascii="宋体" w:hAnsi="宋体" w:cs="Arial"/>
                <w:kern w:val="0"/>
                <w:szCs w:val="21"/>
              </w:rPr>
            </w:pPr>
            <w:r>
              <w:rPr>
                <w:rFonts w:hint="eastAsia" w:ascii="宋体" w:hAnsi="宋体" w:cs="Arial"/>
                <w:kern w:val="0"/>
                <w:szCs w:val="21"/>
              </w:rPr>
              <w:t>表2 W5.1工作温度高于沸点</w:t>
            </w:r>
          </w:p>
        </w:tc>
        <w:tc>
          <w:tcPr>
            <w:tcW w:w="0" w:type="auto"/>
            <w:noWrap w:val="0"/>
            <w:vAlign w:val="center"/>
          </w:tcPr>
          <w:p w14:paraId="0706BB27">
            <w:pPr>
              <w:spacing w:line="360" w:lineRule="exact"/>
              <w:rPr>
                <w:rFonts w:ascii="宋体" w:hAnsi="宋体"/>
                <w:szCs w:val="21"/>
              </w:rPr>
            </w:pPr>
            <w:r>
              <w:rPr>
                <w:rFonts w:hint="eastAsia" w:ascii="宋体" w:hAnsi="宋体"/>
                <w:szCs w:val="21"/>
              </w:rPr>
              <w:t>0.05</w:t>
            </w:r>
          </w:p>
        </w:tc>
        <w:tc>
          <w:tcPr>
            <w:tcW w:w="0" w:type="auto"/>
            <w:noWrap w:val="0"/>
            <w:vAlign w:val="center"/>
          </w:tcPr>
          <w:p w14:paraId="114E8988">
            <w:pPr>
              <w:widowControl/>
              <w:rPr>
                <w:rFonts w:ascii="宋体" w:hAnsi="宋体" w:cs="Arial"/>
                <w:kern w:val="0"/>
                <w:szCs w:val="21"/>
              </w:rPr>
            </w:pPr>
            <w:r>
              <w:rPr>
                <w:rFonts w:ascii="宋体" w:hAnsi="宋体" w:cs="Arial"/>
                <w:kern w:val="0"/>
                <w:szCs w:val="21"/>
              </w:rPr>
              <w:t>10</w:t>
            </w:r>
          </w:p>
        </w:tc>
        <w:tc>
          <w:tcPr>
            <w:tcW w:w="0" w:type="auto"/>
            <w:noWrap w:val="0"/>
            <w:vAlign w:val="center"/>
          </w:tcPr>
          <w:p w14:paraId="1632D361">
            <w:pPr>
              <w:pStyle w:val="444"/>
              <w:rPr>
                <w:rFonts w:ascii="宋体" w:hAnsi="宋体" w:cs="宋体"/>
              </w:rPr>
            </w:pPr>
            <w:r>
              <w:rPr>
                <w:rFonts w:hint="eastAsia"/>
              </w:rPr>
              <w:t>0.005</w:t>
            </w:r>
          </w:p>
        </w:tc>
        <w:tc>
          <w:tcPr>
            <w:tcW w:w="0" w:type="auto"/>
            <w:vMerge w:val="continue"/>
            <w:noWrap w:val="0"/>
            <w:vAlign w:val="center"/>
          </w:tcPr>
          <w:p w14:paraId="54D725F2">
            <w:pPr>
              <w:widowControl/>
              <w:rPr>
                <w:rFonts w:ascii="宋体" w:hAnsi="宋体" w:cs="Arial"/>
                <w:kern w:val="0"/>
                <w:szCs w:val="21"/>
              </w:rPr>
            </w:pPr>
          </w:p>
        </w:tc>
        <w:tc>
          <w:tcPr>
            <w:tcW w:w="0" w:type="auto"/>
            <w:vMerge w:val="continue"/>
            <w:noWrap w:val="0"/>
            <w:vAlign w:val="center"/>
          </w:tcPr>
          <w:p w14:paraId="4A8661E8">
            <w:pPr>
              <w:widowControl/>
              <w:rPr>
                <w:rFonts w:ascii="宋体" w:hAnsi="宋体" w:cs="Arial"/>
                <w:kern w:val="0"/>
                <w:szCs w:val="21"/>
              </w:rPr>
            </w:pPr>
          </w:p>
        </w:tc>
      </w:tr>
      <w:tr w14:paraId="6657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noWrap w:val="0"/>
            <w:vAlign w:val="center"/>
          </w:tcPr>
          <w:p w14:paraId="4E4825D6">
            <w:pPr>
              <w:widowControl/>
              <w:rPr>
                <w:rFonts w:ascii="宋体" w:hAnsi="宋体" w:cs="Arial"/>
                <w:szCs w:val="21"/>
              </w:rPr>
            </w:pPr>
          </w:p>
        </w:tc>
        <w:tc>
          <w:tcPr>
            <w:tcW w:w="0" w:type="auto"/>
            <w:vMerge w:val="continue"/>
            <w:noWrap w:val="0"/>
            <w:vAlign w:val="center"/>
          </w:tcPr>
          <w:p w14:paraId="7FB3A37D">
            <w:pPr>
              <w:widowControl/>
              <w:rPr>
                <w:rFonts w:ascii="宋体" w:hAnsi="宋体" w:cs="Arial"/>
                <w:kern w:val="0"/>
                <w:szCs w:val="21"/>
              </w:rPr>
            </w:pPr>
          </w:p>
        </w:tc>
        <w:tc>
          <w:tcPr>
            <w:tcW w:w="0" w:type="auto"/>
            <w:noWrap w:val="0"/>
            <w:vAlign w:val="center"/>
          </w:tcPr>
          <w:p w14:paraId="7F90FB81">
            <w:pPr>
              <w:widowControl/>
              <w:rPr>
                <w:rFonts w:ascii="宋体" w:hAnsi="宋体" w:cs="Arial"/>
                <w:kern w:val="0"/>
                <w:szCs w:val="21"/>
              </w:rPr>
            </w:pPr>
            <w:r>
              <w:rPr>
                <w:rFonts w:hint="eastAsia" w:ascii="宋体" w:hAnsi="宋体" w:cs="Arial"/>
                <w:kern w:val="0"/>
                <w:szCs w:val="21"/>
              </w:rPr>
              <w:t xml:space="preserve">表2 W5.3 </w:t>
            </w:r>
            <w:r>
              <w:rPr>
                <w:kern w:val="0"/>
                <w:szCs w:val="21"/>
              </w:rPr>
              <w:t>易燃液体,类别2</w:t>
            </w:r>
          </w:p>
        </w:tc>
        <w:tc>
          <w:tcPr>
            <w:tcW w:w="0" w:type="auto"/>
            <w:noWrap w:val="0"/>
            <w:vAlign w:val="center"/>
          </w:tcPr>
          <w:p w14:paraId="14EE286E">
            <w:pPr>
              <w:spacing w:line="360" w:lineRule="exact"/>
              <w:rPr>
                <w:rFonts w:ascii="宋体" w:hAnsi="宋体"/>
                <w:szCs w:val="21"/>
              </w:rPr>
            </w:pPr>
            <w:r>
              <w:rPr>
                <w:rFonts w:hint="eastAsia" w:ascii="宋体" w:hAnsi="宋体"/>
                <w:szCs w:val="21"/>
              </w:rPr>
              <w:t>0.94</w:t>
            </w:r>
          </w:p>
        </w:tc>
        <w:tc>
          <w:tcPr>
            <w:tcW w:w="0" w:type="auto"/>
            <w:noWrap w:val="0"/>
            <w:vAlign w:val="center"/>
          </w:tcPr>
          <w:p w14:paraId="0F3A4460">
            <w:pPr>
              <w:widowControl/>
              <w:rPr>
                <w:rFonts w:ascii="宋体" w:hAnsi="宋体" w:cs="Arial"/>
                <w:kern w:val="0"/>
                <w:szCs w:val="21"/>
              </w:rPr>
            </w:pPr>
            <w:r>
              <w:rPr>
                <w:rFonts w:ascii="宋体" w:hAnsi="宋体" w:cs="Arial"/>
                <w:kern w:val="0"/>
                <w:szCs w:val="21"/>
              </w:rPr>
              <w:t>1000</w:t>
            </w:r>
          </w:p>
        </w:tc>
        <w:tc>
          <w:tcPr>
            <w:tcW w:w="0" w:type="auto"/>
            <w:noWrap w:val="0"/>
            <w:vAlign w:val="center"/>
          </w:tcPr>
          <w:p w14:paraId="56B2DB4B">
            <w:pPr>
              <w:pStyle w:val="444"/>
              <w:rPr>
                <w:rFonts w:ascii="宋体" w:hAnsi="宋体" w:cs="宋体"/>
              </w:rPr>
            </w:pPr>
            <w:r>
              <w:rPr>
                <w:rFonts w:hint="eastAsia"/>
              </w:rPr>
              <w:t>0.00094</w:t>
            </w:r>
          </w:p>
        </w:tc>
        <w:tc>
          <w:tcPr>
            <w:tcW w:w="0" w:type="auto"/>
            <w:vMerge w:val="continue"/>
            <w:noWrap w:val="0"/>
            <w:vAlign w:val="center"/>
          </w:tcPr>
          <w:p w14:paraId="779B07B1">
            <w:pPr>
              <w:widowControl/>
              <w:rPr>
                <w:rFonts w:ascii="宋体" w:hAnsi="宋体" w:cs="Arial"/>
                <w:kern w:val="0"/>
                <w:szCs w:val="21"/>
              </w:rPr>
            </w:pPr>
          </w:p>
        </w:tc>
        <w:tc>
          <w:tcPr>
            <w:tcW w:w="0" w:type="auto"/>
            <w:vMerge w:val="continue"/>
            <w:noWrap w:val="0"/>
            <w:vAlign w:val="center"/>
          </w:tcPr>
          <w:p w14:paraId="7FA1BB89">
            <w:pPr>
              <w:widowControl/>
              <w:rPr>
                <w:rFonts w:ascii="宋体" w:hAnsi="宋体" w:cs="Arial"/>
                <w:kern w:val="0"/>
                <w:szCs w:val="21"/>
              </w:rPr>
            </w:pPr>
          </w:p>
        </w:tc>
      </w:tr>
      <w:tr w14:paraId="234E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restart"/>
            <w:noWrap w:val="0"/>
            <w:vAlign w:val="center"/>
          </w:tcPr>
          <w:p w14:paraId="1BDBEE50">
            <w:pPr>
              <w:pStyle w:val="303"/>
              <w:widowControl/>
              <w:numPr>
                <w:ilvl w:val="0"/>
                <w:numId w:val="18"/>
              </w:numPr>
              <w:ind w:firstLineChars="0"/>
              <w:rPr>
                <w:rFonts w:ascii="宋体" w:hAnsi="宋体" w:eastAsia="黑体" w:cs="Arial"/>
                <w:bCs/>
                <w:szCs w:val="21"/>
              </w:rPr>
            </w:pPr>
          </w:p>
        </w:tc>
        <w:tc>
          <w:tcPr>
            <w:tcW w:w="0" w:type="auto"/>
            <w:vMerge w:val="restart"/>
            <w:noWrap w:val="0"/>
            <w:vAlign w:val="center"/>
          </w:tcPr>
          <w:p w14:paraId="7B34BFA7">
            <w:pPr>
              <w:widowControl/>
              <w:rPr>
                <w:rFonts w:ascii="宋体" w:hAnsi="宋体" w:cs="Arial"/>
                <w:kern w:val="0"/>
                <w:szCs w:val="21"/>
              </w:rPr>
            </w:pPr>
            <w:r>
              <w:rPr>
                <w:rFonts w:hint="eastAsia" w:ascii="宋体" w:hAnsi="宋体"/>
                <w:szCs w:val="21"/>
              </w:rPr>
              <w:t>乙酸乙酯</w:t>
            </w:r>
          </w:p>
        </w:tc>
        <w:tc>
          <w:tcPr>
            <w:tcW w:w="0" w:type="auto"/>
            <w:noWrap w:val="0"/>
            <w:vAlign w:val="center"/>
          </w:tcPr>
          <w:p w14:paraId="221138ED">
            <w:pPr>
              <w:widowControl/>
              <w:rPr>
                <w:rFonts w:ascii="宋体" w:hAnsi="宋体" w:cs="Arial"/>
                <w:kern w:val="0"/>
                <w:szCs w:val="21"/>
              </w:rPr>
            </w:pPr>
            <w:r>
              <w:rPr>
                <w:rFonts w:hint="eastAsia" w:ascii="宋体" w:hAnsi="宋体" w:cs="Arial"/>
                <w:kern w:val="0"/>
                <w:szCs w:val="21"/>
              </w:rPr>
              <w:t>表2 W5.1工作温度高于沸点</w:t>
            </w:r>
          </w:p>
        </w:tc>
        <w:tc>
          <w:tcPr>
            <w:tcW w:w="0" w:type="auto"/>
            <w:noWrap w:val="0"/>
            <w:vAlign w:val="center"/>
          </w:tcPr>
          <w:p w14:paraId="6C76C908">
            <w:pPr>
              <w:spacing w:line="360" w:lineRule="exact"/>
              <w:rPr>
                <w:rFonts w:ascii="宋体" w:hAnsi="宋体"/>
                <w:szCs w:val="21"/>
              </w:rPr>
            </w:pPr>
            <w:r>
              <w:rPr>
                <w:rFonts w:hint="eastAsia" w:ascii="宋体" w:hAnsi="宋体"/>
                <w:szCs w:val="21"/>
              </w:rPr>
              <w:t>0.6</w:t>
            </w:r>
          </w:p>
        </w:tc>
        <w:tc>
          <w:tcPr>
            <w:tcW w:w="0" w:type="auto"/>
            <w:noWrap w:val="0"/>
            <w:vAlign w:val="center"/>
          </w:tcPr>
          <w:p w14:paraId="6B73B6C5">
            <w:pPr>
              <w:widowControl/>
              <w:rPr>
                <w:rFonts w:ascii="宋体" w:hAnsi="宋体" w:cs="Arial"/>
                <w:kern w:val="0"/>
                <w:szCs w:val="21"/>
              </w:rPr>
            </w:pPr>
            <w:r>
              <w:rPr>
                <w:rFonts w:ascii="宋体" w:hAnsi="宋体" w:cs="Arial"/>
                <w:kern w:val="0"/>
                <w:szCs w:val="21"/>
              </w:rPr>
              <w:t>10</w:t>
            </w:r>
          </w:p>
        </w:tc>
        <w:tc>
          <w:tcPr>
            <w:tcW w:w="0" w:type="auto"/>
            <w:noWrap w:val="0"/>
            <w:vAlign w:val="center"/>
          </w:tcPr>
          <w:p w14:paraId="7BEFAD9D">
            <w:pPr>
              <w:pStyle w:val="444"/>
              <w:rPr>
                <w:rFonts w:ascii="宋体" w:hAnsi="宋体" w:cs="宋体"/>
              </w:rPr>
            </w:pPr>
            <w:r>
              <w:rPr>
                <w:rFonts w:hint="eastAsia"/>
              </w:rPr>
              <w:t>0.06</w:t>
            </w:r>
          </w:p>
        </w:tc>
        <w:tc>
          <w:tcPr>
            <w:tcW w:w="0" w:type="auto"/>
            <w:vMerge w:val="continue"/>
            <w:noWrap w:val="0"/>
            <w:vAlign w:val="center"/>
          </w:tcPr>
          <w:p w14:paraId="7D77792C">
            <w:pPr>
              <w:widowControl/>
              <w:rPr>
                <w:rFonts w:ascii="宋体" w:hAnsi="宋体" w:cs="Arial"/>
                <w:kern w:val="0"/>
                <w:szCs w:val="21"/>
              </w:rPr>
            </w:pPr>
          </w:p>
        </w:tc>
        <w:tc>
          <w:tcPr>
            <w:tcW w:w="0" w:type="auto"/>
            <w:vMerge w:val="continue"/>
            <w:noWrap w:val="0"/>
            <w:vAlign w:val="center"/>
          </w:tcPr>
          <w:p w14:paraId="5A90E09C">
            <w:pPr>
              <w:widowControl/>
              <w:rPr>
                <w:rFonts w:ascii="宋体" w:hAnsi="宋体" w:cs="Arial"/>
                <w:kern w:val="0"/>
                <w:szCs w:val="21"/>
              </w:rPr>
            </w:pPr>
          </w:p>
        </w:tc>
      </w:tr>
      <w:tr w14:paraId="5EE9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noWrap w:val="0"/>
            <w:vAlign w:val="center"/>
          </w:tcPr>
          <w:p w14:paraId="71DDF22F">
            <w:pPr>
              <w:widowControl/>
              <w:rPr>
                <w:rFonts w:ascii="宋体" w:hAnsi="宋体" w:cs="Arial"/>
                <w:szCs w:val="21"/>
              </w:rPr>
            </w:pPr>
          </w:p>
        </w:tc>
        <w:tc>
          <w:tcPr>
            <w:tcW w:w="0" w:type="auto"/>
            <w:vMerge w:val="continue"/>
            <w:noWrap w:val="0"/>
            <w:vAlign w:val="center"/>
          </w:tcPr>
          <w:p w14:paraId="2EE933DE">
            <w:pPr>
              <w:widowControl/>
              <w:rPr>
                <w:rFonts w:ascii="宋体" w:hAnsi="宋体"/>
                <w:szCs w:val="21"/>
              </w:rPr>
            </w:pPr>
          </w:p>
        </w:tc>
        <w:tc>
          <w:tcPr>
            <w:tcW w:w="0" w:type="auto"/>
            <w:noWrap w:val="0"/>
            <w:vAlign w:val="center"/>
          </w:tcPr>
          <w:p w14:paraId="668D2830">
            <w:pPr>
              <w:widowControl/>
              <w:rPr>
                <w:rFonts w:ascii="宋体" w:hAnsi="宋体" w:cs="Arial"/>
                <w:kern w:val="0"/>
                <w:szCs w:val="21"/>
              </w:rPr>
            </w:pPr>
            <w:r>
              <w:rPr>
                <w:rFonts w:hint="eastAsia" w:ascii="宋体" w:hAnsi="宋体" w:cs="Arial"/>
                <w:kern w:val="0"/>
                <w:szCs w:val="21"/>
              </w:rPr>
              <w:t>表1 序号69</w:t>
            </w:r>
          </w:p>
        </w:tc>
        <w:tc>
          <w:tcPr>
            <w:tcW w:w="0" w:type="auto"/>
            <w:noWrap w:val="0"/>
            <w:vAlign w:val="center"/>
          </w:tcPr>
          <w:p w14:paraId="72123D53">
            <w:pPr>
              <w:spacing w:line="360" w:lineRule="exact"/>
              <w:rPr>
                <w:rFonts w:ascii="宋体" w:hAnsi="宋体"/>
                <w:szCs w:val="21"/>
              </w:rPr>
            </w:pPr>
            <w:r>
              <w:rPr>
                <w:rFonts w:hint="eastAsia" w:ascii="宋体" w:hAnsi="宋体"/>
                <w:szCs w:val="21"/>
              </w:rPr>
              <w:t>8.66</w:t>
            </w:r>
          </w:p>
        </w:tc>
        <w:tc>
          <w:tcPr>
            <w:tcW w:w="0" w:type="auto"/>
            <w:noWrap w:val="0"/>
            <w:vAlign w:val="center"/>
          </w:tcPr>
          <w:p w14:paraId="51101050">
            <w:pPr>
              <w:widowControl/>
              <w:rPr>
                <w:rFonts w:ascii="宋体" w:hAnsi="宋体" w:cs="Arial"/>
                <w:kern w:val="0"/>
                <w:szCs w:val="21"/>
              </w:rPr>
            </w:pPr>
            <w:r>
              <w:rPr>
                <w:rFonts w:ascii="宋体" w:hAnsi="宋体" w:cs="Arial"/>
                <w:kern w:val="0"/>
                <w:szCs w:val="21"/>
              </w:rPr>
              <w:t>500</w:t>
            </w:r>
          </w:p>
        </w:tc>
        <w:tc>
          <w:tcPr>
            <w:tcW w:w="0" w:type="auto"/>
            <w:noWrap w:val="0"/>
            <w:vAlign w:val="center"/>
          </w:tcPr>
          <w:p w14:paraId="17D8ED63">
            <w:pPr>
              <w:pStyle w:val="444"/>
              <w:rPr>
                <w:rFonts w:ascii="宋体" w:hAnsi="宋体" w:cs="宋体"/>
              </w:rPr>
            </w:pPr>
            <w:r>
              <w:rPr>
                <w:rFonts w:hint="eastAsia"/>
              </w:rPr>
              <w:t>0.01732</w:t>
            </w:r>
          </w:p>
        </w:tc>
        <w:tc>
          <w:tcPr>
            <w:tcW w:w="0" w:type="auto"/>
            <w:vMerge w:val="continue"/>
            <w:noWrap w:val="0"/>
            <w:vAlign w:val="center"/>
          </w:tcPr>
          <w:p w14:paraId="5FAB752D">
            <w:pPr>
              <w:widowControl/>
              <w:rPr>
                <w:rFonts w:ascii="宋体" w:hAnsi="宋体" w:cs="Arial"/>
                <w:kern w:val="0"/>
                <w:szCs w:val="21"/>
              </w:rPr>
            </w:pPr>
          </w:p>
        </w:tc>
        <w:tc>
          <w:tcPr>
            <w:tcW w:w="0" w:type="auto"/>
            <w:vMerge w:val="continue"/>
            <w:noWrap w:val="0"/>
            <w:vAlign w:val="center"/>
          </w:tcPr>
          <w:p w14:paraId="2DAEC23D">
            <w:pPr>
              <w:widowControl/>
              <w:rPr>
                <w:rFonts w:ascii="宋体" w:hAnsi="宋体" w:cs="Arial"/>
                <w:kern w:val="0"/>
                <w:szCs w:val="21"/>
              </w:rPr>
            </w:pPr>
          </w:p>
        </w:tc>
      </w:tr>
      <w:tr w14:paraId="0024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restart"/>
            <w:noWrap w:val="0"/>
            <w:vAlign w:val="center"/>
          </w:tcPr>
          <w:p w14:paraId="2A26B924">
            <w:pPr>
              <w:pStyle w:val="303"/>
              <w:widowControl/>
              <w:numPr>
                <w:ilvl w:val="0"/>
                <w:numId w:val="18"/>
              </w:numPr>
              <w:ind w:firstLineChars="0"/>
              <w:rPr>
                <w:rFonts w:ascii="宋体" w:hAnsi="宋体" w:eastAsia="黑体" w:cs="Arial"/>
                <w:bCs/>
                <w:szCs w:val="21"/>
              </w:rPr>
            </w:pPr>
          </w:p>
        </w:tc>
        <w:tc>
          <w:tcPr>
            <w:tcW w:w="0" w:type="auto"/>
            <w:vMerge w:val="restart"/>
            <w:noWrap w:val="0"/>
            <w:vAlign w:val="center"/>
          </w:tcPr>
          <w:p w14:paraId="75DA57B8">
            <w:pPr>
              <w:widowControl/>
              <w:rPr>
                <w:rFonts w:ascii="宋体" w:hAnsi="宋体"/>
                <w:szCs w:val="21"/>
              </w:rPr>
            </w:pPr>
            <w:r>
              <w:rPr>
                <w:rFonts w:hint="eastAsia" w:ascii="宋体" w:hAnsi="宋体"/>
                <w:szCs w:val="21"/>
              </w:rPr>
              <w:t>丙酮</w:t>
            </w:r>
          </w:p>
        </w:tc>
        <w:tc>
          <w:tcPr>
            <w:tcW w:w="0" w:type="auto"/>
            <w:noWrap w:val="0"/>
            <w:vAlign w:val="center"/>
          </w:tcPr>
          <w:p w14:paraId="3D70DEFA">
            <w:pPr>
              <w:widowControl/>
              <w:rPr>
                <w:rFonts w:ascii="宋体" w:hAnsi="宋体" w:cs="Arial"/>
                <w:kern w:val="0"/>
                <w:szCs w:val="21"/>
              </w:rPr>
            </w:pPr>
            <w:r>
              <w:rPr>
                <w:rFonts w:hint="eastAsia" w:ascii="宋体" w:hAnsi="宋体" w:cs="Arial"/>
                <w:kern w:val="0"/>
                <w:szCs w:val="21"/>
              </w:rPr>
              <w:t>表1 序号59</w:t>
            </w:r>
          </w:p>
        </w:tc>
        <w:tc>
          <w:tcPr>
            <w:tcW w:w="0" w:type="auto"/>
            <w:noWrap w:val="0"/>
            <w:vAlign w:val="center"/>
          </w:tcPr>
          <w:p w14:paraId="20B203FE">
            <w:pPr>
              <w:widowControl/>
              <w:rPr>
                <w:rFonts w:ascii="宋体" w:hAnsi="宋体" w:cs="Arial"/>
                <w:kern w:val="0"/>
                <w:szCs w:val="21"/>
              </w:rPr>
            </w:pPr>
            <w:r>
              <w:rPr>
                <w:rFonts w:hint="eastAsia" w:ascii="宋体" w:hAnsi="宋体"/>
                <w:szCs w:val="21"/>
              </w:rPr>
              <w:t>0.21</w:t>
            </w:r>
          </w:p>
        </w:tc>
        <w:tc>
          <w:tcPr>
            <w:tcW w:w="0" w:type="auto"/>
            <w:noWrap w:val="0"/>
            <w:vAlign w:val="center"/>
          </w:tcPr>
          <w:p w14:paraId="1883C1D3">
            <w:pPr>
              <w:widowControl/>
              <w:rPr>
                <w:rFonts w:ascii="宋体" w:hAnsi="宋体" w:cs="Arial"/>
                <w:kern w:val="0"/>
                <w:szCs w:val="21"/>
              </w:rPr>
            </w:pPr>
            <w:r>
              <w:rPr>
                <w:rFonts w:ascii="宋体" w:hAnsi="宋体" w:cs="Arial"/>
                <w:kern w:val="0"/>
                <w:szCs w:val="21"/>
              </w:rPr>
              <w:t>500</w:t>
            </w:r>
          </w:p>
        </w:tc>
        <w:tc>
          <w:tcPr>
            <w:tcW w:w="0" w:type="auto"/>
            <w:noWrap w:val="0"/>
            <w:vAlign w:val="center"/>
          </w:tcPr>
          <w:p w14:paraId="7DFB6A7D">
            <w:pPr>
              <w:pStyle w:val="444"/>
              <w:rPr>
                <w:rFonts w:ascii="宋体" w:hAnsi="宋体" w:cs="宋体"/>
              </w:rPr>
            </w:pPr>
            <w:r>
              <w:rPr>
                <w:rFonts w:hint="eastAsia"/>
              </w:rPr>
              <w:t>0.00042</w:t>
            </w:r>
          </w:p>
        </w:tc>
        <w:tc>
          <w:tcPr>
            <w:tcW w:w="0" w:type="auto"/>
            <w:vMerge w:val="continue"/>
            <w:noWrap w:val="0"/>
            <w:vAlign w:val="center"/>
          </w:tcPr>
          <w:p w14:paraId="792E1F26">
            <w:pPr>
              <w:widowControl/>
              <w:rPr>
                <w:rFonts w:ascii="宋体" w:hAnsi="宋体" w:cs="Arial"/>
                <w:kern w:val="0"/>
                <w:szCs w:val="21"/>
              </w:rPr>
            </w:pPr>
          </w:p>
        </w:tc>
        <w:tc>
          <w:tcPr>
            <w:tcW w:w="0" w:type="auto"/>
            <w:vMerge w:val="continue"/>
            <w:noWrap w:val="0"/>
            <w:vAlign w:val="center"/>
          </w:tcPr>
          <w:p w14:paraId="334F7FD9">
            <w:pPr>
              <w:widowControl/>
              <w:rPr>
                <w:rFonts w:ascii="宋体" w:hAnsi="宋体" w:cs="Arial"/>
                <w:kern w:val="0"/>
                <w:szCs w:val="21"/>
              </w:rPr>
            </w:pPr>
          </w:p>
        </w:tc>
      </w:tr>
      <w:tr w14:paraId="6BF2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noWrap w:val="0"/>
            <w:vAlign w:val="center"/>
          </w:tcPr>
          <w:p w14:paraId="0E9E71A9">
            <w:pPr>
              <w:widowControl/>
              <w:rPr>
                <w:rFonts w:ascii="宋体" w:hAnsi="宋体" w:cs="Arial"/>
                <w:szCs w:val="21"/>
              </w:rPr>
            </w:pPr>
          </w:p>
        </w:tc>
        <w:tc>
          <w:tcPr>
            <w:tcW w:w="0" w:type="auto"/>
            <w:vMerge w:val="continue"/>
            <w:noWrap w:val="0"/>
            <w:vAlign w:val="center"/>
          </w:tcPr>
          <w:p w14:paraId="13B80521">
            <w:pPr>
              <w:widowControl/>
              <w:rPr>
                <w:rFonts w:ascii="宋体" w:hAnsi="宋体"/>
                <w:szCs w:val="21"/>
              </w:rPr>
            </w:pPr>
          </w:p>
        </w:tc>
        <w:tc>
          <w:tcPr>
            <w:tcW w:w="0" w:type="auto"/>
            <w:noWrap w:val="0"/>
            <w:vAlign w:val="center"/>
          </w:tcPr>
          <w:p w14:paraId="5D7974ED">
            <w:pPr>
              <w:widowControl/>
              <w:rPr>
                <w:rFonts w:ascii="宋体" w:hAnsi="宋体" w:cs="Arial"/>
                <w:kern w:val="0"/>
                <w:szCs w:val="21"/>
              </w:rPr>
            </w:pPr>
            <w:r>
              <w:rPr>
                <w:rFonts w:hint="eastAsia" w:ascii="宋体" w:hAnsi="宋体" w:cs="Arial"/>
                <w:kern w:val="0"/>
                <w:szCs w:val="21"/>
              </w:rPr>
              <w:t>表2 W5.1工作温度高于沸点</w:t>
            </w:r>
          </w:p>
        </w:tc>
        <w:tc>
          <w:tcPr>
            <w:tcW w:w="0" w:type="auto"/>
            <w:noWrap w:val="0"/>
            <w:vAlign w:val="center"/>
          </w:tcPr>
          <w:p w14:paraId="45AFFE18">
            <w:pPr>
              <w:spacing w:line="360" w:lineRule="exact"/>
              <w:rPr>
                <w:rFonts w:ascii="宋体" w:hAnsi="宋体"/>
                <w:szCs w:val="21"/>
              </w:rPr>
            </w:pPr>
            <w:r>
              <w:rPr>
                <w:rFonts w:hint="eastAsia" w:ascii="宋体" w:hAnsi="宋体"/>
                <w:szCs w:val="21"/>
              </w:rPr>
              <w:t>0.06</w:t>
            </w:r>
          </w:p>
        </w:tc>
        <w:tc>
          <w:tcPr>
            <w:tcW w:w="0" w:type="auto"/>
            <w:noWrap w:val="0"/>
            <w:vAlign w:val="center"/>
          </w:tcPr>
          <w:p w14:paraId="2F5C0521">
            <w:pPr>
              <w:widowControl/>
              <w:rPr>
                <w:rFonts w:ascii="宋体" w:hAnsi="宋体" w:cs="Arial"/>
                <w:kern w:val="0"/>
                <w:szCs w:val="21"/>
              </w:rPr>
            </w:pPr>
            <w:r>
              <w:rPr>
                <w:rFonts w:ascii="宋体" w:hAnsi="宋体" w:cs="Arial"/>
                <w:kern w:val="0"/>
                <w:szCs w:val="21"/>
              </w:rPr>
              <w:t>10</w:t>
            </w:r>
          </w:p>
        </w:tc>
        <w:tc>
          <w:tcPr>
            <w:tcW w:w="0" w:type="auto"/>
            <w:noWrap w:val="0"/>
            <w:vAlign w:val="center"/>
          </w:tcPr>
          <w:p w14:paraId="2F5A6348">
            <w:pPr>
              <w:pStyle w:val="444"/>
              <w:rPr>
                <w:rFonts w:ascii="宋体" w:hAnsi="宋体" w:cs="宋体"/>
              </w:rPr>
            </w:pPr>
            <w:r>
              <w:rPr>
                <w:rFonts w:hint="eastAsia"/>
              </w:rPr>
              <w:t>0.006</w:t>
            </w:r>
          </w:p>
        </w:tc>
        <w:tc>
          <w:tcPr>
            <w:tcW w:w="0" w:type="auto"/>
            <w:vMerge w:val="continue"/>
            <w:noWrap w:val="0"/>
            <w:vAlign w:val="center"/>
          </w:tcPr>
          <w:p w14:paraId="5A2EE391">
            <w:pPr>
              <w:widowControl/>
              <w:rPr>
                <w:rFonts w:ascii="宋体" w:hAnsi="宋体" w:cs="Arial"/>
                <w:kern w:val="0"/>
                <w:szCs w:val="21"/>
              </w:rPr>
            </w:pPr>
          </w:p>
        </w:tc>
        <w:tc>
          <w:tcPr>
            <w:tcW w:w="0" w:type="auto"/>
            <w:vMerge w:val="continue"/>
            <w:noWrap w:val="0"/>
            <w:vAlign w:val="center"/>
          </w:tcPr>
          <w:p w14:paraId="163411C8">
            <w:pPr>
              <w:widowControl/>
              <w:rPr>
                <w:rFonts w:ascii="宋体" w:hAnsi="宋体" w:cs="Arial"/>
                <w:kern w:val="0"/>
                <w:szCs w:val="21"/>
              </w:rPr>
            </w:pPr>
          </w:p>
        </w:tc>
      </w:tr>
      <w:tr w14:paraId="0847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restart"/>
            <w:noWrap w:val="0"/>
            <w:vAlign w:val="center"/>
          </w:tcPr>
          <w:p w14:paraId="24DC6569">
            <w:pPr>
              <w:pStyle w:val="303"/>
              <w:widowControl/>
              <w:numPr>
                <w:ilvl w:val="0"/>
                <w:numId w:val="18"/>
              </w:numPr>
              <w:ind w:firstLineChars="0"/>
              <w:rPr>
                <w:rFonts w:ascii="宋体" w:hAnsi="宋体" w:eastAsia="黑体" w:cs="Arial"/>
                <w:bCs/>
                <w:szCs w:val="21"/>
              </w:rPr>
            </w:pPr>
          </w:p>
        </w:tc>
        <w:tc>
          <w:tcPr>
            <w:tcW w:w="0" w:type="auto"/>
            <w:vMerge w:val="restart"/>
            <w:noWrap w:val="0"/>
            <w:vAlign w:val="center"/>
          </w:tcPr>
          <w:p w14:paraId="71B3033D">
            <w:pPr>
              <w:widowControl/>
              <w:rPr>
                <w:rFonts w:ascii="宋体" w:hAnsi="宋体"/>
                <w:szCs w:val="21"/>
              </w:rPr>
            </w:pPr>
            <w:r>
              <w:rPr>
                <w:rFonts w:hint="eastAsia" w:ascii="宋体" w:hAnsi="宋体"/>
                <w:szCs w:val="21"/>
              </w:rPr>
              <w:t>乙醇</w:t>
            </w:r>
          </w:p>
        </w:tc>
        <w:tc>
          <w:tcPr>
            <w:tcW w:w="0" w:type="auto"/>
            <w:noWrap w:val="0"/>
            <w:vAlign w:val="center"/>
          </w:tcPr>
          <w:p w14:paraId="59557477">
            <w:pPr>
              <w:widowControl/>
              <w:rPr>
                <w:rFonts w:ascii="宋体" w:hAnsi="宋体" w:cs="Arial"/>
                <w:kern w:val="0"/>
                <w:szCs w:val="21"/>
              </w:rPr>
            </w:pPr>
            <w:r>
              <w:rPr>
                <w:rFonts w:hint="eastAsia" w:ascii="宋体" w:hAnsi="宋体" w:cs="Arial"/>
                <w:kern w:val="0"/>
                <w:szCs w:val="21"/>
              </w:rPr>
              <w:t>表2 W5.1 工作温度高于沸点</w:t>
            </w:r>
          </w:p>
        </w:tc>
        <w:tc>
          <w:tcPr>
            <w:tcW w:w="0" w:type="auto"/>
            <w:noWrap w:val="0"/>
            <w:vAlign w:val="center"/>
          </w:tcPr>
          <w:p w14:paraId="118F6F94">
            <w:pPr>
              <w:spacing w:line="360" w:lineRule="exact"/>
              <w:rPr>
                <w:rFonts w:ascii="宋体" w:hAnsi="宋体"/>
                <w:szCs w:val="21"/>
              </w:rPr>
            </w:pPr>
            <w:r>
              <w:rPr>
                <w:rFonts w:hint="eastAsia" w:ascii="宋体" w:hAnsi="宋体"/>
                <w:szCs w:val="21"/>
              </w:rPr>
              <w:t>0.8</w:t>
            </w:r>
          </w:p>
        </w:tc>
        <w:tc>
          <w:tcPr>
            <w:tcW w:w="0" w:type="auto"/>
            <w:noWrap w:val="0"/>
            <w:vAlign w:val="center"/>
          </w:tcPr>
          <w:p w14:paraId="7149542A">
            <w:pPr>
              <w:widowControl/>
              <w:rPr>
                <w:rFonts w:ascii="宋体" w:hAnsi="宋体" w:cs="Arial"/>
                <w:kern w:val="0"/>
                <w:szCs w:val="21"/>
              </w:rPr>
            </w:pPr>
            <w:r>
              <w:rPr>
                <w:rFonts w:ascii="宋体" w:hAnsi="宋体" w:cs="Arial"/>
                <w:kern w:val="0"/>
                <w:szCs w:val="21"/>
              </w:rPr>
              <w:t>10</w:t>
            </w:r>
          </w:p>
        </w:tc>
        <w:tc>
          <w:tcPr>
            <w:tcW w:w="0" w:type="auto"/>
            <w:noWrap w:val="0"/>
            <w:vAlign w:val="center"/>
          </w:tcPr>
          <w:p w14:paraId="7E31CB6E">
            <w:pPr>
              <w:pStyle w:val="444"/>
              <w:rPr>
                <w:rFonts w:ascii="宋体" w:hAnsi="宋体" w:cs="宋体"/>
              </w:rPr>
            </w:pPr>
            <w:r>
              <w:rPr>
                <w:rFonts w:hint="eastAsia"/>
              </w:rPr>
              <w:t>0.08</w:t>
            </w:r>
          </w:p>
        </w:tc>
        <w:tc>
          <w:tcPr>
            <w:tcW w:w="0" w:type="auto"/>
            <w:vMerge w:val="continue"/>
            <w:noWrap w:val="0"/>
            <w:vAlign w:val="center"/>
          </w:tcPr>
          <w:p w14:paraId="7263EAE5">
            <w:pPr>
              <w:widowControl/>
              <w:rPr>
                <w:rFonts w:ascii="宋体" w:hAnsi="宋体" w:cs="Arial"/>
                <w:kern w:val="0"/>
                <w:szCs w:val="21"/>
              </w:rPr>
            </w:pPr>
          </w:p>
        </w:tc>
        <w:tc>
          <w:tcPr>
            <w:tcW w:w="0" w:type="auto"/>
            <w:vMerge w:val="continue"/>
            <w:noWrap w:val="0"/>
            <w:vAlign w:val="center"/>
          </w:tcPr>
          <w:p w14:paraId="6096A01E">
            <w:pPr>
              <w:widowControl/>
              <w:rPr>
                <w:rFonts w:ascii="宋体" w:hAnsi="宋体" w:cs="Arial"/>
                <w:kern w:val="0"/>
                <w:szCs w:val="21"/>
              </w:rPr>
            </w:pPr>
          </w:p>
        </w:tc>
      </w:tr>
      <w:tr w14:paraId="2673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noWrap w:val="0"/>
            <w:vAlign w:val="center"/>
          </w:tcPr>
          <w:p w14:paraId="0E5993A7">
            <w:pPr>
              <w:widowControl/>
              <w:rPr>
                <w:rFonts w:ascii="宋体" w:hAnsi="宋体" w:cs="Arial"/>
                <w:szCs w:val="21"/>
              </w:rPr>
            </w:pPr>
          </w:p>
        </w:tc>
        <w:tc>
          <w:tcPr>
            <w:tcW w:w="0" w:type="auto"/>
            <w:vMerge w:val="continue"/>
            <w:noWrap w:val="0"/>
            <w:vAlign w:val="center"/>
          </w:tcPr>
          <w:p w14:paraId="04A8DB78">
            <w:pPr>
              <w:widowControl/>
              <w:rPr>
                <w:rFonts w:ascii="宋体" w:hAnsi="宋体"/>
                <w:szCs w:val="21"/>
              </w:rPr>
            </w:pPr>
          </w:p>
        </w:tc>
        <w:tc>
          <w:tcPr>
            <w:tcW w:w="0" w:type="auto"/>
            <w:noWrap w:val="0"/>
            <w:vAlign w:val="center"/>
          </w:tcPr>
          <w:p w14:paraId="3AE69FB0">
            <w:pPr>
              <w:widowControl/>
              <w:rPr>
                <w:rFonts w:ascii="宋体" w:hAnsi="宋体" w:cs="Arial"/>
                <w:kern w:val="0"/>
                <w:szCs w:val="21"/>
              </w:rPr>
            </w:pPr>
            <w:r>
              <w:rPr>
                <w:rFonts w:hint="eastAsia" w:ascii="宋体" w:hAnsi="宋体" w:cs="Arial"/>
                <w:kern w:val="0"/>
                <w:szCs w:val="21"/>
              </w:rPr>
              <w:t>表1 序号67</w:t>
            </w:r>
          </w:p>
        </w:tc>
        <w:tc>
          <w:tcPr>
            <w:tcW w:w="0" w:type="auto"/>
            <w:noWrap w:val="0"/>
            <w:vAlign w:val="center"/>
          </w:tcPr>
          <w:p w14:paraId="7648CCCE">
            <w:pPr>
              <w:spacing w:line="360" w:lineRule="exact"/>
              <w:rPr>
                <w:rFonts w:ascii="宋体" w:hAnsi="宋体"/>
                <w:szCs w:val="21"/>
              </w:rPr>
            </w:pPr>
            <w:r>
              <w:rPr>
                <w:rFonts w:hint="eastAsia" w:ascii="宋体" w:hAnsi="宋体"/>
                <w:szCs w:val="21"/>
              </w:rPr>
              <w:t>12</w:t>
            </w:r>
          </w:p>
        </w:tc>
        <w:tc>
          <w:tcPr>
            <w:tcW w:w="0" w:type="auto"/>
            <w:noWrap w:val="0"/>
            <w:vAlign w:val="center"/>
          </w:tcPr>
          <w:p w14:paraId="43C1DA8F">
            <w:pPr>
              <w:widowControl/>
              <w:rPr>
                <w:rFonts w:ascii="宋体" w:hAnsi="宋体" w:cs="Arial"/>
                <w:kern w:val="0"/>
                <w:szCs w:val="21"/>
              </w:rPr>
            </w:pPr>
            <w:r>
              <w:rPr>
                <w:rFonts w:ascii="宋体" w:hAnsi="宋体" w:cs="Arial"/>
                <w:kern w:val="0"/>
                <w:szCs w:val="21"/>
              </w:rPr>
              <w:t>500</w:t>
            </w:r>
          </w:p>
        </w:tc>
        <w:tc>
          <w:tcPr>
            <w:tcW w:w="0" w:type="auto"/>
            <w:noWrap w:val="0"/>
            <w:vAlign w:val="center"/>
          </w:tcPr>
          <w:p w14:paraId="13E157D3">
            <w:pPr>
              <w:pStyle w:val="444"/>
              <w:rPr>
                <w:rFonts w:ascii="宋体" w:hAnsi="宋体" w:cs="宋体"/>
              </w:rPr>
            </w:pPr>
            <w:r>
              <w:rPr>
                <w:rFonts w:hint="eastAsia"/>
              </w:rPr>
              <w:t>0.024</w:t>
            </w:r>
          </w:p>
        </w:tc>
        <w:tc>
          <w:tcPr>
            <w:tcW w:w="0" w:type="auto"/>
            <w:vMerge w:val="continue"/>
            <w:noWrap w:val="0"/>
            <w:vAlign w:val="center"/>
          </w:tcPr>
          <w:p w14:paraId="0C4F5EE8">
            <w:pPr>
              <w:widowControl/>
              <w:rPr>
                <w:rFonts w:ascii="宋体" w:hAnsi="宋体" w:cs="Arial"/>
                <w:kern w:val="0"/>
                <w:szCs w:val="21"/>
              </w:rPr>
            </w:pPr>
          </w:p>
        </w:tc>
        <w:tc>
          <w:tcPr>
            <w:tcW w:w="0" w:type="auto"/>
            <w:vMerge w:val="continue"/>
            <w:noWrap w:val="0"/>
            <w:vAlign w:val="center"/>
          </w:tcPr>
          <w:p w14:paraId="6AEDD3EF">
            <w:pPr>
              <w:widowControl/>
              <w:rPr>
                <w:rFonts w:ascii="宋体" w:hAnsi="宋体" w:cs="Arial"/>
                <w:kern w:val="0"/>
                <w:szCs w:val="21"/>
              </w:rPr>
            </w:pPr>
          </w:p>
        </w:tc>
      </w:tr>
      <w:tr w14:paraId="1D28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noWrap w:val="0"/>
            <w:vAlign w:val="center"/>
          </w:tcPr>
          <w:p w14:paraId="6A72D589">
            <w:pPr>
              <w:pStyle w:val="303"/>
              <w:widowControl/>
              <w:numPr>
                <w:ilvl w:val="0"/>
                <w:numId w:val="18"/>
              </w:numPr>
              <w:ind w:firstLineChars="0"/>
              <w:rPr>
                <w:rFonts w:ascii="宋体" w:hAnsi="宋体" w:eastAsia="黑体" w:cs="Arial"/>
                <w:bCs/>
                <w:szCs w:val="21"/>
              </w:rPr>
            </w:pPr>
          </w:p>
        </w:tc>
        <w:tc>
          <w:tcPr>
            <w:tcW w:w="0" w:type="auto"/>
            <w:noWrap w:val="0"/>
            <w:vAlign w:val="center"/>
          </w:tcPr>
          <w:p w14:paraId="29A6882F">
            <w:pPr>
              <w:widowControl/>
              <w:rPr>
                <w:rFonts w:ascii="宋体" w:hAnsi="宋体"/>
                <w:szCs w:val="21"/>
              </w:rPr>
            </w:pPr>
            <w:r>
              <w:rPr>
                <w:rFonts w:hint="eastAsia" w:ascii="宋体" w:hAnsi="宋体"/>
                <w:szCs w:val="21"/>
              </w:rPr>
              <w:t>三乙胺</w:t>
            </w:r>
          </w:p>
        </w:tc>
        <w:tc>
          <w:tcPr>
            <w:tcW w:w="0" w:type="auto"/>
            <w:noWrap w:val="0"/>
            <w:vAlign w:val="center"/>
          </w:tcPr>
          <w:p w14:paraId="190F980E">
            <w:pPr>
              <w:widowControl/>
              <w:rPr>
                <w:rFonts w:ascii="宋体" w:hAnsi="宋体" w:cs="Arial"/>
                <w:kern w:val="0"/>
                <w:szCs w:val="21"/>
              </w:rPr>
            </w:pPr>
            <w:r>
              <w:rPr>
                <w:rFonts w:hint="eastAsia" w:ascii="宋体" w:hAnsi="宋体" w:cs="Arial"/>
                <w:kern w:val="0"/>
                <w:szCs w:val="21"/>
              </w:rPr>
              <w:t xml:space="preserve">表2 W5.3 </w:t>
            </w:r>
            <w:r>
              <w:rPr>
                <w:kern w:val="0"/>
                <w:szCs w:val="21"/>
              </w:rPr>
              <w:t>易燃液体,类别2</w:t>
            </w:r>
          </w:p>
        </w:tc>
        <w:tc>
          <w:tcPr>
            <w:tcW w:w="0" w:type="auto"/>
            <w:noWrap w:val="0"/>
            <w:vAlign w:val="center"/>
          </w:tcPr>
          <w:p w14:paraId="0DDDBEFE">
            <w:pPr>
              <w:spacing w:line="360" w:lineRule="exact"/>
              <w:rPr>
                <w:rFonts w:ascii="宋体" w:hAnsi="宋体"/>
                <w:szCs w:val="21"/>
              </w:rPr>
            </w:pPr>
            <w:r>
              <w:rPr>
                <w:rFonts w:hint="eastAsia" w:ascii="宋体" w:hAnsi="宋体"/>
                <w:szCs w:val="21"/>
              </w:rPr>
              <w:t>0.07</w:t>
            </w:r>
          </w:p>
        </w:tc>
        <w:tc>
          <w:tcPr>
            <w:tcW w:w="0" w:type="auto"/>
            <w:noWrap w:val="0"/>
            <w:vAlign w:val="center"/>
          </w:tcPr>
          <w:p w14:paraId="04B14CE6">
            <w:pPr>
              <w:widowControl/>
              <w:rPr>
                <w:rFonts w:ascii="宋体" w:hAnsi="宋体" w:cs="Arial"/>
                <w:kern w:val="0"/>
                <w:szCs w:val="21"/>
              </w:rPr>
            </w:pPr>
            <w:r>
              <w:rPr>
                <w:rFonts w:ascii="宋体" w:hAnsi="宋体" w:cs="Arial"/>
                <w:kern w:val="0"/>
                <w:szCs w:val="21"/>
              </w:rPr>
              <w:t>1000</w:t>
            </w:r>
          </w:p>
        </w:tc>
        <w:tc>
          <w:tcPr>
            <w:tcW w:w="0" w:type="auto"/>
            <w:noWrap w:val="0"/>
            <w:vAlign w:val="center"/>
          </w:tcPr>
          <w:p w14:paraId="45EB90A4">
            <w:pPr>
              <w:pStyle w:val="444"/>
              <w:rPr>
                <w:rFonts w:ascii="宋体" w:hAnsi="宋体" w:cs="宋体"/>
              </w:rPr>
            </w:pPr>
            <w:r>
              <w:rPr>
                <w:rFonts w:hint="eastAsia"/>
              </w:rPr>
              <w:t>0.00007</w:t>
            </w:r>
          </w:p>
        </w:tc>
        <w:tc>
          <w:tcPr>
            <w:tcW w:w="0" w:type="auto"/>
            <w:vMerge w:val="continue"/>
            <w:noWrap w:val="0"/>
            <w:vAlign w:val="center"/>
          </w:tcPr>
          <w:p w14:paraId="65B380C6">
            <w:pPr>
              <w:widowControl/>
              <w:rPr>
                <w:rFonts w:ascii="宋体" w:hAnsi="宋体" w:cs="Arial"/>
                <w:kern w:val="0"/>
                <w:szCs w:val="21"/>
              </w:rPr>
            </w:pPr>
          </w:p>
        </w:tc>
        <w:tc>
          <w:tcPr>
            <w:tcW w:w="0" w:type="auto"/>
            <w:vMerge w:val="continue"/>
            <w:noWrap w:val="0"/>
            <w:vAlign w:val="center"/>
          </w:tcPr>
          <w:p w14:paraId="65D72AC2">
            <w:pPr>
              <w:widowControl/>
              <w:rPr>
                <w:rFonts w:ascii="宋体" w:hAnsi="宋体" w:cs="Arial"/>
                <w:kern w:val="0"/>
                <w:szCs w:val="21"/>
              </w:rPr>
            </w:pPr>
          </w:p>
        </w:tc>
      </w:tr>
      <w:tr w14:paraId="1A66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noWrap w:val="0"/>
            <w:vAlign w:val="center"/>
          </w:tcPr>
          <w:p w14:paraId="57DF32C5">
            <w:pPr>
              <w:pStyle w:val="303"/>
              <w:widowControl/>
              <w:numPr>
                <w:ilvl w:val="0"/>
                <w:numId w:val="18"/>
              </w:numPr>
              <w:ind w:firstLineChars="0"/>
              <w:rPr>
                <w:rFonts w:ascii="宋体" w:hAnsi="宋体" w:eastAsia="黑体" w:cs="Arial"/>
                <w:bCs/>
                <w:szCs w:val="21"/>
              </w:rPr>
            </w:pPr>
          </w:p>
        </w:tc>
        <w:tc>
          <w:tcPr>
            <w:tcW w:w="0" w:type="auto"/>
            <w:noWrap w:val="0"/>
            <w:vAlign w:val="center"/>
          </w:tcPr>
          <w:p w14:paraId="6834B50A">
            <w:pPr>
              <w:widowControl/>
              <w:rPr>
                <w:rFonts w:ascii="宋体" w:hAnsi="宋体"/>
                <w:szCs w:val="21"/>
              </w:rPr>
            </w:pPr>
            <w:r>
              <w:rPr>
                <w:rFonts w:hint="eastAsia" w:ascii="宋体" w:hAnsi="宋体"/>
                <w:szCs w:val="21"/>
              </w:rPr>
              <w:t>甲醛溶液</w:t>
            </w:r>
          </w:p>
        </w:tc>
        <w:tc>
          <w:tcPr>
            <w:tcW w:w="0" w:type="auto"/>
            <w:noWrap w:val="0"/>
            <w:vAlign w:val="center"/>
          </w:tcPr>
          <w:p w14:paraId="55FD5667">
            <w:pPr>
              <w:widowControl/>
              <w:rPr>
                <w:rFonts w:ascii="宋体" w:hAnsi="宋体" w:cs="Arial"/>
                <w:kern w:val="0"/>
                <w:szCs w:val="21"/>
              </w:rPr>
            </w:pPr>
            <w:r>
              <w:rPr>
                <w:rFonts w:hint="eastAsia" w:ascii="宋体" w:hAnsi="宋体" w:cs="Arial"/>
                <w:kern w:val="0"/>
                <w:szCs w:val="21"/>
              </w:rPr>
              <w:t xml:space="preserve">表2 W5.4 </w:t>
            </w:r>
            <w:r>
              <w:rPr>
                <w:kern w:val="0"/>
                <w:szCs w:val="21"/>
              </w:rPr>
              <w:t>易燃液体,类别3</w:t>
            </w:r>
          </w:p>
        </w:tc>
        <w:tc>
          <w:tcPr>
            <w:tcW w:w="0" w:type="auto"/>
            <w:noWrap w:val="0"/>
            <w:vAlign w:val="center"/>
          </w:tcPr>
          <w:p w14:paraId="23CB1FD7">
            <w:pPr>
              <w:spacing w:line="360" w:lineRule="exact"/>
              <w:rPr>
                <w:rFonts w:ascii="宋体" w:hAnsi="宋体"/>
                <w:szCs w:val="21"/>
              </w:rPr>
            </w:pPr>
            <w:r>
              <w:rPr>
                <w:rFonts w:hint="eastAsia" w:ascii="宋体" w:hAnsi="宋体"/>
                <w:szCs w:val="21"/>
              </w:rPr>
              <w:t>0.25</w:t>
            </w:r>
          </w:p>
        </w:tc>
        <w:tc>
          <w:tcPr>
            <w:tcW w:w="0" w:type="auto"/>
            <w:noWrap w:val="0"/>
            <w:vAlign w:val="center"/>
          </w:tcPr>
          <w:p w14:paraId="722BB17D">
            <w:pPr>
              <w:widowControl/>
              <w:rPr>
                <w:rFonts w:ascii="宋体" w:hAnsi="宋体" w:cs="Arial"/>
                <w:kern w:val="0"/>
                <w:szCs w:val="21"/>
              </w:rPr>
            </w:pPr>
            <w:r>
              <w:rPr>
                <w:rFonts w:ascii="宋体" w:hAnsi="宋体" w:cs="Arial"/>
                <w:kern w:val="0"/>
                <w:szCs w:val="21"/>
              </w:rPr>
              <w:t>5000</w:t>
            </w:r>
          </w:p>
        </w:tc>
        <w:tc>
          <w:tcPr>
            <w:tcW w:w="0" w:type="auto"/>
            <w:noWrap w:val="0"/>
            <w:vAlign w:val="center"/>
          </w:tcPr>
          <w:p w14:paraId="71E02B96">
            <w:pPr>
              <w:pStyle w:val="444"/>
            </w:pPr>
            <w:r>
              <w:rPr>
                <w:rFonts w:hint="eastAsia"/>
              </w:rPr>
              <w:t>0.00005</w:t>
            </w:r>
          </w:p>
        </w:tc>
        <w:tc>
          <w:tcPr>
            <w:tcW w:w="0" w:type="auto"/>
            <w:vMerge w:val="continue"/>
            <w:noWrap w:val="0"/>
            <w:vAlign w:val="center"/>
          </w:tcPr>
          <w:p w14:paraId="6E641302">
            <w:pPr>
              <w:widowControl/>
              <w:rPr>
                <w:rFonts w:ascii="宋体" w:hAnsi="宋体" w:cs="Arial"/>
                <w:kern w:val="0"/>
                <w:szCs w:val="21"/>
              </w:rPr>
            </w:pPr>
          </w:p>
        </w:tc>
        <w:tc>
          <w:tcPr>
            <w:tcW w:w="0" w:type="auto"/>
            <w:vMerge w:val="continue"/>
            <w:noWrap w:val="0"/>
            <w:vAlign w:val="center"/>
          </w:tcPr>
          <w:p w14:paraId="1B03524D">
            <w:pPr>
              <w:widowControl/>
              <w:rPr>
                <w:rFonts w:ascii="宋体" w:hAnsi="宋体" w:cs="Arial"/>
                <w:kern w:val="0"/>
                <w:szCs w:val="21"/>
              </w:rPr>
            </w:pPr>
          </w:p>
        </w:tc>
      </w:tr>
    </w:tbl>
    <w:p w14:paraId="25852860">
      <w:pPr>
        <w:spacing w:line="360" w:lineRule="auto"/>
        <w:ind w:firstLine="573"/>
        <w:rPr>
          <w:rFonts w:hint="eastAsia"/>
          <w:sz w:val="24"/>
          <w:lang w:val="en-GB"/>
        </w:rPr>
      </w:pPr>
      <w:r>
        <w:rPr>
          <w:rFonts w:hint="eastAsia"/>
          <w:sz w:val="24"/>
          <w:lang w:val="en-GB"/>
        </w:rPr>
        <w:t>依托的甲类仓库三、甲类仓库四、危险品仓库、原料罐区危险化学品重大危险源辨识如下：</w:t>
      </w:r>
    </w:p>
    <w:p w14:paraId="3E62E52C">
      <w:pPr>
        <w:ind w:firstLine="480"/>
        <w:jc w:val="center"/>
        <w:rPr>
          <w:sz w:val="24"/>
        </w:rPr>
      </w:pPr>
      <w:r>
        <w:rPr>
          <w:rFonts w:hint="eastAsia"/>
          <w:sz w:val="24"/>
        </w:rPr>
        <w:t>表16-2 原料罐区</w:t>
      </w:r>
      <w:r>
        <w:rPr>
          <w:sz w:val="24"/>
        </w:rPr>
        <w:t>危险化学品重大危险源辨识</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3802"/>
        <w:gridCol w:w="745"/>
        <w:gridCol w:w="812"/>
        <w:gridCol w:w="1013"/>
        <w:gridCol w:w="1344"/>
      </w:tblGrid>
      <w:tr w14:paraId="640E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238988D0">
            <w:pPr>
              <w:pStyle w:val="134"/>
              <w:rPr>
                <w:sz w:val="21"/>
                <w:szCs w:val="21"/>
              </w:rPr>
            </w:pPr>
            <w:r>
              <w:rPr>
                <w:sz w:val="21"/>
                <w:szCs w:val="21"/>
              </w:rPr>
              <w:t>序号</w:t>
            </w:r>
          </w:p>
        </w:tc>
        <w:tc>
          <w:tcPr>
            <w:tcW w:w="2229" w:type="pct"/>
            <w:noWrap w:val="0"/>
            <w:vAlign w:val="center"/>
          </w:tcPr>
          <w:p w14:paraId="44603A01">
            <w:pPr>
              <w:pStyle w:val="134"/>
              <w:rPr>
                <w:sz w:val="21"/>
                <w:szCs w:val="21"/>
              </w:rPr>
            </w:pPr>
            <w:r>
              <w:rPr>
                <w:sz w:val="21"/>
                <w:szCs w:val="21"/>
              </w:rPr>
              <w:t>危险物质</w:t>
            </w:r>
          </w:p>
        </w:tc>
        <w:tc>
          <w:tcPr>
            <w:tcW w:w="437" w:type="pct"/>
            <w:noWrap w:val="0"/>
            <w:vAlign w:val="center"/>
          </w:tcPr>
          <w:p w14:paraId="6702B1B4">
            <w:pPr>
              <w:pStyle w:val="134"/>
              <w:rPr>
                <w:sz w:val="21"/>
                <w:szCs w:val="21"/>
              </w:rPr>
            </w:pPr>
            <w:r>
              <w:rPr>
                <w:bCs/>
                <w:w w:val="95"/>
                <w:sz w:val="21"/>
                <w:szCs w:val="21"/>
              </w:rPr>
              <w:t>q</w:t>
            </w:r>
            <w:r>
              <w:rPr>
                <w:bCs/>
                <w:w w:val="95"/>
                <w:sz w:val="21"/>
                <w:szCs w:val="21"/>
                <w:vertAlign w:val="subscript"/>
              </w:rPr>
              <w:t>i</w:t>
            </w:r>
          </w:p>
        </w:tc>
        <w:tc>
          <w:tcPr>
            <w:tcW w:w="476" w:type="pct"/>
            <w:noWrap w:val="0"/>
            <w:vAlign w:val="center"/>
          </w:tcPr>
          <w:p w14:paraId="21120C5B">
            <w:pPr>
              <w:pStyle w:val="134"/>
              <w:rPr>
                <w:sz w:val="21"/>
                <w:szCs w:val="21"/>
              </w:rPr>
            </w:pPr>
            <w:r>
              <w:rPr>
                <w:bCs/>
                <w:sz w:val="21"/>
                <w:szCs w:val="21"/>
              </w:rPr>
              <w:t>Qi</w:t>
            </w:r>
          </w:p>
        </w:tc>
        <w:tc>
          <w:tcPr>
            <w:tcW w:w="594" w:type="pct"/>
            <w:noWrap w:val="0"/>
            <w:vAlign w:val="center"/>
          </w:tcPr>
          <w:p w14:paraId="5C4B37AB">
            <w:pPr>
              <w:pStyle w:val="134"/>
              <w:rPr>
                <w:sz w:val="21"/>
                <w:szCs w:val="21"/>
              </w:rPr>
            </w:pPr>
            <w:r>
              <w:rPr>
                <w:bCs/>
                <w:w w:val="98"/>
                <w:sz w:val="21"/>
                <w:szCs w:val="21"/>
              </w:rPr>
              <w:t>q</w:t>
            </w:r>
            <w:r>
              <w:rPr>
                <w:bCs/>
                <w:w w:val="98"/>
                <w:sz w:val="21"/>
                <w:szCs w:val="21"/>
                <w:vertAlign w:val="subscript"/>
              </w:rPr>
              <w:t>i</w:t>
            </w:r>
            <w:r>
              <w:rPr>
                <w:bCs/>
                <w:w w:val="98"/>
                <w:sz w:val="21"/>
                <w:szCs w:val="21"/>
              </w:rPr>
              <w:t>/Qi</w:t>
            </w:r>
          </w:p>
        </w:tc>
        <w:tc>
          <w:tcPr>
            <w:tcW w:w="790" w:type="pct"/>
            <w:noWrap w:val="0"/>
            <w:vAlign w:val="center"/>
          </w:tcPr>
          <w:p w14:paraId="339486F2">
            <w:pPr>
              <w:pStyle w:val="134"/>
              <w:rPr>
                <w:sz w:val="21"/>
                <w:szCs w:val="21"/>
              </w:rPr>
            </w:pPr>
            <w:r>
              <w:rPr>
                <w:sz w:val="21"/>
                <w:szCs w:val="21"/>
              </w:rPr>
              <w:t>备注</w:t>
            </w:r>
          </w:p>
        </w:tc>
      </w:tr>
      <w:tr w14:paraId="5FE8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33398CED">
            <w:pPr>
              <w:pStyle w:val="134"/>
              <w:rPr>
                <w:sz w:val="21"/>
                <w:szCs w:val="21"/>
              </w:rPr>
            </w:pPr>
            <w:r>
              <w:rPr>
                <w:sz w:val="21"/>
                <w:szCs w:val="21"/>
              </w:rPr>
              <w:t>1</w:t>
            </w:r>
          </w:p>
        </w:tc>
        <w:tc>
          <w:tcPr>
            <w:tcW w:w="2229" w:type="pct"/>
            <w:noWrap w:val="0"/>
            <w:vAlign w:val="center"/>
          </w:tcPr>
          <w:p w14:paraId="3B8F730B">
            <w:pPr>
              <w:pStyle w:val="134"/>
              <w:rPr>
                <w:sz w:val="21"/>
                <w:szCs w:val="21"/>
              </w:rPr>
            </w:pPr>
            <w:r>
              <w:rPr>
                <w:sz w:val="21"/>
                <w:szCs w:val="21"/>
              </w:rPr>
              <w:t>乙醇</w:t>
            </w:r>
          </w:p>
        </w:tc>
        <w:tc>
          <w:tcPr>
            <w:tcW w:w="437" w:type="pct"/>
            <w:noWrap w:val="0"/>
            <w:vAlign w:val="center"/>
          </w:tcPr>
          <w:p w14:paraId="2D698D61">
            <w:pPr>
              <w:pStyle w:val="134"/>
              <w:rPr>
                <w:sz w:val="21"/>
                <w:szCs w:val="21"/>
              </w:rPr>
            </w:pPr>
            <w:r>
              <w:rPr>
                <w:sz w:val="21"/>
                <w:szCs w:val="21"/>
              </w:rPr>
              <w:t>57</w:t>
            </w:r>
          </w:p>
        </w:tc>
        <w:tc>
          <w:tcPr>
            <w:tcW w:w="476" w:type="pct"/>
            <w:noWrap w:val="0"/>
            <w:vAlign w:val="center"/>
          </w:tcPr>
          <w:p w14:paraId="67AF379C">
            <w:pPr>
              <w:pStyle w:val="134"/>
              <w:rPr>
                <w:sz w:val="21"/>
                <w:szCs w:val="21"/>
              </w:rPr>
            </w:pPr>
            <w:r>
              <w:rPr>
                <w:sz w:val="21"/>
                <w:szCs w:val="21"/>
              </w:rPr>
              <w:t>500</w:t>
            </w:r>
          </w:p>
        </w:tc>
        <w:tc>
          <w:tcPr>
            <w:tcW w:w="594" w:type="pct"/>
            <w:noWrap w:val="0"/>
            <w:vAlign w:val="center"/>
          </w:tcPr>
          <w:p w14:paraId="3EC21906">
            <w:pPr>
              <w:pStyle w:val="134"/>
              <w:rPr>
                <w:sz w:val="21"/>
                <w:szCs w:val="21"/>
              </w:rPr>
            </w:pPr>
            <w:r>
              <w:rPr>
                <w:sz w:val="21"/>
                <w:szCs w:val="21"/>
              </w:rPr>
              <w:t>0.114</w:t>
            </w:r>
          </w:p>
        </w:tc>
        <w:tc>
          <w:tcPr>
            <w:tcW w:w="790" w:type="pct"/>
            <w:noWrap w:val="0"/>
            <w:vAlign w:val="center"/>
          </w:tcPr>
          <w:p w14:paraId="5E14A401">
            <w:pPr>
              <w:pStyle w:val="134"/>
              <w:rPr>
                <w:b/>
                <w:sz w:val="21"/>
                <w:szCs w:val="21"/>
              </w:rPr>
            </w:pPr>
            <w:r>
              <w:rPr>
                <w:rFonts w:hint="eastAsia"/>
                <w:b/>
                <w:sz w:val="21"/>
                <w:szCs w:val="21"/>
              </w:rPr>
              <w:t>依托</w:t>
            </w:r>
          </w:p>
        </w:tc>
      </w:tr>
      <w:tr w14:paraId="47BA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5FEA6A0D">
            <w:pPr>
              <w:pStyle w:val="134"/>
              <w:rPr>
                <w:sz w:val="21"/>
                <w:szCs w:val="21"/>
              </w:rPr>
            </w:pPr>
            <w:r>
              <w:rPr>
                <w:sz w:val="21"/>
                <w:szCs w:val="21"/>
              </w:rPr>
              <w:t>2</w:t>
            </w:r>
          </w:p>
        </w:tc>
        <w:tc>
          <w:tcPr>
            <w:tcW w:w="2229" w:type="pct"/>
            <w:noWrap w:val="0"/>
            <w:vAlign w:val="center"/>
          </w:tcPr>
          <w:p w14:paraId="5377E4CF">
            <w:pPr>
              <w:pStyle w:val="134"/>
              <w:rPr>
                <w:sz w:val="21"/>
                <w:szCs w:val="21"/>
              </w:rPr>
            </w:pPr>
            <w:r>
              <w:rPr>
                <w:sz w:val="21"/>
                <w:szCs w:val="21"/>
              </w:rPr>
              <w:t>苯</w:t>
            </w:r>
          </w:p>
        </w:tc>
        <w:tc>
          <w:tcPr>
            <w:tcW w:w="437" w:type="pct"/>
            <w:noWrap w:val="0"/>
            <w:vAlign w:val="center"/>
          </w:tcPr>
          <w:p w14:paraId="07CF3DA3">
            <w:pPr>
              <w:pStyle w:val="134"/>
              <w:rPr>
                <w:sz w:val="21"/>
                <w:szCs w:val="21"/>
              </w:rPr>
            </w:pPr>
            <w:r>
              <w:rPr>
                <w:sz w:val="21"/>
                <w:szCs w:val="21"/>
              </w:rPr>
              <w:t>31.5</w:t>
            </w:r>
          </w:p>
        </w:tc>
        <w:tc>
          <w:tcPr>
            <w:tcW w:w="476" w:type="pct"/>
            <w:noWrap w:val="0"/>
            <w:vAlign w:val="center"/>
          </w:tcPr>
          <w:p w14:paraId="34083744">
            <w:pPr>
              <w:pStyle w:val="134"/>
              <w:rPr>
                <w:sz w:val="21"/>
                <w:szCs w:val="21"/>
              </w:rPr>
            </w:pPr>
            <w:r>
              <w:rPr>
                <w:sz w:val="21"/>
                <w:szCs w:val="21"/>
              </w:rPr>
              <w:t>50</w:t>
            </w:r>
          </w:p>
        </w:tc>
        <w:tc>
          <w:tcPr>
            <w:tcW w:w="594" w:type="pct"/>
            <w:noWrap w:val="0"/>
            <w:vAlign w:val="center"/>
          </w:tcPr>
          <w:p w14:paraId="4C8487BB">
            <w:pPr>
              <w:pStyle w:val="134"/>
              <w:rPr>
                <w:sz w:val="21"/>
                <w:szCs w:val="21"/>
              </w:rPr>
            </w:pPr>
            <w:r>
              <w:rPr>
                <w:sz w:val="21"/>
                <w:szCs w:val="21"/>
              </w:rPr>
              <w:t>0.63</w:t>
            </w:r>
          </w:p>
        </w:tc>
        <w:tc>
          <w:tcPr>
            <w:tcW w:w="790" w:type="pct"/>
            <w:noWrap w:val="0"/>
            <w:vAlign w:val="center"/>
          </w:tcPr>
          <w:p w14:paraId="11025748">
            <w:pPr>
              <w:pStyle w:val="134"/>
              <w:rPr>
                <w:sz w:val="21"/>
                <w:szCs w:val="21"/>
              </w:rPr>
            </w:pPr>
          </w:p>
        </w:tc>
      </w:tr>
      <w:tr w14:paraId="6B7F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2D086A12">
            <w:pPr>
              <w:pStyle w:val="134"/>
              <w:rPr>
                <w:sz w:val="21"/>
                <w:szCs w:val="21"/>
              </w:rPr>
            </w:pPr>
            <w:r>
              <w:rPr>
                <w:sz w:val="21"/>
                <w:szCs w:val="21"/>
              </w:rPr>
              <w:tab/>
            </w:r>
            <w:r>
              <w:rPr>
                <w:sz w:val="21"/>
                <w:szCs w:val="21"/>
              </w:rPr>
              <w:t>3</w:t>
            </w:r>
            <w:r>
              <w:rPr>
                <w:sz w:val="21"/>
                <w:szCs w:val="21"/>
              </w:rPr>
              <w:tab/>
            </w:r>
          </w:p>
        </w:tc>
        <w:tc>
          <w:tcPr>
            <w:tcW w:w="2229" w:type="pct"/>
            <w:noWrap w:val="0"/>
            <w:vAlign w:val="center"/>
          </w:tcPr>
          <w:p w14:paraId="7874C42D">
            <w:pPr>
              <w:pStyle w:val="134"/>
              <w:rPr>
                <w:sz w:val="21"/>
                <w:szCs w:val="21"/>
              </w:rPr>
            </w:pPr>
            <w:r>
              <w:rPr>
                <w:sz w:val="21"/>
                <w:szCs w:val="21"/>
              </w:rPr>
              <w:t>甲醇钠甲醇溶液</w:t>
            </w:r>
          </w:p>
        </w:tc>
        <w:tc>
          <w:tcPr>
            <w:tcW w:w="437" w:type="pct"/>
            <w:noWrap w:val="0"/>
            <w:vAlign w:val="center"/>
          </w:tcPr>
          <w:p w14:paraId="7A0DE25A">
            <w:pPr>
              <w:pStyle w:val="134"/>
              <w:rPr>
                <w:sz w:val="21"/>
                <w:szCs w:val="21"/>
              </w:rPr>
            </w:pPr>
            <w:r>
              <w:rPr>
                <w:sz w:val="21"/>
                <w:szCs w:val="21"/>
              </w:rPr>
              <w:t>53</w:t>
            </w:r>
          </w:p>
        </w:tc>
        <w:tc>
          <w:tcPr>
            <w:tcW w:w="476" w:type="pct"/>
            <w:noWrap w:val="0"/>
            <w:vAlign w:val="center"/>
          </w:tcPr>
          <w:p w14:paraId="6984F20C">
            <w:pPr>
              <w:pStyle w:val="134"/>
              <w:rPr>
                <w:sz w:val="21"/>
                <w:szCs w:val="21"/>
              </w:rPr>
            </w:pPr>
            <w:r>
              <w:rPr>
                <w:sz w:val="21"/>
                <w:szCs w:val="21"/>
              </w:rPr>
              <w:t>1000</w:t>
            </w:r>
          </w:p>
        </w:tc>
        <w:tc>
          <w:tcPr>
            <w:tcW w:w="594" w:type="pct"/>
            <w:noWrap w:val="0"/>
            <w:vAlign w:val="center"/>
          </w:tcPr>
          <w:p w14:paraId="2503DEA6">
            <w:pPr>
              <w:pStyle w:val="134"/>
              <w:rPr>
                <w:sz w:val="21"/>
                <w:szCs w:val="21"/>
              </w:rPr>
            </w:pPr>
            <w:r>
              <w:rPr>
                <w:sz w:val="21"/>
                <w:szCs w:val="21"/>
              </w:rPr>
              <w:t>0.053</w:t>
            </w:r>
          </w:p>
          <w:p w14:paraId="7BF6B664">
            <w:pPr>
              <w:pStyle w:val="134"/>
              <w:rPr>
                <w:sz w:val="21"/>
                <w:szCs w:val="21"/>
              </w:rPr>
            </w:pPr>
          </w:p>
        </w:tc>
        <w:tc>
          <w:tcPr>
            <w:tcW w:w="790" w:type="pct"/>
            <w:noWrap w:val="0"/>
            <w:vAlign w:val="center"/>
          </w:tcPr>
          <w:p w14:paraId="33583332">
            <w:pPr>
              <w:pStyle w:val="134"/>
              <w:rPr>
                <w:sz w:val="21"/>
                <w:szCs w:val="21"/>
              </w:rPr>
            </w:pPr>
          </w:p>
        </w:tc>
      </w:tr>
      <w:tr w14:paraId="5427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2B7418D9">
            <w:pPr>
              <w:pStyle w:val="134"/>
              <w:rPr>
                <w:sz w:val="21"/>
                <w:szCs w:val="21"/>
              </w:rPr>
            </w:pPr>
            <w:r>
              <w:rPr>
                <w:sz w:val="21"/>
                <w:szCs w:val="21"/>
              </w:rPr>
              <w:t>4</w:t>
            </w:r>
          </w:p>
        </w:tc>
        <w:tc>
          <w:tcPr>
            <w:tcW w:w="2229" w:type="pct"/>
            <w:noWrap w:val="0"/>
            <w:vAlign w:val="center"/>
          </w:tcPr>
          <w:p w14:paraId="078A3E61">
            <w:pPr>
              <w:pStyle w:val="134"/>
              <w:rPr>
                <w:sz w:val="21"/>
                <w:szCs w:val="21"/>
              </w:rPr>
            </w:pPr>
            <w:r>
              <w:rPr>
                <w:sz w:val="21"/>
                <w:szCs w:val="21"/>
              </w:rPr>
              <w:t>甲醇</w:t>
            </w:r>
          </w:p>
        </w:tc>
        <w:tc>
          <w:tcPr>
            <w:tcW w:w="437" w:type="pct"/>
            <w:noWrap w:val="0"/>
            <w:vAlign w:val="center"/>
          </w:tcPr>
          <w:p w14:paraId="50C1AD5F">
            <w:pPr>
              <w:pStyle w:val="134"/>
              <w:rPr>
                <w:sz w:val="21"/>
                <w:szCs w:val="21"/>
              </w:rPr>
            </w:pPr>
            <w:r>
              <w:rPr>
                <w:sz w:val="21"/>
                <w:szCs w:val="21"/>
              </w:rPr>
              <w:t>57</w:t>
            </w:r>
          </w:p>
        </w:tc>
        <w:tc>
          <w:tcPr>
            <w:tcW w:w="476" w:type="pct"/>
            <w:noWrap w:val="0"/>
            <w:vAlign w:val="center"/>
          </w:tcPr>
          <w:p w14:paraId="75957D2E">
            <w:pPr>
              <w:pStyle w:val="134"/>
              <w:rPr>
                <w:sz w:val="21"/>
                <w:szCs w:val="21"/>
              </w:rPr>
            </w:pPr>
            <w:r>
              <w:rPr>
                <w:sz w:val="21"/>
                <w:szCs w:val="21"/>
              </w:rPr>
              <w:t>500</w:t>
            </w:r>
          </w:p>
        </w:tc>
        <w:tc>
          <w:tcPr>
            <w:tcW w:w="594" w:type="pct"/>
            <w:noWrap w:val="0"/>
            <w:vAlign w:val="center"/>
          </w:tcPr>
          <w:p w14:paraId="04F97A16">
            <w:pPr>
              <w:pStyle w:val="134"/>
              <w:rPr>
                <w:sz w:val="21"/>
                <w:szCs w:val="21"/>
              </w:rPr>
            </w:pPr>
            <w:r>
              <w:rPr>
                <w:sz w:val="21"/>
                <w:szCs w:val="21"/>
              </w:rPr>
              <w:t>0.114</w:t>
            </w:r>
          </w:p>
        </w:tc>
        <w:tc>
          <w:tcPr>
            <w:tcW w:w="790" w:type="pct"/>
            <w:noWrap w:val="0"/>
            <w:vAlign w:val="center"/>
          </w:tcPr>
          <w:p w14:paraId="45AB9DB6">
            <w:pPr>
              <w:pStyle w:val="134"/>
              <w:rPr>
                <w:sz w:val="21"/>
                <w:szCs w:val="21"/>
              </w:rPr>
            </w:pPr>
          </w:p>
        </w:tc>
      </w:tr>
      <w:tr w14:paraId="1F20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1F59A64B">
            <w:pPr>
              <w:pStyle w:val="134"/>
              <w:rPr>
                <w:sz w:val="21"/>
                <w:szCs w:val="21"/>
              </w:rPr>
            </w:pPr>
            <w:r>
              <w:rPr>
                <w:sz w:val="21"/>
                <w:szCs w:val="21"/>
              </w:rPr>
              <w:t>5</w:t>
            </w:r>
          </w:p>
        </w:tc>
        <w:tc>
          <w:tcPr>
            <w:tcW w:w="2229" w:type="pct"/>
            <w:noWrap w:val="0"/>
            <w:vAlign w:val="center"/>
          </w:tcPr>
          <w:p w14:paraId="28114E55">
            <w:pPr>
              <w:pStyle w:val="134"/>
              <w:rPr>
                <w:sz w:val="21"/>
                <w:szCs w:val="21"/>
              </w:rPr>
            </w:pPr>
            <w:r>
              <w:rPr>
                <w:sz w:val="21"/>
                <w:szCs w:val="21"/>
              </w:rPr>
              <w:t>N</w:t>
            </w:r>
            <w:r>
              <w:rPr>
                <w:rFonts w:hint="eastAsia"/>
                <w:sz w:val="21"/>
                <w:szCs w:val="21"/>
              </w:rPr>
              <w:t>，</w:t>
            </w:r>
            <w:r>
              <w:rPr>
                <w:sz w:val="21"/>
                <w:szCs w:val="21"/>
              </w:rPr>
              <w:t>N′-二甲基甲酰胺（DMF）</w:t>
            </w:r>
          </w:p>
        </w:tc>
        <w:tc>
          <w:tcPr>
            <w:tcW w:w="437" w:type="pct"/>
            <w:noWrap w:val="0"/>
            <w:vAlign w:val="center"/>
          </w:tcPr>
          <w:p w14:paraId="6750BE3B">
            <w:pPr>
              <w:pStyle w:val="134"/>
              <w:rPr>
                <w:sz w:val="21"/>
                <w:szCs w:val="21"/>
              </w:rPr>
            </w:pPr>
            <w:r>
              <w:rPr>
                <w:sz w:val="21"/>
                <w:szCs w:val="21"/>
              </w:rPr>
              <w:t>34</w:t>
            </w:r>
          </w:p>
        </w:tc>
        <w:tc>
          <w:tcPr>
            <w:tcW w:w="476" w:type="pct"/>
            <w:noWrap w:val="0"/>
            <w:vAlign w:val="center"/>
          </w:tcPr>
          <w:p w14:paraId="4C7EA2FB">
            <w:pPr>
              <w:pStyle w:val="134"/>
              <w:rPr>
                <w:sz w:val="21"/>
                <w:szCs w:val="21"/>
              </w:rPr>
            </w:pPr>
            <w:r>
              <w:rPr>
                <w:sz w:val="21"/>
                <w:szCs w:val="21"/>
              </w:rPr>
              <w:t>5000</w:t>
            </w:r>
          </w:p>
        </w:tc>
        <w:tc>
          <w:tcPr>
            <w:tcW w:w="594" w:type="pct"/>
            <w:noWrap w:val="0"/>
            <w:vAlign w:val="center"/>
          </w:tcPr>
          <w:p w14:paraId="6AAFE875">
            <w:pPr>
              <w:pStyle w:val="134"/>
              <w:rPr>
                <w:sz w:val="21"/>
                <w:szCs w:val="21"/>
              </w:rPr>
            </w:pPr>
            <w:r>
              <w:rPr>
                <w:sz w:val="21"/>
                <w:szCs w:val="21"/>
              </w:rPr>
              <w:t>0.0068</w:t>
            </w:r>
          </w:p>
        </w:tc>
        <w:tc>
          <w:tcPr>
            <w:tcW w:w="790" w:type="pct"/>
            <w:noWrap w:val="0"/>
            <w:vAlign w:val="center"/>
          </w:tcPr>
          <w:p w14:paraId="59E8CD2E">
            <w:pPr>
              <w:pStyle w:val="134"/>
              <w:rPr>
                <w:sz w:val="21"/>
                <w:szCs w:val="21"/>
              </w:rPr>
            </w:pPr>
          </w:p>
        </w:tc>
      </w:tr>
      <w:tr w14:paraId="3CD0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76A9D7DF">
            <w:pPr>
              <w:pStyle w:val="134"/>
              <w:rPr>
                <w:sz w:val="21"/>
                <w:szCs w:val="21"/>
              </w:rPr>
            </w:pPr>
            <w:r>
              <w:rPr>
                <w:sz w:val="21"/>
                <w:szCs w:val="21"/>
              </w:rPr>
              <w:t>6</w:t>
            </w:r>
          </w:p>
        </w:tc>
        <w:tc>
          <w:tcPr>
            <w:tcW w:w="2229" w:type="pct"/>
            <w:noWrap w:val="0"/>
            <w:vAlign w:val="center"/>
          </w:tcPr>
          <w:p w14:paraId="7553AF6D">
            <w:pPr>
              <w:pStyle w:val="134"/>
              <w:rPr>
                <w:sz w:val="21"/>
                <w:szCs w:val="21"/>
              </w:rPr>
            </w:pPr>
            <w:r>
              <w:rPr>
                <w:sz w:val="21"/>
                <w:szCs w:val="21"/>
              </w:rPr>
              <w:t>乙醇钠乙醇溶液</w:t>
            </w:r>
          </w:p>
        </w:tc>
        <w:tc>
          <w:tcPr>
            <w:tcW w:w="437" w:type="pct"/>
            <w:noWrap w:val="0"/>
            <w:vAlign w:val="center"/>
          </w:tcPr>
          <w:p w14:paraId="3969D2D8">
            <w:pPr>
              <w:pStyle w:val="134"/>
              <w:rPr>
                <w:sz w:val="21"/>
                <w:szCs w:val="21"/>
              </w:rPr>
            </w:pPr>
            <w:r>
              <w:rPr>
                <w:sz w:val="21"/>
                <w:szCs w:val="21"/>
              </w:rPr>
              <w:t>27</w:t>
            </w:r>
          </w:p>
        </w:tc>
        <w:tc>
          <w:tcPr>
            <w:tcW w:w="476" w:type="pct"/>
            <w:noWrap w:val="0"/>
            <w:vAlign w:val="center"/>
          </w:tcPr>
          <w:p w14:paraId="7CB4B828">
            <w:pPr>
              <w:pStyle w:val="134"/>
              <w:rPr>
                <w:sz w:val="21"/>
                <w:szCs w:val="21"/>
              </w:rPr>
            </w:pPr>
            <w:r>
              <w:rPr>
                <w:sz w:val="21"/>
                <w:szCs w:val="21"/>
              </w:rPr>
              <w:t>1000</w:t>
            </w:r>
          </w:p>
        </w:tc>
        <w:tc>
          <w:tcPr>
            <w:tcW w:w="594" w:type="pct"/>
            <w:noWrap w:val="0"/>
            <w:vAlign w:val="center"/>
          </w:tcPr>
          <w:p w14:paraId="1ECE6CEB">
            <w:pPr>
              <w:pStyle w:val="134"/>
              <w:rPr>
                <w:sz w:val="21"/>
                <w:szCs w:val="21"/>
              </w:rPr>
            </w:pPr>
            <w:r>
              <w:rPr>
                <w:sz w:val="21"/>
                <w:szCs w:val="21"/>
              </w:rPr>
              <w:t>0.027</w:t>
            </w:r>
          </w:p>
        </w:tc>
        <w:tc>
          <w:tcPr>
            <w:tcW w:w="790" w:type="pct"/>
            <w:noWrap w:val="0"/>
            <w:vAlign w:val="center"/>
          </w:tcPr>
          <w:p w14:paraId="11997C38">
            <w:pPr>
              <w:pStyle w:val="134"/>
              <w:rPr>
                <w:sz w:val="21"/>
                <w:szCs w:val="21"/>
              </w:rPr>
            </w:pPr>
          </w:p>
        </w:tc>
      </w:tr>
      <w:tr w14:paraId="2707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67C5FAFA">
            <w:pPr>
              <w:pStyle w:val="134"/>
              <w:rPr>
                <w:sz w:val="21"/>
                <w:szCs w:val="21"/>
              </w:rPr>
            </w:pPr>
            <w:r>
              <w:rPr>
                <w:sz w:val="21"/>
                <w:szCs w:val="21"/>
              </w:rPr>
              <w:t>7</w:t>
            </w:r>
          </w:p>
        </w:tc>
        <w:tc>
          <w:tcPr>
            <w:tcW w:w="2229" w:type="pct"/>
            <w:noWrap w:val="0"/>
            <w:vAlign w:val="center"/>
          </w:tcPr>
          <w:p w14:paraId="6CE173EE">
            <w:pPr>
              <w:pStyle w:val="134"/>
              <w:rPr>
                <w:sz w:val="21"/>
                <w:szCs w:val="21"/>
              </w:rPr>
            </w:pPr>
            <w:r>
              <w:rPr>
                <w:sz w:val="21"/>
                <w:szCs w:val="21"/>
              </w:rPr>
              <w:t>二甲苯</w:t>
            </w:r>
          </w:p>
        </w:tc>
        <w:tc>
          <w:tcPr>
            <w:tcW w:w="437" w:type="pct"/>
            <w:noWrap w:val="0"/>
            <w:vAlign w:val="center"/>
          </w:tcPr>
          <w:p w14:paraId="27FB53C9">
            <w:pPr>
              <w:pStyle w:val="134"/>
              <w:rPr>
                <w:sz w:val="21"/>
                <w:szCs w:val="21"/>
              </w:rPr>
            </w:pPr>
            <w:r>
              <w:rPr>
                <w:sz w:val="21"/>
                <w:szCs w:val="21"/>
              </w:rPr>
              <w:t>31</w:t>
            </w:r>
          </w:p>
        </w:tc>
        <w:tc>
          <w:tcPr>
            <w:tcW w:w="476" w:type="pct"/>
            <w:noWrap w:val="0"/>
            <w:vAlign w:val="center"/>
          </w:tcPr>
          <w:p w14:paraId="0DDB86ED">
            <w:pPr>
              <w:pStyle w:val="134"/>
              <w:rPr>
                <w:sz w:val="21"/>
                <w:szCs w:val="21"/>
              </w:rPr>
            </w:pPr>
            <w:r>
              <w:rPr>
                <w:sz w:val="21"/>
                <w:szCs w:val="21"/>
              </w:rPr>
              <w:t>5000</w:t>
            </w:r>
          </w:p>
        </w:tc>
        <w:tc>
          <w:tcPr>
            <w:tcW w:w="594" w:type="pct"/>
            <w:noWrap w:val="0"/>
            <w:vAlign w:val="center"/>
          </w:tcPr>
          <w:p w14:paraId="4C180D62">
            <w:pPr>
              <w:pStyle w:val="134"/>
              <w:rPr>
                <w:sz w:val="21"/>
                <w:szCs w:val="21"/>
              </w:rPr>
            </w:pPr>
            <w:r>
              <w:rPr>
                <w:sz w:val="21"/>
                <w:szCs w:val="21"/>
              </w:rPr>
              <w:t>0.0062</w:t>
            </w:r>
          </w:p>
        </w:tc>
        <w:tc>
          <w:tcPr>
            <w:tcW w:w="790" w:type="pct"/>
            <w:noWrap w:val="0"/>
            <w:vAlign w:val="center"/>
          </w:tcPr>
          <w:p w14:paraId="33861186">
            <w:pPr>
              <w:pStyle w:val="134"/>
              <w:rPr>
                <w:sz w:val="21"/>
                <w:szCs w:val="21"/>
              </w:rPr>
            </w:pPr>
          </w:p>
        </w:tc>
      </w:tr>
      <w:tr w14:paraId="44FB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6D848A56">
            <w:pPr>
              <w:pStyle w:val="134"/>
              <w:rPr>
                <w:sz w:val="21"/>
                <w:szCs w:val="21"/>
              </w:rPr>
            </w:pPr>
            <w:r>
              <w:rPr>
                <w:sz w:val="21"/>
                <w:szCs w:val="21"/>
              </w:rPr>
              <w:t xml:space="preserve">                                  S</w:t>
            </w:r>
            <w:r>
              <w:rPr>
                <w:sz w:val="21"/>
                <w:szCs w:val="21"/>
                <w:vertAlign w:val="subscript"/>
              </w:rPr>
              <w:t>罐区</w:t>
            </w:r>
            <w:r>
              <w:rPr>
                <w:sz w:val="21"/>
                <w:szCs w:val="21"/>
              </w:rPr>
              <w:t>=0</w:t>
            </w:r>
            <w:r>
              <w:rPr>
                <w:rFonts w:hint="eastAsia"/>
                <w:sz w:val="21"/>
                <w:szCs w:val="21"/>
              </w:rPr>
              <w:t>.</w:t>
            </w:r>
            <w:r>
              <w:rPr>
                <w:sz w:val="21"/>
                <w:szCs w:val="21"/>
              </w:rPr>
              <w:t>951＜</w:t>
            </w:r>
            <w:r>
              <w:rPr>
                <w:rFonts w:eastAsia="Times New Roman"/>
                <w:sz w:val="21"/>
                <w:szCs w:val="21"/>
              </w:rPr>
              <w:t>1</w:t>
            </w:r>
          </w:p>
        </w:tc>
      </w:tr>
    </w:tbl>
    <w:p w14:paraId="437E0CE0">
      <w:pPr>
        <w:ind w:firstLine="560"/>
      </w:pPr>
    </w:p>
    <w:p w14:paraId="14BA3A3A">
      <w:pPr>
        <w:ind w:firstLine="480"/>
        <w:jc w:val="center"/>
        <w:rPr>
          <w:sz w:val="24"/>
        </w:rPr>
      </w:pPr>
      <w:r>
        <w:rPr>
          <w:rFonts w:hint="eastAsia"/>
          <w:sz w:val="24"/>
        </w:rPr>
        <w:t>表16-3危险品仓库</w:t>
      </w:r>
      <w:r>
        <w:rPr>
          <w:sz w:val="24"/>
        </w:rPr>
        <w:t>危险化学品重大危险源辨识</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587"/>
        <w:gridCol w:w="532"/>
        <w:gridCol w:w="797"/>
        <w:gridCol w:w="994"/>
        <w:gridCol w:w="1830"/>
      </w:tblGrid>
      <w:tr w14:paraId="3619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7C506B97">
            <w:pPr>
              <w:pStyle w:val="444"/>
              <w:rPr>
                <w:sz w:val="21"/>
                <w:szCs w:val="21"/>
              </w:rPr>
            </w:pPr>
            <w:r>
              <w:rPr>
                <w:sz w:val="21"/>
                <w:szCs w:val="21"/>
              </w:rPr>
              <w:t>序号</w:t>
            </w:r>
          </w:p>
        </w:tc>
        <w:tc>
          <w:tcPr>
            <w:tcW w:w="2103" w:type="pct"/>
            <w:noWrap w:val="0"/>
            <w:vAlign w:val="center"/>
          </w:tcPr>
          <w:p w14:paraId="1D882DBB">
            <w:pPr>
              <w:pStyle w:val="444"/>
              <w:rPr>
                <w:sz w:val="21"/>
                <w:szCs w:val="21"/>
              </w:rPr>
            </w:pPr>
            <w:r>
              <w:rPr>
                <w:sz w:val="21"/>
                <w:szCs w:val="21"/>
              </w:rPr>
              <w:t>危险物质</w:t>
            </w:r>
          </w:p>
        </w:tc>
        <w:tc>
          <w:tcPr>
            <w:tcW w:w="312" w:type="pct"/>
            <w:noWrap w:val="0"/>
            <w:vAlign w:val="center"/>
          </w:tcPr>
          <w:p w14:paraId="19AB3CE2">
            <w:pPr>
              <w:pStyle w:val="444"/>
              <w:rPr>
                <w:sz w:val="21"/>
                <w:szCs w:val="21"/>
              </w:rPr>
            </w:pPr>
            <w:r>
              <w:rPr>
                <w:bCs/>
                <w:w w:val="95"/>
                <w:sz w:val="21"/>
                <w:szCs w:val="21"/>
              </w:rPr>
              <w:t>q</w:t>
            </w:r>
            <w:r>
              <w:rPr>
                <w:bCs/>
                <w:w w:val="95"/>
                <w:sz w:val="21"/>
                <w:szCs w:val="21"/>
                <w:vertAlign w:val="subscript"/>
              </w:rPr>
              <w:t>i</w:t>
            </w:r>
          </w:p>
        </w:tc>
        <w:tc>
          <w:tcPr>
            <w:tcW w:w="467" w:type="pct"/>
            <w:noWrap w:val="0"/>
            <w:vAlign w:val="center"/>
          </w:tcPr>
          <w:p w14:paraId="7231EB8A">
            <w:pPr>
              <w:pStyle w:val="444"/>
              <w:rPr>
                <w:sz w:val="21"/>
                <w:szCs w:val="21"/>
              </w:rPr>
            </w:pPr>
            <w:r>
              <w:rPr>
                <w:bCs/>
                <w:sz w:val="21"/>
                <w:szCs w:val="21"/>
              </w:rPr>
              <w:t>Qi</w:t>
            </w:r>
          </w:p>
        </w:tc>
        <w:tc>
          <w:tcPr>
            <w:tcW w:w="583" w:type="pct"/>
            <w:noWrap w:val="0"/>
            <w:vAlign w:val="center"/>
          </w:tcPr>
          <w:p w14:paraId="0510A33A">
            <w:pPr>
              <w:pStyle w:val="444"/>
              <w:rPr>
                <w:sz w:val="21"/>
                <w:szCs w:val="21"/>
              </w:rPr>
            </w:pPr>
            <w:r>
              <w:rPr>
                <w:bCs/>
                <w:w w:val="98"/>
                <w:sz w:val="21"/>
                <w:szCs w:val="21"/>
              </w:rPr>
              <w:t>q</w:t>
            </w:r>
            <w:r>
              <w:rPr>
                <w:bCs/>
                <w:w w:val="98"/>
                <w:sz w:val="21"/>
                <w:szCs w:val="21"/>
                <w:vertAlign w:val="subscript"/>
              </w:rPr>
              <w:t>i</w:t>
            </w:r>
            <w:r>
              <w:rPr>
                <w:bCs/>
                <w:w w:val="98"/>
                <w:sz w:val="21"/>
                <w:szCs w:val="21"/>
              </w:rPr>
              <w:t>/Qi</w:t>
            </w:r>
          </w:p>
        </w:tc>
        <w:tc>
          <w:tcPr>
            <w:tcW w:w="1073" w:type="pct"/>
            <w:noWrap w:val="0"/>
            <w:vAlign w:val="center"/>
          </w:tcPr>
          <w:p w14:paraId="701CCE5B">
            <w:pPr>
              <w:pStyle w:val="444"/>
              <w:rPr>
                <w:sz w:val="21"/>
                <w:szCs w:val="21"/>
              </w:rPr>
            </w:pPr>
            <w:r>
              <w:rPr>
                <w:sz w:val="21"/>
                <w:szCs w:val="21"/>
              </w:rPr>
              <w:t>备注</w:t>
            </w:r>
          </w:p>
        </w:tc>
      </w:tr>
      <w:tr w14:paraId="2B4A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7DCC3996">
            <w:pPr>
              <w:pStyle w:val="444"/>
              <w:rPr>
                <w:sz w:val="21"/>
                <w:szCs w:val="21"/>
              </w:rPr>
            </w:pPr>
            <w:r>
              <w:rPr>
                <w:sz w:val="21"/>
                <w:szCs w:val="21"/>
              </w:rPr>
              <w:t>1</w:t>
            </w:r>
          </w:p>
        </w:tc>
        <w:tc>
          <w:tcPr>
            <w:tcW w:w="2103" w:type="pct"/>
            <w:noWrap w:val="0"/>
            <w:vAlign w:val="center"/>
          </w:tcPr>
          <w:p w14:paraId="3C4D362E">
            <w:pPr>
              <w:pStyle w:val="444"/>
              <w:rPr>
                <w:sz w:val="21"/>
                <w:szCs w:val="21"/>
              </w:rPr>
            </w:pPr>
            <w:r>
              <w:rPr>
                <w:sz w:val="21"/>
                <w:szCs w:val="21"/>
              </w:rPr>
              <w:t>乙酸乙酯</w:t>
            </w:r>
          </w:p>
        </w:tc>
        <w:tc>
          <w:tcPr>
            <w:tcW w:w="312" w:type="pct"/>
            <w:noWrap w:val="0"/>
            <w:vAlign w:val="center"/>
          </w:tcPr>
          <w:p w14:paraId="7EFAA0AE">
            <w:pPr>
              <w:pStyle w:val="444"/>
              <w:rPr>
                <w:sz w:val="21"/>
                <w:szCs w:val="21"/>
              </w:rPr>
            </w:pPr>
            <w:r>
              <w:rPr>
                <w:sz w:val="21"/>
                <w:szCs w:val="21"/>
              </w:rPr>
              <w:t>10</w:t>
            </w:r>
          </w:p>
        </w:tc>
        <w:tc>
          <w:tcPr>
            <w:tcW w:w="467" w:type="pct"/>
            <w:noWrap w:val="0"/>
            <w:vAlign w:val="center"/>
          </w:tcPr>
          <w:p w14:paraId="2841E8C2">
            <w:pPr>
              <w:pStyle w:val="444"/>
              <w:rPr>
                <w:sz w:val="21"/>
                <w:szCs w:val="21"/>
              </w:rPr>
            </w:pPr>
            <w:r>
              <w:rPr>
                <w:sz w:val="21"/>
                <w:szCs w:val="21"/>
              </w:rPr>
              <w:t>500</w:t>
            </w:r>
          </w:p>
        </w:tc>
        <w:tc>
          <w:tcPr>
            <w:tcW w:w="583" w:type="pct"/>
            <w:noWrap w:val="0"/>
            <w:vAlign w:val="center"/>
          </w:tcPr>
          <w:p w14:paraId="7806E4AB">
            <w:pPr>
              <w:pStyle w:val="444"/>
              <w:rPr>
                <w:sz w:val="21"/>
                <w:szCs w:val="21"/>
              </w:rPr>
            </w:pPr>
            <w:r>
              <w:rPr>
                <w:sz w:val="21"/>
                <w:szCs w:val="21"/>
              </w:rPr>
              <w:t>0.02</w:t>
            </w:r>
          </w:p>
        </w:tc>
        <w:tc>
          <w:tcPr>
            <w:tcW w:w="1073" w:type="pct"/>
            <w:noWrap w:val="0"/>
            <w:vAlign w:val="center"/>
          </w:tcPr>
          <w:p w14:paraId="5F1119F5">
            <w:pPr>
              <w:pStyle w:val="444"/>
              <w:rPr>
                <w:sz w:val="21"/>
                <w:szCs w:val="21"/>
              </w:rPr>
            </w:pPr>
            <w:r>
              <w:rPr>
                <w:rFonts w:hint="eastAsia"/>
                <w:b/>
                <w:sz w:val="21"/>
                <w:szCs w:val="21"/>
              </w:rPr>
              <w:t>依托</w:t>
            </w:r>
          </w:p>
        </w:tc>
      </w:tr>
      <w:tr w14:paraId="3715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23533D8A">
            <w:pPr>
              <w:pStyle w:val="444"/>
              <w:rPr>
                <w:sz w:val="21"/>
                <w:szCs w:val="21"/>
              </w:rPr>
            </w:pPr>
            <w:r>
              <w:rPr>
                <w:sz w:val="21"/>
                <w:szCs w:val="21"/>
              </w:rPr>
              <w:t>2</w:t>
            </w:r>
          </w:p>
        </w:tc>
        <w:tc>
          <w:tcPr>
            <w:tcW w:w="2103" w:type="pct"/>
            <w:noWrap w:val="0"/>
            <w:vAlign w:val="center"/>
          </w:tcPr>
          <w:p w14:paraId="21336C0B">
            <w:pPr>
              <w:pStyle w:val="444"/>
              <w:rPr>
                <w:sz w:val="21"/>
                <w:szCs w:val="21"/>
              </w:rPr>
            </w:pPr>
            <w:r>
              <w:rPr>
                <w:sz w:val="21"/>
                <w:szCs w:val="21"/>
              </w:rPr>
              <w:t>N</w:t>
            </w:r>
            <w:r>
              <w:rPr>
                <w:rFonts w:hint="eastAsia"/>
                <w:sz w:val="21"/>
                <w:szCs w:val="21"/>
              </w:rPr>
              <w:t>，</w:t>
            </w:r>
            <w:r>
              <w:rPr>
                <w:sz w:val="21"/>
                <w:szCs w:val="21"/>
              </w:rPr>
              <w:t>N′-二甲基甲酰胺（DMF）</w:t>
            </w:r>
          </w:p>
        </w:tc>
        <w:tc>
          <w:tcPr>
            <w:tcW w:w="312" w:type="pct"/>
            <w:noWrap w:val="0"/>
            <w:vAlign w:val="center"/>
          </w:tcPr>
          <w:p w14:paraId="210D6EC0">
            <w:pPr>
              <w:pStyle w:val="444"/>
              <w:rPr>
                <w:sz w:val="21"/>
                <w:szCs w:val="21"/>
              </w:rPr>
            </w:pPr>
            <w:r>
              <w:rPr>
                <w:sz w:val="21"/>
                <w:szCs w:val="21"/>
              </w:rPr>
              <w:t>10</w:t>
            </w:r>
          </w:p>
        </w:tc>
        <w:tc>
          <w:tcPr>
            <w:tcW w:w="467" w:type="pct"/>
            <w:noWrap w:val="0"/>
            <w:vAlign w:val="center"/>
          </w:tcPr>
          <w:p w14:paraId="32754905">
            <w:pPr>
              <w:pStyle w:val="444"/>
              <w:rPr>
                <w:sz w:val="21"/>
                <w:szCs w:val="21"/>
              </w:rPr>
            </w:pPr>
            <w:r>
              <w:rPr>
                <w:sz w:val="21"/>
                <w:szCs w:val="21"/>
              </w:rPr>
              <w:t>5000</w:t>
            </w:r>
          </w:p>
        </w:tc>
        <w:tc>
          <w:tcPr>
            <w:tcW w:w="583" w:type="pct"/>
            <w:noWrap w:val="0"/>
            <w:vAlign w:val="center"/>
          </w:tcPr>
          <w:p w14:paraId="5813527D">
            <w:pPr>
              <w:pStyle w:val="444"/>
              <w:rPr>
                <w:sz w:val="21"/>
                <w:szCs w:val="21"/>
              </w:rPr>
            </w:pPr>
            <w:r>
              <w:rPr>
                <w:sz w:val="21"/>
                <w:szCs w:val="21"/>
              </w:rPr>
              <w:t>0.002</w:t>
            </w:r>
          </w:p>
        </w:tc>
        <w:tc>
          <w:tcPr>
            <w:tcW w:w="1073" w:type="pct"/>
            <w:noWrap w:val="0"/>
            <w:vAlign w:val="center"/>
          </w:tcPr>
          <w:p w14:paraId="21CAA0E2">
            <w:pPr>
              <w:pStyle w:val="444"/>
              <w:rPr>
                <w:sz w:val="21"/>
                <w:szCs w:val="21"/>
              </w:rPr>
            </w:pPr>
          </w:p>
        </w:tc>
      </w:tr>
      <w:tr w14:paraId="58BA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3712489E">
            <w:pPr>
              <w:pStyle w:val="444"/>
              <w:rPr>
                <w:sz w:val="21"/>
                <w:szCs w:val="21"/>
              </w:rPr>
            </w:pPr>
            <w:r>
              <w:rPr>
                <w:sz w:val="21"/>
                <w:szCs w:val="21"/>
              </w:rPr>
              <w:t>3</w:t>
            </w:r>
          </w:p>
        </w:tc>
        <w:tc>
          <w:tcPr>
            <w:tcW w:w="2103" w:type="pct"/>
            <w:noWrap w:val="0"/>
            <w:vAlign w:val="center"/>
          </w:tcPr>
          <w:p w14:paraId="18189B22">
            <w:pPr>
              <w:pStyle w:val="444"/>
              <w:rPr>
                <w:sz w:val="21"/>
                <w:szCs w:val="21"/>
              </w:rPr>
            </w:pPr>
            <w:r>
              <w:rPr>
                <w:sz w:val="21"/>
                <w:szCs w:val="21"/>
              </w:rPr>
              <w:t>硫酸二甲酯</w:t>
            </w:r>
          </w:p>
        </w:tc>
        <w:tc>
          <w:tcPr>
            <w:tcW w:w="312" w:type="pct"/>
            <w:noWrap w:val="0"/>
            <w:vAlign w:val="center"/>
          </w:tcPr>
          <w:p w14:paraId="3A11BE46">
            <w:pPr>
              <w:pStyle w:val="444"/>
              <w:rPr>
                <w:sz w:val="21"/>
                <w:szCs w:val="21"/>
              </w:rPr>
            </w:pPr>
            <w:r>
              <w:rPr>
                <w:sz w:val="21"/>
                <w:szCs w:val="21"/>
              </w:rPr>
              <w:t>10</w:t>
            </w:r>
          </w:p>
        </w:tc>
        <w:tc>
          <w:tcPr>
            <w:tcW w:w="467" w:type="pct"/>
            <w:noWrap w:val="0"/>
            <w:vAlign w:val="center"/>
          </w:tcPr>
          <w:p w14:paraId="714DAAB6">
            <w:pPr>
              <w:pStyle w:val="444"/>
              <w:rPr>
                <w:sz w:val="21"/>
                <w:szCs w:val="21"/>
              </w:rPr>
            </w:pPr>
            <w:r>
              <w:rPr>
                <w:sz w:val="21"/>
                <w:szCs w:val="21"/>
              </w:rPr>
              <w:t>500</w:t>
            </w:r>
          </w:p>
        </w:tc>
        <w:tc>
          <w:tcPr>
            <w:tcW w:w="583" w:type="pct"/>
            <w:noWrap w:val="0"/>
            <w:vAlign w:val="center"/>
          </w:tcPr>
          <w:p w14:paraId="64DDFF3A">
            <w:pPr>
              <w:pStyle w:val="444"/>
              <w:rPr>
                <w:sz w:val="21"/>
                <w:szCs w:val="21"/>
              </w:rPr>
            </w:pPr>
            <w:r>
              <w:rPr>
                <w:sz w:val="21"/>
                <w:szCs w:val="21"/>
              </w:rPr>
              <w:t>0.02</w:t>
            </w:r>
          </w:p>
        </w:tc>
        <w:tc>
          <w:tcPr>
            <w:tcW w:w="1073" w:type="pct"/>
            <w:noWrap w:val="0"/>
            <w:vAlign w:val="center"/>
          </w:tcPr>
          <w:p w14:paraId="1A45FF9B">
            <w:pPr>
              <w:pStyle w:val="444"/>
              <w:rPr>
                <w:sz w:val="21"/>
                <w:szCs w:val="21"/>
              </w:rPr>
            </w:pPr>
          </w:p>
        </w:tc>
      </w:tr>
      <w:tr w14:paraId="14D6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6CF66E7A">
            <w:pPr>
              <w:pStyle w:val="444"/>
              <w:rPr>
                <w:sz w:val="21"/>
                <w:szCs w:val="21"/>
              </w:rPr>
            </w:pPr>
            <w:r>
              <w:rPr>
                <w:sz w:val="21"/>
                <w:szCs w:val="21"/>
              </w:rPr>
              <w:t>4</w:t>
            </w:r>
          </w:p>
        </w:tc>
        <w:tc>
          <w:tcPr>
            <w:tcW w:w="2103" w:type="pct"/>
            <w:noWrap w:val="0"/>
            <w:vAlign w:val="center"/>
          </w:tcPr>
          <w:p w14:paraId="0B587DEF">
            <w:pPr>
              <w:pStyle w:val="444"/>
              <w:rPr>
                <w:sz w:val="21"/>
                <w:szCs w:val="21"/>
              </w:rPr>
            </w:pPr>
            <w:r>
              <w:rPr>
                <w:sz w:val="21"/>
                <w:szCs w:val="21"/>
              </w:rPr>
              <w:t>氟乙酸甲酯</w:t>
            </w:r>
          </w:p>
        </w:tc>
        <w:tc>
          <w:tcPr>
            <w:tcW w:w="312" w:type="pct"/>
            <w:noWrap w:val="0"/>
            <w:vAlign w:val="center"/>
          </w:tcPr>
          <w:p w14:paraId="6660DA16">
            <w:pPr>
              <w:pStyle w:val="444"/>
              <w:rPr>
                <w:sz w:val="21"/>
                <w:szCs w:val="21"/>
              </w:rPr>
            </w:pPr>
            <w:r>
              <w:rPr>
                <w:sz w:val="21"/>
                <w:szCs w:val="21"/>
              </w:rPr>
              <w:t>10</w:t>
            </w:r>
          </w:p>
        </w:tc>
        <w:tc>
          <w:tcPr>
            <w:tcW w:w="467" w:type="pct"/>
            <w:noWrap w:val="0"/>
            <w:vAlign w:val="center"/>
          </w:tcPr>
          <w:p w14:paraId="04F88CA2">
            <w:pPr>
              <w:pStyle w:val="444"/>
              <w:rPr>
                <w:sz w:val="21"/>
                <w:szCs w:val="21"/>
              </w:rPr>
            </w:pPr>
            <w:r>
              <w:rPr>
                <w:sz w:val="21"/>
                <w:szCs w:val="21"/>
              </w:rPr>
              <w:t>50</w:t>
            </w:r>
          </w:p>
        </w:tc>
        <w:tc>
          <w:tcPr>
            <w:tcW w:w="583" w:type="pct"/>
            <w:noWrap w:val="0"/>
            <w:vAlign w:val="center"/>
          </w:tcPr>
          <w:p w14:paraId="178ACDF9">
            <w:pPr>
              <w:pStyle w:val="444"/>
              <w:rPr>
                <w:sz w:val="21"/>
                <w:szCs w:val="21"/>
              </w:rPr>
            </w:pPr>
            <w:r>
              <w:rPr>
                <w:sz w:val="21"/>
                <w:szCs w:val="21"/>
              </w:rPr>
              <w:t>0.2</w:t>
            </w:r>
          </w:p>
        </w:tc>
        <w:tc>
          <w:tcPr>
            <w:tcW w:w="1073" w:type="pct"/>
            <w:noWrap w:val="0"/>
            <w:vAlign w:val="center"/>
          </w:tcPr>
          <w:p w14:paraId="55610415">
            <w:pPr>
              <w:pStyle w:val="444"/>
              <w:rPr>
                <w:sz w:val="21"/>
                <w:szCs w:val="21"/>
              </w:rPr>
            </w:pPr>
          </w:p>
        </w:tc>
      </w:tr>
      <w:tr w14:paraId="545E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730E92EB">
            <w:pPr>
              <w:pStyle w:val="444"/>
              <w:rPr>
                <w:sz w:val="21"/>
                <w:szCs w:val="21"/>
              </w:rPr>
            </w:pPr>
            <w:r>
              <w:rPr>
                <w:sz w:val="21"/>
                <w:szCs w:val="21"/>
              </w:rPr>
              <w:t>5</w:t>
            </w:r>
          </w:p>
        </w:tc>
        <w:tc>
          <w:tcPr>
            <w:tcW w:w="2103" w:type="pct"/>
            <w:noWrap w:val="0"/>
            <w:vAlign w:val="center"/>
          </w:tcPr>
          <w:p w14:paraId="75AEB3C8">
            <w:pPr>
              <w:pStyle w:val="444"/>
              <w:rPr>
                <w:sz w:val="21"/>
                <w:szCs w:val="21"/>
              </w:rPr>
            </w:pPr>
            <w:r>
              <w:rPr>
                <w:sz w:val="21"/>
                <w:szCs w:val="21"/>
              </w:rPr>
              <w:t>甲苯</w:t>
            </w:r>
          </w:p>
        </w:tc>
        <w:tc>
          <w:tcPr>
            <w:tcW w:w="312" w:type="pct"/>
            <w:noWrap w:val="0"/>
            <w:vAlign w:val="center"/>
          </w:tcPr>
          <w:p w14:paraId="235B5B18">
            <w:pPr>
              <w:pStyle w:val="444"/>
              <w:rPr>
                <w:sz w:val="21"/>
                <w:szCs w:val="21"/>
              </w:rPr>
            </w:pPr>
            <w:r>
              <w:rPr>
                <w:sz w:val="21"/>
                <w:szCs w:val="21"/>
              </w:rPr>
              <w:t>10</w:t>
            </w:r>
          </w:p>
        </w:tc>
        <w:tc>
          <w:tcPr>
            <w:tcW w:w="467" w:type="pct"/>
            <w:noWrap w:val="0"/>
            <w:vAlign w:val="center"/>
          </w:tcPr>
          <w:p w14:paraId="6D5BEC9F">
            <w:pPr>
              <w:pStyle w:val="444"/>
              <w:rPr>
                <w:sz w:val="21"/>
                <w:szCs w:val="21"/>
              </w:rPr>
            </w:pPr>
            <w:r>
              <w:rPr>
                <w:sz w:val="21"/>
                <w:szCs w:val="21"/>
              </w:rPr>
              <w:t>500</w:t>
            </w:r>
          </w:p>
        </w:tc>
        <w:tc>
          <w:tcPr>
            <w:tcW w:w="583" w:type="pct"/>
            <w:noWrap w:val="0"/>
            <w:vAlign w:val="center"/>
          </w:tcPr>
          <w:p w14:paraId="536B47E5">
            <w:pPr>
              <w:pStyle w:val="444"/>
              <w:rPr>
                <w:sz w:val="21"/>
                <w:szCs w:val="21"/>
              </w:rPr>
            </w:pPr>
            <w:r>
              <w:rPr>
                <w:sz w:val="21"/>
                <w:szCs w:val="21"/>
              </w:rPr>
              <w:t>0.02</w:t>
            </w:r>
          </w:p>
        </w:tc>
        <w:tc>
          <w:tcPr>
            <w:tcW w:w="1073" w:type="pct"/>
            <w:noWrap w:val="0"/>
            <w:vAlign w:val="center"/>
          </w:tcPr>
          <w:p w14:paraId="6C784669">
            <w:pPr>
              <w:pStyle w:val="444"/>
              <w:rPr>
                <w:sz w:val="21"/>
                <w:szCs w:val="21"/>
              </w:rPr>
            </w:pPr>
          </w:p>
        </w:tc>
      </w:tr>
      <w:tr w14:paraId="25CE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6665CB76">
            <w:pPr>
              <w:pStyle w:val="444"/>
              <w:rPr>
                <w:sz w:val="21"/>
                <w:szCs w:val="21"/>
              </w:rPr>
            </w:pPr>
            <w:r>
              <w:rPr>
                <w:sz w:val="21"/>
                <w:szCs w:val="21"/>
              </w:rPr>
              <w:t>6</w:t>
            </w:r>
          </w:p>
        </w:tc>
        <w:tc>
          <w:tcPr>
            <w:tcW w:w="2103" w:type="pct"/>
            <w:noWrap w:val="0"/>
            <w:vAlign w:val="center"/>
          </w:tcPr>
          <w:p w14:paraId="1FF0B83B">
            <w:pPr>
              <w:pStyle w:val="444"/>
              <w:rPr>
                <w:sz w:val="21"/>
                <w:szCs w:val="21"/>
              </w:rPr>
            </w:pPr>
            <w:r>
              <w:rPr>
                <w:sz w:val="21"/>
                <w:szCs w:val="21"/>
              </w:rPr>
              <w:t>甲醇</w:t>
            </w:r>
          </w:p>
        </w:tc>
        <w:tc>
          <w:tcPr>
            <w:tcW w:w="312" w:type="pct"/>
            <w:noWrap w:val="0"/>
            <w:vAlign w:val="center"/>
          </w:tcPr>
          <w:p w14:paraId="707B3E76">
            <w:pPr>
              <w:pStyle w:val="444"/>
              <w:rPr>
                <w:sz w:val="21"/>
                <w:szCs w:val="21"/>
              </w:rPr>
            </w:pPr>
            <w:r>
              <w:rPr>
                <w:sz w:val="21"/>
                <w:szCs w:val="21"/>
              </w:rPr>
              <w:t>15</w:t>
            </w:r>
          </w:p>
        </w:tc>
        <w:tc>
          <w:tcPr>
            <w:tcW w:w="467" w:type="pct"/>
            <w:noWrap w:val="0"/>
            <w:vAlign w:val="center"/>
          </w:tcPr>
          <w:p w14:paraId="4933FCEF">
            <w:pPr>
              <w:pStyle w:val="444"/>
              <w:rPr>
                <w:sz w:val="21"/>
                <w:szCs w:val="21"/>
              </w:rPr>
            </w:pPr>
            <w:r>
              <w:rPr>
                <w:sz w:val="21"/>
                <w:szCs w:val="21"/>
              </w:rPr>
              <w:t>500</w:t>
            </w:r>
          </w:p>
        </w:tc>
        <w:tc>
          <w:tcPr>
            <w:tcW w:w="583" w:type="pct"/>
            <w:noWrap w:val="0"/>
            <w:vAlign w:val="center"/>
          </w:tcPr>
          <w:p w14:paraId="0BE9C2B6">
            <w:pPr>
              <w:pStyle w:val="444"/>
              <w:rPr>
                <w:sz w:val="21"/>
                <w:szCs w:val="21"/>
              </w:rPr>
            </w:pPr>
            <w:r>
              <w:rPr>
                <w:sz w:val="21"/>
                <w:szCs w:val="21"/>
              </w:rPr>
              <w:t>0.03</w:t>
            </w:r>
          </w:p>
        </w:tc>
        <w:tc>
          <w:tcPr>
            <w:tcW w:w="1073" w:type="pct"/>
            <w:noWrap w:val="0"/>
            <w:vAlign w:val="center"/>
          </w:tcPr>
          <w:p w14:paraId="5BD912BF">
            <w:pPr>
              <w:pStyle w:val="444"/>
              <w:rPr>
                <w:sz w:val="21"/>
                <w:szCs w:val="21"/>
              </w:rPr>
            </w:pPr>
          </w:p>
        </w:tc>
      </w:tr>
      <w:tr w14:paraId="4DD7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37255DA7">
            <w:pPr>
              <w:pStyle w:val="444"/>
              <w:rPr>
                <w:sz w:val="21"/>
                <w:szCs w:val="21"/>
              </w:rPr>
            </w:pPr>
            <w:r>
              <w:rPr>
                <w:sz w:val="21"/>
                <w:szCs w:val="21"/>
              </w:rPr>
              <w:t>7</w:t>
            </w:r>
          </w:p>
        </w:tc>
        <w:tc>
          <w:tcPr>
            <w:tcW w:w="2103" w:type="pct"/>
            <w:noWrap w:val="0"/>
            <w:vAlign w:val="center"/>
          </w:tcPr>
          <w:p w14:paraId="51CB73EA">
            <w:pPr>
              <w:pStyle w:val="444"/>
              <w:rPr>
                <w:sz w:val="21"/>
                <w:szCs w:val="21"/>
              </w:rPr>
            </w:pPr>
            <w:r>
              <w:rPr>
                <w:sz w:val="21"/>
                <w:szCs w:val="21"/>
              </w:rPr>
              <w:t>丙酮</w:t>
            </w:r>
          </w:p>
        </w:tc>
        <w:tc>
          <w:tcPr>
            <w:tcW w:w="312" w:type="pct"/>
            <w:noWrap w:val="0"/>
            <w:vAlign w:val="center"/>
          </w:tcPr>
          <w:p w14:paraId="65C81A93">
            <w:pPr>
              <w:pStyle w:val="444"/>
              <w:rPr>
                <w:sz w:val="21"/>
                <w:szCs w:val="21"/>
              </w:rPr>
            </w:pPr>
            <w:r>
              <w:rPr>
                <w:sz w:val="21"/>
                <w:szCs w:val="21"/>
              </w:rPr>
              <w:t>6</w:t>
            </w:r>
          </w:p>
        </w:tc>
        <w:tc>
          <w:tcPr>
            <w:tcW w:w="467" w:type="pct"/>
            <w:noWrap w:val="0"/>
            <w:vAlign w:val="center"/>
          </w:tcPr>
          <w:p w14:paraId="6D2D3E87">
            <w:pPr>
              <w:pStyle w:val="444"/>
              <w:rPr>
                <w:sz w:val="21"/>
                <w:szCs w:val="21"/>
              </w:rPr>
            </w:pPr>
            <w:r>
              <w:rPr>
                <w:sz w:val="21"/>
                <w:szCs w:val="21"/>
              </w:rPr>
              <w:t>500</w:t>
            </w:r>
          </w:p>
        </w:tc>
        <w:tc>
          <w:tcPr>
            <w:tcW w:w="583" w:type="pct"/>
            <w:noWrap w:val="0"/>
            <w:vAlign w:val="center"/>
          </w:tcPr>
          <w:p w14:paraId="790E614F">
            <w:pPr>
              <w:pStyle w:val="444"/>
              <w:rPr>
                <w:sz w:val="21"/>
                <w:szCs w:val="21"/>
              </w:rPr>
            </w:pPr>
            <w:r>
              <w:rPr>
                <w:sz w:val="21"/>
                <w:szCs w:val="21"/>
              </w:rPr>
              <w:t>0.012</w:t>
            </w:r>
          </w:p>
        </w:tc>
        <w:tc>
          <w:tcPr>
            <w:tcW w:w="1073" w:type="pct"/>
            <w:noWrap w:val="0"/>
            <w:vAlign w:val="center"/>
          </w:tcPr>
          <w:p w14:paraId="73B6E9E7">
            <w:pPr>
              <w:pStyle w:val="444"/>
              <w:rPr>
                <w:sz w:val="21"/>
                <w:szCs w:val="21"/>
              </w:rPr>
            </w:pPr>
            <w:r>
              <w:rPr>
                <w:rFonts w:hint="eastAsia"/>
                <w:b/>
                <w:sz w:val="21"/>
                <w:szCs w:val="21"/>
              </w:rPr>
              <w:t>依托</w:t>
            </w:r>
          </w:p>
        </w:tc>
      </w:tr>
      <w:tr w14:paraId="64F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68985666">
            <w:pPr>
              <w:pStyle w:val="444"/>
              <w:rPr>
                <w:sz w:val="21"/>
                <w:szCs w:val="21"/>
              </w:rPr>
            </w:pPr>
            <w:r>
              <w:rPr>
                <w:sz w:val="21"/>
                <w:szCs w:val="21"/>
              </w:rPr>
              <w:t>8</w:t>
            </w:r>
          </w:p>
        </w:tc>
        <w:tc>
          <w:tcPr>
            <w:tcW w:w="2103" w:type="pct"/>
            <w:noWrap w:val="0"/>
            <w:vAlign w:val="center"/>
          </w:tcPr>
          <w:p w14:paraId="0D31F5E9">
            <w:pPr>
              <w:pStyle w:val="444"/>
              <w:rPr>
                <w:sz w:val="21"/>
                <w:szCs w:val="21"/>
              </w:rPr>
            </w:pPr>
            <w:r>
              <w:rPr>
                <w:sz w:val="21"/>
                <w:szCs w:val="21"/>
              </w:rPr>
              <w:t>乙酸酐</w:t>
            </w:r>
          </w:p>
        </w:tc>
        <w:tc>
          <w:tcPr>
            <w:tcW w:w="312" w:type="pct"/>
            <w:noWrap w:val="0"/>
            <w:vAlign w:val="center"/>
          </w:tcPr>
          <w:p w14:paraId="4A8E06DD">
            <w:pPr>
              <w:pStyle w:val="444"/>
              <w:rPr>
                <w:sz w:val="21"/>
                <w:szCs w:val="21"/>
              </w:rPr>
            </w:pPr>
            <w:r>
              <w:rPr>
                <w:sz w:val="21"/>
                <w:szCs w:val="21"/>
              </w:rPr>
              <w:t>8</w:t>
            </w:r>
          </w:p>
        </w:tc>
        <w:tc>
          <w:tcPr>
            <w:tcW w:w="467" w:type="pct"/>
            <w:noWrap w:val="0"/>
            <w:vAlign w:val="center"/>
          </w:tcPr>
          <w:p w14:paraId="7D44E739">
            <w:pPr>
              <w:pStyle w:val="444"/>
              <w:rPr>
                <w:sz w:val="21"/>
                <w:szCs w:val="21"/>
              </w:rPr>
            </w:pPr>
            <w:r>
              <w:rPr>
                <w:sz w:val="21"/>
                <w:szCs w:val="21"/>
              </w:rPr>
              <w:t>5000</w:t>
            </w:r>
          </w:p>
        </w:tc>
        <w:tc>
          <w:tcPr>
            <w:tcW w:w="583" w:type="pct"/>
            <w:noWrap w:val="0"/>
            <w:vAlign w:val="center"/>
          </w:tcPr>
          <w:p w14:paraId="26BA4E1C">
            <w:pPr>
              <w:pStyle w:val="444"/>
              <w:rPr>
                <w:sz w:val="21"/>
                <w:szCs w:val="21"/>
              </w:rPr>
            </w:pPr>
            <w:r>
              <w:rPr>
                <w:sz w:val="21"/>
                <w:szCs w:val="21"/>
              </w:rPr>
              <w:t>0.0016</w:t>
            </w:r>
          </w:p>
        </w:tc>
        <w:tc>
          <w:tcPr>
            <w:tcW w:w="1073" w:type="pct"/>
            <w:noWrap w:val="0"/>
            <w:vAlign w:val="center"/>
          </w:tcPr>
          <w:p w14:paraId="5B18562C">
            <w:pPr>
              <w:pStyle w:val="444"/>
              <w:rPr>
                <w:sz w:val="21"/>
                <w:szCs w:val="21"/>
              </w:rPr>
            </w:pPr>
          </w:p>
        </w:tc>
      </w:tr>
      <w:tr w14:paraId="5E0B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243625C6">
            <w:pPr>
              <w:pStyle w:val="444"/>
              <w:rPr>
                <w:sz w:val="21"/>
                <w:szCs w:val="21"/>
              </w:rPr>
            </w:pPr>
            <w:r>
              <w:rPr>
                <w:sz w:val="21"/>
                <w:szCs w:val="21"/>
              </w:rPr>
              <w:t>9</w:t>
            </w:r>
          </w:p>
        </w:tc>
        <w:tc>
          <w:tcPr>
            <w:tcW w:w="2103" w:type="pct"/>
            <w:noWrap w:val="0"/>
            <w:vAlign w:val="center"/>
          </w:tcPr>
          <w:p w14:paraId="5FCF89EB">
            <w:pPr>
              <w:pStyle w:val="444"/>
              <w:rPr>
                <w:sz w:val="21"/>
                <w:szCs w:val="21"/>
              </w:rPr>
            </w:pPr>
            <w:r>
              <w:rPr>
                <w:sz w:val="21"/>
                <w:szCs w:val="21"/>
              </w:rPr>
              <w:t>乙酸</w:t>
            </w:r>
          </w:p>
        </w:tc>
        <w:tc>
          <w:tcPr>
            <w:tcW w:w="312" w:type="pct"/>
            <w:noWrap w:val="0"/>
            <w:vAlign w:val="center"/>
          </w:tcPr>
          <w:p w14:paraId="1E8FC51C">
            <w:pPr>
              <w:pStyle w:val="444"/>
              <w:rPr>
                <w:sz w:val="21"/>
                <w:szCs w:val="21"/>
              </w:rPr>
            </w:pPr>
            <w:r>
              <w:rPr>
                <w:sz w:val="21"/>
                <w:szCs w:val="21"/>
              </w:rPr>
              <w:t>15</w:t>
            </w:r>
          </w:p>
        </w:tc>
        <w:tc>
          <w:tcPr>
            <w:tcW w:w="467" w:type="pct"/>
            <w:noWrap w:val="0"/>
            <w:vAlign w:val="center"/>
          </w:tcPr>
          <w:p w14:paraId="361E08F3">
            <w:pPr>
              <w:pStyle w:val="444"/>
              <w:rPr>
                <w:sz w:val="21"/>
                <w:szCs w:val="21"/>
              </w:rPr>
            </w:pPr>
            <w:r>
              <w:rPr>
                <w:sz w:val="21"/>
                <w:szCs w:val="21"/>
              </w:rPr>
              <w:t>5000</w:t>
            </w:r>
          </w:p>
        </w:tc>
        <w:tc>
          <w:tcPr>
            <w:tcW w:w="583" w:type="pct"/>
            <w:noWrap w:val="0"/>
            <w:vAlign w:val="center"/>
          </w:tcPr>
          <w:p w14:paraId="04A6E94C">
            <w:pPr>
              <w:pStyle w:val="444"/>
              <w:rPr>
                <w:sz w:val="21"/>
                <w:szCs w:val="21"/>
              </w:rPr>
            </w:pPr>
            <w:r>
              <w:rPr>
                <w:sz w:val="21"/>
                <w:szCs w:val="21"/>
              </w:rPr>
              <w:t>0.003</w:t>
            </w:r>
          </w:p>
        </w:tc>
        <w:tc>
          <w:tcPr>
            <w:tcW w:w="1073" w:type="pct"/>
            <w:noWrap w:val="0"/>
            <w:vAlign w:val="center"/>
          </w:tcPr>
          <w:p w14:paraId="28D67917">
            <w:pPr>
              <w:pStyle w:val="444"/>
              <w:rPr>
                <w:sz w:val="21"/>
                <w:szCs w:val="21"/>
              </w:rPr>
            </w:pPr>
          </w:p>
        </w:tc>
      </w:tr>
      <w:tr w14:paraId="7457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60F2845C">
            <w:pPr>
              <w:pStyle w:val="444"/>
              <w:rPr>
                <w:sz w:val="21"/>
                <w:szCs w:val="21"/>
              </w:rPr>
            </w:pPr>
            <w:r>
              <w:rPr>
                <w:sz w:val="21"/>
                <w:szCs w:val="21"/>
              </w:rPr>
              <w:t>10</w:t>
            </w:r>
          </w:p>
        </w:tc>
        <w:tc>
          <w:tcPr>
            <w:tcW w:w="2103" w:type="pct"/>
            <w:noWrap w:val="0"/>
            <w:vAlign w:val="center"/>
          </w:tcPr>
          <w:p w14:paraId="32B565A1">
            <w:pPr>
              <w:pStyle w:val="444"/>
              <w:rPr>
                <w:sz w:val="21"/>
                <w:szCs w:val="21"/>
              </w:rPr>
            </w:pPr>
            <w:r>
              <w:rPr>
                <w:sz w:val="21"/>
                <w:szCs w:val="21"/>
              </w:rPr>
              <w:t>氯丁烷</w:t>
            </w:r>
          </w:p>
        </w:tc>
        <w:tc>
          <w:tcPr>
            <w:tcW w:w="312" w:type="pct"/>
            <w:noWrap w:val="0"/>
            <w:vAlign w:val="center"/>
          </w:tcPr>
          <w:p w14:paraId="41B0B633">
            <w:pPr>
              <w:pStyle w:val="444"/>
              <w:rPr>
                <w:sz w:val="21"/>
                <w:szCs w:val="21"/>
              </w:rPr>
            </w:pPr>
            <w:r>
              <w:rPr>
                <w:sz w:val="21"/>
                <w:szCs w:val="21"/>
              </w:rPr>
              <w:t>10</w:t>
            </w:r>
          </w:p>
        </w:tc>
        <w:tc>
          <w:tcPr>
            <w:tcW w:w="467" w:type="pct"/>
            <w:noWrap w:val="0"/>
            <w:vAlign w:val="center"/>
          </w:tcPr>
          <w:p w14:paraId="3DEE60CA">
            <w:pPr>
              <w:pStyle w:val="444"/>
              <w:rPr>
                <w:sz w:val="21"/>
                <w:szCs w:val="21"/>
              </w:rPr>
            </w:pPr>
            <w:r>
              <w:rPr>
                <w:sz w:val="21"/>
                <w:szCs w:val="21"/>
              </w:rPr>
              <w:t>1000</w:t>
            </w:r>
          </w:p>
        </w:tc>
        <w:tc>
          <w:tcPr>
            <w:tcW w:w="583" w:type="pct"/>
            <w:noWrap w:val="0"/>
            <w:vAlign w:val="center"/>
          </w:tcPr>
          <w:p w14:paraId="59D12418">
            <w:pPr>
              <w:pStyle w:val="444"/>
              <w:rPr>
                <w:sz w:val="21"/>
                <w:szCs w:val="21"/>
              </w:rPr>
            </w:pPr>
            <w:r>
              <w:rPr>
                <w:sz w:val="21"/>
                <w:szCs w:val="21"/>
              </w:rPr>
              <w:t>0.01</w:t>
            </w:r>
          </w:p>
        </w:tc>
        <w:tc>
          <w:tcPr>
            <w:tcW w:w="1073" w:type="pct"/>
            <w:noWrap w:val="0"/>
            <w:vAlign w:val="center"/>
          </w:tcPr>
          <w:p w14:paraId="118F0096">
            <w:pPr>
              <w:pStyle w:val="444"/>
              <w:rPr>
                <w:sz w:val="21"/>
                <w:szCs w:val="21"/>
              </w:rPr>
            </w:pPr>
          </w:p>
        </w:tc>
      </w:tr>
      <w:tr w14:paraId="4585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7CE80422">
            <w:pPr>
              <w:pStyle w:val="444"/>
              <w:rPr>
                <w:sz w:val="21"/>
                <w:szCs w:val="21"/>
              </w:rPr>
            </w:pPr>
            <w:r>
              <w:rPr>
                <w:sz w:val="21"/>
                <w:szCs w:val="21"/>
              </w:rPr>
              <w:t>11</w:t>
            </w:r>
          </w:p>
        </w:tc>
        <w:tc>
          <w:tcPr>
            <w:tcW w:w="2103" w:type="pct"/>
            <w:noWrap w:val="0"/>
            <w:vAlign w:val="center"/>
          </w:tcPr>
          <w:p w14:paraId="478A16E2">
            <w:pPr>
              <w:pStyle w:val="444"/>
              <w:rPr>
                <w:sz w:val="21"/>
                <w:szCs w:val="21"/>
              </w:rPr>
            </w:pPr>
            <w:r>
              <w:rPr>
                <w:sz w:val="21"/>
                <w:szCs w:val="21"/>
              </w:rPr>
              <w:t>甲酸乙酯</w:t>
            </w:r>
          </w:p>
        </w:tc>
        <w:tc>
          <w:tcPr>
            <w:tcW w:w="312" w:type="pct"/>
            <w:noWrap w:val="0"/>
            <w:vAlign w:val="center"/>
          </w:tcPr>
          <w:p w14:paraId="6D3DA129">
            <w:pPr>
              <w:pStyle w:val="444"/>
              <w:rPr>
                <w:sz w:val="21"/>
                <w:szCs w:val="21"/>
              </w:rPr>
            </w:pPr>
            <w:r>
              <w:rPr>
                <w:sz w:val="21"/>
                <w:szCs w:val="21"/>
              </w:rPr>
              <w:t>15</w:t>
            </w:r>
          </w:p>
        </w:tc>
        <w:tc>
          <w:tcPr>
            <w:tcW w:w="467" w:type="pct"/>
            <w:noWrap w:val="0"/>
            <w:vAlign w:val="center"/>
          </w:tcPr>
          <w:p w14:paraId="2579CBF9">
            <w:pPr>
              <w:pStyle w:val="444"/>
              <w:rPr>
                <w:sz w:val="21"/>
                <w:szCs w:val="21"/>
              </w:rPr>
            </w:pPr>
            <w:r>
              <w:rPr>
                <w:sz w:val="21"/>
                <w:szCs w:val="21"/>
              </w:rPr>
              <w:t>1000</w:t>
            </w:r>
          </w:p>
        </w:tc>
        <w:tc>
          <w:tcPr>
            <w:tcW w:w="583" w:type="pct"/>
            <w:noWrap w:val="0"/>
            <w:vAlign w:val="center"/>
          </w:tcPr>
          <w:p w14:paraId="723FE29E">
            <w:pPr>
              <w:pStyle w:val="444"/>
              <w:rPr>
                <w:sz w:val="21"/>
                <w:szCs w:val="21"/>
              </w:rPr>
            </w:pPr>
            <w:r>
              <w:rPr>
                <w:sz w:val="21"/>
                <w:szCs w:val="21"/>
              </w:rPr>
              <w:t>0.015</w:t>
            </w:r>
          </w:p>
        </w:tc>
        <w:tc>
          <w:tcPr>
            <w:tcW w:w="1073" w:type="pct"/>
            <w:noWrap w:val="0"/>
            <w:vAlign w:val="center"/>
          </w:tcPr>
          <w:p w14:paraId="2D2A1701">
            <w:pPr>
              <w:pStyle w:val="444"/>
              <w:rPr>
                <w:sz w:val="21"/>
                <w:szCs w:val="21"/>
              </w:rPr>
            </w:pPr>
          </w:p>
        </w:tc>
      </w:tr>
      <w:tr w14:paraId="63DC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7327624A">
            <w:pPr>
              <w:pStyle w:val="444"/>
              <w:rPr>
                <w:sz w:val="21"/>
                <w:szCs w:val="21"/>
              </w:rPr>
            </w:pPr>
            <w:r>
              <w:rPr>
                <w:sz w:val="21"/>
                <w:szCs w:val="21"/>
              </w:rPr>
              <w:t xml:space="preserve">                                  S</w:t>
            </w:r>
            <w:r>
              <w:rPr>
                <w:sz w:val="21"/>
                <w:szCs w:val="21"/>
                <w:vertAlign w:val="subscript"/>
              </w:rPr>
              <w:t>危险品</w:t>
            </w:r>
            <w:r>
              <w:rPr>
                <w:rFonts w:hint="eastAsia"/>
                <w:sz w:val="21"/>
                <w:szCs w:val="21"/>
                <w:vertAlign w:val="subscript"/>
              </w:rPr>
              <w:t>仓</w:t>
            </w:r>
            <w:r>
              <w:rPr>
                <w:sz w:val="21"/>
                <w:szCs w:val="21"/>
                <w:vertAlign w:val="subscript"/>
              </w:rPr>
              <w:t>库</w:t>
            </w:r>
            <w:r>
              <w:rPr>
                <w:sz w:val="21"/>
                <w:szCs w:val="21"/>
              </w:rPr>
              <w:t>=0.3336＜</w:t>
            </w:r>
            <w:r>
              <w:rPr>
                <w:rFonts w:eastAsia="Times New Roman"/>
                <w:sz w:val="21"/>
                <w:szCs w:val="21"/>
              </w:rPr>
              <w:t>1</w:t>
            </w:r>
          </w:p>
        </w:tc>
      </w:tr>
    </w:tbl>
    <w:p w14:paraId="1BC613E4">
      <w:pPr>
        <w:ind w:firstLine="482"/>
        <w:jc w:val="center"/>
        <w:rPr>
          <w:b/>
          <w:bCs/>
          <w:sz w:val="24"/>
        </w:rPr>
      </w:pPr>
    </w:p>
    <w:p w14:paraId="3D1F1656">
      <w:pPr>
        <w:ind w:firstLine="480"/>
        <w:jc w:val="center"/>
        <w:rPr>
          <w:sz w:val="24"/>
        </w:rPr>
      </w:pPr>
      <w:r>
        <w:rPr>
          <w:rFonts w:hint="eastAsia"/>
          <w:sz w:val="24"/>
        </w:rPr>
        <w:t xml:space="preserve">表16-4 </w:t>
      </w:r>
      <w:r>
        <w:rPr>
          <w:sz w:val="24"/>
        </w:rPr>
        <w:t>甲类仓库四重大危险源辨识表</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750"/>
        <w:gridCol w:w="889"/>
        <w:gridCol w:w="1064"/>
        <w:gridCol w:w="1329"/>
        <w:gridCol w:w="2444"/>
      </w:tblGrid>
      <w:tr w14:paraId="539B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498F7E8A">
            <w:pPr>
              <w:pStyle w:val="444"/>
              <w:rPr>
                <w:sz w:val="21"/>
                <w:szCs w:val="21"/>
              </w:rPr>
            </w:pPr>
            <w:r>
              <w:rPr>
                <w:sz w:val="21"/>
                <w:szCs w:val="21"/>
              </w:rPr>
              <w:t>序号</w:t>
            </w:r>
          </w:p>
        </w:tc>
        <w:tc>
          <w:tcPr>
            <w:tcW w:w="1026" w:type="pct"/>
            <w:noWrap w:val="0"/>
            <w:vAlign w:val="center"/>
          </w:tcPr>
          <w:p w14:paraId="071A9A9E">
            <w:pPr>
              <w:pStyle w:val="444"/>
              <w:rPr>
                <w:sz w:val="21"/>
                <w:szCs w:val="21"/>
              </w:rPr>
            </w:pPr>
            <w:r>
              <w:rPr>
                <w:sz w:val="21"/>
                <w:szCs w:val="21"/>
              </w:rPr>
              <w:t>危险物质</w:t>
            </w:r>
          </w:p>
        </w:tc>
        <w:tc>
          <w:tcPr>
            <w:tcW w:w="521" w:type="pct"/>
            <w:noWrap w:val="0"/>
            <w:vAlign w:val="center"/>
          </w:tcPr>
          <w:p w14:paraId="3A24F9C9">
            <w:pPr>
              <w:pStyle w:val="444"/>
              <w:rPr>
                <w:sz w:val="21"/>
                <w:szCs w:val="21"/>
              </w:rPr>
            </w:pPr>
            <w:r>
              <w:rPr>
                <w:bCs/>
                <w:w w:val="95"/>
                <w:sz w:val="21"/>
                <w:szCs w:val="21"/>
              </w:rPr>
              <w:t>q</w:t>
            </w:r>
            <w:r>
              <w:rPr>
                <w:bCs/>
                <w:w w:val="95"/>
                <w:sz w:val="21"/>
                <w:szCs w:val="21"/>
                <w:vertAlign w:val="subscript"/>
              </w:rPr>
              <w:t>i</w:t>
            </w:r>
          </w:p>
        </w:tc>
        <w:tc>
          <w:tcPr>
            <w:tcW w:w="624" w:type="pct"/>
            <w:noWrap w:val="0"/>
            <w:vAlign w:val="center"/>
          </w:tcPr>
          <w:p w14:paraId="3BDA79AD">
            <w:pPr>
              <w:pStyle w:val="444"/>
              <w:rPr>
                <w:sz w:val="21"/>
                <w:szCs w:val="21"/>
              </w:rPr>
            </w:pPr>
            <w:r>
              <w:rPr>
                <w:bCs/>
                <w:sz w:val="21"/>
                <w:szCs w:val="21"/>
              </w:rPr>
              <w:t>Qi</w:t>
            </w:r>
          </w:p>
        </w:tc>
        <w:tc>
          <w:tcPr>
            <w:tcW w:w="779" w:type="pct"/>
            <w:noWrap w:val="0"/>
            <w:vAlign w:val="center"/>
          </w:tcPr>
          <w:p w14:paraId="36F2ED90">
            <w:pPr>
              <w:pStyle w:val="444"/>
              <w:rPr>
                <w:sz w:val="21"/>
                <w:szCs w:val="21"/>
              </w:rPr>
            </w:pPr>
            <w:r>
              <w:rPr>
                <w:bCs/>
                <w:w w:val="98"/>
                <w:sz w:val="21"/>
                <w:szCs w:val="21"/>
              </w:rPr>
              <w:t>q</w:t>
            </w:r>
            <w:r>
              <w:rPr>
                <w:bCs/>
                <w:w w:val="98"/>
                <w:sz w:val="21"/>
                <w:szCs w:val="21"/>
                <w:vertAlign w:val="subscript"/>
              </w:rPr>
              <w:t>i</w:t>
            </w:r>
            <w:r>
              <w:rPr>
                <w:bCs/>
                <w:w w:val="98"/>
                <w:sz w:val="21"/>
                <w:szCs w:val="21"/>
              </w:rPr>
              <w:t>/Qi</w:t>
            </w:r>
          </w:p>
        </w:tc>
        <w:tc>
          <w:tcPr>
            <w:tcW w:w="1433" w:type="pct"/>
            <w:noWrap w:val="0"/>
            <w:vAlign w:val="center"/>
          </w:tcPr>
          <w:p w14:paraId="4A80D425">
            <w:pPr>
              <w:pStyle w:val="444"/>
              <w:rPr>
                <w:sz w:val="21"/>
                <w:szCs w:val="21"/>
              </w:rPr>
            </w:pPr>
            <w:r>
              <w:rPr>
                <w:sz w:val="21"/>
                <w:szCs w:val="21"/>
              </w:rPr>
              <w:t>备注</w:t>
            </w:r>
          </w:p>
        </w:tc>
      </w:tr>
      <w:tr w14:paraId="3A60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5E0E83AB">
            <w:pPr>
              <w:pStyle w:val="444"/>
              <w:rPr>
                <w:sz w:val="21"/>
                <w:szCs w:val="21"/>
              </w:rPr>
            </w:pPr>
            <w:r>
              <w:rPr>
                <w:sz w:val="21"/>
                <w:szCs w:val="21"/>
              </w:rPr>
              <w:t>1</w:t>
            </w:r>
          </w:p>
        </w:tc>
        <w:tc>
          <w:tcPr>
            <w:tcW w:w="1026" w:type="pct"/>
            <w:noWrap w:val="0"/>
            <w:vAlign w:val="center"/>
          </w:tcPr>
          <w:p w14:paraId="46197631">
            <w:pPr>
              <w:pStyle w:val="444"/>
              <w:rPr>
                <w:sz w:val="21"/>
                <w:szCs w:val="21"/>
              </w:rPr>
            </w:pPr>
            <w:r>
              <w:rPr>
                <w:sz w:val="21"/>
                <w:szCs w:val="21"/>
              </w:rPr>
              <w:t>乙腈</w:t>
            </w:r>
          </w:p>
        </w:tc>
        <w:tc>
          <w:tcPr>
            <w:tcW w:w="521" w:type="pct"/>
            <w:noWrap w:val="0"/>
            <w:vAlign w:val="center"/>
          </w:tcPr>
          <w:p w14:paraId="68F162A2">
            <w:pPr>
              <w:pStyle w:val="444"/>
              <w:rPr>
                <w:sz w:val="21"/>
                <w:szCs w:val="21"/>
              </w:rPr>
            </w:pPr>
            <w:r>
              <w:rPr>
                <w:sz w:val="21"/>
                <w:szCs w:val="21"/>
              </w:rPr>
              <w:t>0.9</w:t>
            </w:r>
          </w:p>
        </w:tc>
        <w:tc>
          <w:tcPr>
            <w:tcW w:w="624" w:type="pct"/>
            <w:noWrap w:val="0"/>
            <w:vAlign w:val="center"/>
          </w:tcPr>
          <w:p w14:paraId="5F7055D3">
            <w:pPr>
              <w:pStyle w:val="444"/>
              <w:rPr>
                <w:sz w:val="21"/>
                <w:szCs w:val="21"/>
              </w:rPr>
            </w:pPr>
            <w:r>
              <w:rPr>
                <w:sz w:val="21"/>
                <w:szCs w:val="21"/>
              </w:rPr>
              <w:t>1000</w:t>
            </w:r>
          </w:p>
        </w:tc>
        <w:tc>
          <w:tcPr>
            <w:tcW w:w="779" w:type="pct"/>
            <w:noWrap w:val="0"/>
            <w:vAlign w:val="center"/>
          </w:tcPr>
          <w:p w14:paraId="588B7EB0">
            <w:pPr>
              <w:pStyle w:val="444"/>
              <w:rPr>
                <w:sz w:val="21"/>
                <w:szCs w:val="21"/>
              </w:rPr>
            </w:pPr>
            <w:r>
              <w:rPr>
                <w:sz w:val="21"/>
                <w:szCs w:val="21"/>
              </w:rPr>
              <w:t>0.0009</w:t>
            </w:r>
          </w:p>
        </w:tc>
        <w:tc>
          <w:tcPr>
            <w:tcW w:w="1433" w:type="pct"/>
            <w:noWrap w:val="0"/>
            <w:vAlign w:val="center"/>
          </w:tcPr>
          <w:p w14:paraId="6D0CEC3A">
            <w:pPr>
              <w:pStyle w:val="444"/>
              <w:rPr>
                <w:sz w:val="21"/>
                <w:szCs w:val="21"/>
              </w:rPr>
            </w:pPr>
          </w:p>
        </w:tc>
      </w:tr>
      <w:tr w14:paraId="6FEF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58C20C05">
            <w:pPr>
              <w:pStyle w:val="444"/>
              <w:rPr>
                <w:sz w:val="21"/>
                <w:szCs w:val="21"/>
              </w:rPr>
            </w:pPr>
            <w:r>
              <w:rPr>
                <w:sz w:val="21"/>
                <w:szCs w:val="21"/>
              </w:rPr>
              <w:t>2</w:t>
            </w:r>
          </w:p>
        </w:tc>
        <w:tc>
          <w:tcPr>
            <w:tcW w:w="1026" w:type="pct"/>
            <w:noWrap w:val="0"/>
            <w:vAlign w:val="center"/>
          </w:tcPr>
          <w:p w14:paraId="60736077">
            <w:pPr>
              <w:pStyle w:val="444"/>
              <w:rPr>
                <w:sz w:val="21"/>
                <w:szCs w:val="21"/>
              </w:rPr>
            </w:pPr>
            <w:r>
              <w:rPr>
                <w:sz w:val="21"/>
                <w:szCs w:val="21"/>
              </w:rPr>
              <w:t>四氢呋喃</w:t>
            </w:r>
          </w:p>
        </w:tc>
        <w:tc>
          <w:tcPr>
            <w:tcW w:w="521" w:type="pct"/>
            <w:noWrap w:val="0"/>
            <w:vAlign w:val="center"/>
          </w:tcPr>
          <w:p w14:paraId="4D1414CC">
            <w:pPr>
              <w:pStyle w:val="444"/>
              <w:rPr>
                <w:sz w:val="21"/>
                <w:szCs w:val="21"/>
              </w:rPr>
            </w:pPr>
            <w:r>
              <w:rPr>
                <w:sz w:val="21"/>
                <w:szCs w:val="21"/>
              </w:rPr>
              <w:t>10</w:t>
            </w:r>
          </w:p>
        </w:tc>
        <w:tc>
          <w:tcPr>
            <w:tcW w:w="624" w:type="pct"/>
            <w:noWrap w:val="0"/>
            <w:vAlign w:val="center"/>
          </w:tcPr>
          <w:p w14:paraId="4FAAFADB">
            <w:pPr>
              <w:pStyle w:val="444"/>
              <w:rPr>
                <w:sz w:val="21"/>
                <w:szCs w:val="21"/>
              </w:rPr>
            </w:pPr>
            <w:r>
              <w:rPr>
                <w:sz w:val="21"/>
                <w:szCs w:val="21"/>
              </w:rPr>
              <w:t>1000</w:t>
            </w:r>
          </w:p>
        </w:tc>
        <w:tc>
          <w:tcPr>
            <w:tcW w:w="779" w:type="pct"/>
            <w:noWrap w:val="0"/>
            <w:vAlign w:val="center"/>
          </w:tcPr>
          <w:p w14:paraId="29353E76">
            <w:pPr>
              <w:pStyle w:val="444"/>
              <w:rPr>
                <w:sz w:val="21"/>
                <w:szCs w:val="21"/>
              </w:rPr>
            </w:pPr>
            <w:r>
              <w:rPr>
                <w:sz w:val="21"/>
                <w:szCs w:val="21"/>
              </w:rPr>
              <w:t>0.01</w:t>
            </w:r>
          </w:p>
        </w:tc>
        <w:tc>
          <w:tcPr>
            <w:tcW w:w="1433" w:type="pct"/>
            <w:noWrap w:val="0"/>
            <w:vAlign w:val="center"/>
          </w:tcPr>
          <w:p w14:paraId="1D2D5790">
            <w:pPr>
              <w:pStyle w:val="444"/>
              <w:rPr>
                <w:sz w:val="21"/>
                <w:szCs w:val="21"/>
              </w:rPr>
            </w:pPr>
            <w:r>
              <w:rPr>
                <w:rFonts w:hint="eastAsia"/>
                <w:b/>
                <w:sz w:val="21"/>
                <w:szCs w:val="21"/>
              </w:rPr>
              <w:t>依托</w:t>
            </w:r>
          </w:p>
        </w:tc>
      </w:tr>
      <w:tr w14:paraId="775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0AA7D475">
            <w:pPr>
              <w:pStyle w:val="444"/>
              <w:rPr>
                <w:sz w:val="21"/>
                <w:szCs w:val="21"/>
              </w:rPr>
            </w:pPr>
            <w:r>
              <w:rPr>
                <w:sz w:val="21"/>
                <w:szCs w:val="21"/>
              </w:rPr>
              <w:t>3</w:t>
            </w:r>
          </w:p>
        </w:tc>
        <w:tc>
          <w:tcPr>
            <w:tcW w:w="1026" w:type="pct"/>
            <w:noWrap w:val="0"/>
            <w:vAlign w:val="center"/>
          </w:tcPr>
          <w:p w14:paraId="38F74F51">
            <w:pPr>
              <w:pStyle w:val="444"/>
              <w:rPr>
                <w:sz w:val="21"/>
                <w:szCs w:val="21"/>
              </w:rPr>
            </w:pPr>
            <w:r>
              <w:rPr>
                <w:sz w:val="21"/>
                <w:szCs w:val="21"/>
              </w:rPr>
              <w:t>三乙胺</w:t>
            </w:r>
          </w:p>
        </w:tc>
        <w:tc>
          <w:tcPr>
            <w:tcW w:w="521" w:type="pct"/>
            <w:noWrap w:val="0"/>
            <w:vAlign w:val="center"/>
          </w:tcPr>
          <w:p w14:paraId="357DC288">
            <w:pPr>
              <w:pStyle w:val="444"/>
              <w:rPr>
                <w:sz w:val="21"/>
                <w:szCs w:val="21"/>
              </w:rPr>
            </w:pPr>
            <w:r>
              <w:rPr>
                <w:sz w:val="21"/>
                <w:szCs w:val="21"/>
              </w:rPr>
              <w:t>2</w:t>
            </w:r>
          </w:p>
        </w:tc>
        <w:tc>
          <w:tcPr>
            <w:tcW w:w="624" w:type="pct"/>
            <w:noWrap w:val="0"/>
            <w:vAlign w:val="center"/>
          </w:tcPr>
          <w:p w14:paraId="0961E21A">
            <w:pPr>
              <w:pStyle w:val="444"/>
              <w:rPr>
                <w:sz w:val="21"/>
                <w:szCs w:val="21"/>
              </w:rPr>
            </w:pPr>
            <w:r>
              <w:rPr>
                <w:sz w:val="21"/>
                <w:szCs w:val="21"/>
              </w:rPr>
              <w:t>1000</w:t>
            </w:r>
          </w:p>
        </w:tc>
        <w:tc>
          <w:tcPr>
            <w:tcW w:w="779" w:type="pct"/>
            <w:noWrap w:val="0"/>
            <w:vAlign w:val="center"/>
          </w:tcPr>
          <w:p w14:paraId="7AD52067">
            <w:pPr>
              <w:pStyle w:val="444"/>
              <w:rPr>
                <w:sz w:val="21"/>
                <w:szCs w:val="21"/>
              </w:rPr>
            </w:pPr>
            <w:r>
              <w:rPr>
                <w:sz w:val="21"/>
                <w:szCs w:val="21"/>
              </w:rPr>
              <w:t>0.002</w:t>
            </w:r>
          </w:p>
        </w:tc>
        <w:tc>
          <w:tcPr>
            <w:tcW w:w="1433" w:type="pct"/>
            <w:noWrap w:val="0"/>
            <w:vAlign w:val="center"/>
          </w:tcPr>
          <w:p w14:paraId="5D05A0E1">
            <w:pPr>
              <w:pStyle w:val="444"/>
              <w:rPr>
                <w:sz w:val="21"/>
                <w:szCs w:val="21"/>
              </w:rPr>
            </w:pPr>
            <w:r>
              <w:rPr>
                <w:rFonts w:hint="eastAsia"/>
                <w:b/>
                <w:sz w:val="21"/>
                <w:szCs w:val="21"/>
              </w:rPr>
              <w:t>依托</w:t>
            </w:r>
          </w:p>
        </w:tc>
      </w:tr>
      <w:tr w14:paraId="6E0C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2F6DD682">
            <w:pPr>
              <w:pStyle w:val="444"/>
              <w:rPr>
                <w:sz w:val="21"/>
                <w:szCs w:val="21"/>
              </w:rPr>
            </w:pPr>
            <w:r>
              <w:rPr>
                <w:sz w:val="21"/>
                <w:szCs w:val="21"/>
              </w:rPr>
              <w:t>4</w:t>
            </w:r>
          </w:p>
        </w:tc>
        <w:tc>
          <w:tcPr>
            <w:tcW w:w="1026" w:type="pct"/>
            <w:noWrap w:val="0"/>
            <w:vAlign w:val="center"/>
          </w:tcPr>
          <w:p w14:paraId="1467A344">
            <w:pPr>
              <w:pStyle w:val="444"/>
              <w:rPr>
                <w:sz w:val="21"/>
                <w:szCs w:val="21"/>
              </w:rPr>
            </w:pPr>
            <w:r>
              <w:rPr>
                <w:sz w:val="21"/>
                <w:szCs w:val="21"/>
              </w:rPr>
              <w:t>二氧六环</w:t>
            </w:r>
          </w:p>
        </w:tc>
        <w:tc>
          <w:tcPr>
            <w:tcW w:w="521" w:type="pct"/>
            <w:noWrap w:val="0"/>
            <w:vAlign w:val="center"/>
          </w:tcPr>
          <w:p w14:paraId="11489F83">
            <w:pPr>
              <w:pStyle w:val="444"/>
              <w:rPr>
                <w:sz w:val="21"/>
                <w:szCs w:val="21"/>
              </w:rPr>
            </w:pPr>
            <w:r>
              <w:rPr>
                <w:sz w:val="21"/>
                <w:szCs w:val="21"/>
              </w:rPr>
              <w:t>100</w:t>
            </w:r>
          </w:p>
        </w:tc>
        <w:tc>
          <w:tcPr>
            <w:tcW w:w="624" w:type="pct"/>
            <w:noWrap w:val="0"/>
            <w:vAlign w:val="center"/>
          </w:tcPr>
          <w:p w14:paraId="00CB6525">
            <w:pPr>
              <w:pStyle w:val="444"/>
              <w:rPr>
                <w:sz w:val="21"/>
                <w:szCs w:val="21"/>
              </w:rPr>
            </w:pPr>
            <w:r>
              <w:rPr>
                <w:sz w:val="21"/>
                <w:szCs w:val="21"/>
              </w:rPr>
              <w:t>1000</w:t>
            </w:r>
          </w:p>
        </w:tc>
        <w:tc>
          <w:tcPr>
            <w:tcW w:w="779" w:type="pct"/>
            <w:noWrap w:val="0"/>
            <w:vAlign w:val="center"/>
          </w:tcPr>
          <w:p w14:paraId="34BCDD78">
            <w:pPr>
              <w:pStyle w:val="444"/>
              <w:rPr>
                <w:sz w:val="21"/>
                <w:szCs w:val="21"/>
              </w:rPr>
            </w:pPr>
            <w:r>
              <w:rPr>
                <w:sz w:val="21"/>
                <w:szCs w:val="21"/>
              </w:rPr>
              <w:t>0.1</w:t>
            </w:r>
          </w:p>
        </w:tc>
        <w:tc>
          <w:tcPr>
            <w:tcW w:w="1433" w:type="pct"/>
            <w:noWrap w:val="0"/>
            <w:vAlign w:val="center"/>
          </w:tcPr>
          <w:p w14:paraId="7E176EBB">
            <w:pPr>
              <w:pStyle w:val="444"/>
              <w:rPr>
                <w:sz w:val="21"/>
                <w:szCs w:val="21"/>
              </w:rPr>
            </w:pPr>
          </w:p>
        </w:tc>
      </w:tr>
      <w:tr w14:paraId="502F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54F8C726">
            <w:pPr>
              <w:pStyle w:val="444"/>
              <w:rPr>
                <w:sz w:val="21"/>
                <w:szCs w:val="21"/>
              </w:rPr>
            </w:pPr>
            <w:r>
              <w:rPr>
                <w:sz w:val="21"/>
                <w:szCs w:val="21"/>
              </w:rPr>
              <w:t>5</w:t>
            </w:r>
          </w:p>
        </w:tc>
        <w:tc>
          <w:tcPr>
            <w:tcW w:w="1026" w:type="pct"/>
            <w:noWrap w:val="0"/>
            <w:vAlign w:val="center"/>
          </w:tcPr>
          <w:p w14:paraId="27AEDE2E">
            <w:pPr>
              <w:pStyle w:val="444"/>
              <w:rPr>
                <w:sz w:val="21"/>
                <w:szCs w:val="21"/>
              </w:rPr>
            </w:pPr>
            <w:r>
              <w:rPr>
                <w:sz w:val="21"/>
                <w:szCs w:val="21"/>
              </w:rPr>
              <w:t>正庚烷</w:t>
            </w:r>
          </w:p>
        </w:tc>
        <w:tc>
          <w:tcPr>
            <w:tcW w:w="521" w:type="pct"/>
            <w:noWrap w:val="0"/>
            <w:vAlign w:val="center"/>
          </w:tcPr>
          <w:p w14:paraId="7DCFC143">
            <w:pPr>
              <w:pStyle w:val="444"/>
              <w:rPr>
                <w:sz w:val="21"/>
                <w:szCs w:val="21"/>
              </w:rPr>
            </w:pPr>
            <w:r>
              <w:rPr>
                <w:sz w:val="21"/>
                <w:szCs w:val="21"/>
              </w:rPr>
              <w:t>30</w:t>
            </w:r>
          </w:p>
        </w:tc>
        <w:tc>
          <w:tcPr>
            <w:tcW w:w="624" w:type="pct"/>
            <w:noWrap w:val="0"/>
            <w:vAlign w:val="center"/>
          </w:tcPr>
          <w:p w14:paraId="016989E7">
            <w:pPr>
              <w:pStyle w:val="444"/>
              <w:rPr>
                <w:sz w:val="21"/>
                <w:szCs w:val="21"/>
              </w:rPr>
            </w:pPr>
            <w:r>
              <w:rPr>
                <w:sz w:val="21"/>
                <w:szCs w:val="21"/>
              </w:rPr>
              <w:t>1000</w:t>
            </w:r>
          </w:p>
        </w:tc>
        <w:tc>
          <w:tcPr>
            <w:tcW w:w="779" w:type="pct"/>
            <w:noWrap w:val="0"/>
            <w:vAlign w:val="center"/>
          </w:tcPr>
          <w:p w14:paraId="2C2F1CEF">
            <w:pPr>
              <w:pStyle w:val="444"/>
              <w:rPr>
                <w:sz w:val="21"/>
                <w:szCs w:val="21"/>
              </w:rPr>
            </w:pPr>
            <w:r>
              <w:rPr>
                <w:sz w:val="21"/>
                <w:szCs w:val="21"/>
              </w:rPr>
              <w:t>0.03</w:t>
            </w:r>
          </w:p>
        </w:tc>
        <w:tc>
          <w:tcPr>
            <w:tcW w:w="1433" w:type="pct"/>
            <w:noWrap w:val="0"/>
            <w:vAlign w:val="center"/>
          </w:tcPr>
          <w:p w14:paraId="2C3A0671">
            <w:pPr>
              <w:pStyle w:val="444"/>
              <w:rPr>
                <w:sz w:val="21"/>
                <w:szCs w:val="21"/>
              </w:rPr>
            </w:pPr>
            <w:r>
              <w:rPr>
                <w:rFonts w:hint="eastAsia"/>
                <w:b/>
                <w:sz w:val="21"/>
                <w:szCs w:val="21"/>
              </w:rPr>
              <w:t>依托</w:t>
            </w:r>
          </w:p>
        </w:tc>
      </w:tr>
      <w:tr w14:paraId="549B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pct"/>
            <w:noWrap w:val="0"/>
            <w:vAlign w:val="center"/>
          </w:tcPr>
          <w:p w14:paraId="162F181A">
            <w:pPr>
              <w:pStyle w:val="444"/>
              <w:rPr>
                <w:sz w:val="21"/>
                <w:szCs w:val="21"/>
              </w:rPr>
            </w:pPr>
            <w:r>
              <w:rPr>
                <w:sz w:val="21"/>
                <w:szCs w:val="21"/>
              </w:rPr>
              <w:t>6</w:t>
            </w:r>
          </w:p>
        </w:tc>
        <w:tc>
          <w:tcPr>
            <w:tcW w:w="1026" w:type="pct"/>
            <w:noWrap w:val="0"/>
            <w:vAlign w:val="center"/>
          </w:tcPr>
          <w:p w14:paraId="67AF6289">
            <w:pPr>
              <w:pStyle w:val="444"/>
              <w:rPr>
                <w:sz w:val="21"/>
                <w:szCs w:val="21"/>
              </w:rPr>
            </w:pPr>
            <w:r>
              <w:rPr>
                <w:sz w:val="21"/>
                <w:szCs w:val="21"/>
              </w:rPr>
              <w:t>甲醛</w:t>
            </w:r>
            <w:r>
              <w:rPr>
                <w:rFonts w:hint="eastAsia"/>
                <w:sz w:val="21"/>
                <w:szCs w:val="21"/>
              </w:rPr>
              <w:t>溶液</w:t>
            </w:r>
          </w:p>
        </w:tc>
        <w:tc>
          <w:tcPr>
            <w:tcW w:w="521" w:type="pct"/>
            <w:noWrap w:val="0"/>
            <w:vAlign w:val="center"/>
          </w:tcPr>
          <w:p w14:paraId="23634883">
            <w:pPr>
              <w:pStyle w:val="444"/>
              <w:rPr>
                <w:sz w:val="21"/>
                <w:szCs w:val="21"/>
              </w:rPr>
            </w:pPr>
            <w:r>
              <w:rPr>
                <w:sz w:val="21"/>
                <w:szCs w:val="21"/>
              </w:rPr>
              <w:t>5</w:t>
            </w:r>
          </w:p>
        </w:tc>
        <w:tc>
          <w:tcPr>
            <w:tcW w:w="624" w:type="pct"/>
            <w:noWrap w:val="0"/>
            <w:vAlign w:val="center"/>
          </w:tcPr>
          <w:p w14:paraId="775936E6">
            <w:pPr>
              <w:pStyle w:val="444"/>
              <w:rPr>
                <w:sz w:val="21"/>
                <w:szCs w:val="21"/>
              </w:rPr>
            </w:pPr>
            <w:r>
              <w:rPr>
                <w:sz w:val="21"/>
                <w:szCs w:val="21"/>
              </w:rPr>
              <w:t>5000</w:t>
            </w:r>
          </w:p>
        </w:tc>
        <w:tc>
          <w:tcPr>
            <w:tcW w:w="779" w:type="pct"/>
            <w:noWrap w:val="0"/>
            <w:vAlign w:val="center"/>
          </w:tcPr>
          <w:p w14:paraId="103834A1">
            <w:pPr>
              <w:pStyle w:val="444"/>
              <w:rPr>
                <w:sz w:val="21"/>
                <w:szCs w:val="21"/>
              </w:rPr>
            </w:pPr>
            <w:r>
              <w:rPr>
                <w:sz w:val="21"/>
                <w:szCs w:val="21"/>
              </w:rPr>
              <w:t>0.001</w:t>
            </w:r>
          </w:p>
        </w:tc>
        <w:tc>
          <w:tcPr>
            <w:tcW w:w="1433" w:type="pct"/>
            <w:noWrap w:val="0"/>
            <w:vAlign w:val="center"/>
          </w:tcPr>
          <w:p w14:paraId="32CF7365">
            <w:pPr>
              <w:pStyle w:val="444"/>
              <w:rPr>
                <w:sz w:val="21"/>
                <w:szCs w:val="21"/>
              </w:rPr>
            </w:pPr>
            <w:r>
              <w:rPr>
                <w:rFonts w:hint="eastAsia"/>
                <w:b/>
                <w:sz w:val="21"/>
                <w:szCs w:val="21"/>
              </w:rPr>
              <w:t>依托</w:t>
            </w:r>
          </w:p>
        </w:tc>
      </w:tr>
      <w:tr w14:paraId="70F9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6D0EFF0F">
            <w:pPr>
              <w:pStyle w:val="444"/>
              <w:rPr>
                <w:rFonts w:hint="eastAsia" w:ascii="Times New Roman" w:hAnsi="Times New Roman"/>
                <w:lang w:val="en-GB"/>
              </w:rPr>
            </w:pPr>
            <w:r>
              <w:rPr>
                <w:rFonts w:hint="eastAsia" w:ascii="Times New Roman" w:hAnsi="Times New Roman"/>
                <w:lang w:val="en-GB"/>
              </w:rPr>
              <w:t xml:space="preserve">                                  S甲类仓库四=0.1439＜1</w:t>
            </w:r>
          </w:p>
        </w:tc>
      </w:tr>
    </w:tbl>
    <w:p w14:paraId="4FBBEA59">
      <w:pPr>
        <w:ind w:firstLine="560"/>
        <w:rPr>
          <w:rFonts w:hint="eastAsia"/>
          <w:sz w:val="24"/>
          <w:lang w:val="en-GB"/>
        </w:rPr>
      </w:pPr>
    </w:p>
    <w:p w14:paraId="13C16FF2">
      <w:pPr>
        <w:ind w:firstLine="560"/>
        <w:rPr>
          <w:rFonts w:hint="eastAsia"/>
          <w:sz w:val="24"/>
          <w:lang w:val="en-GB"/>
        </w:rPr>
      </w:pPr>
      <w:r>
        <w:rPr>
          <w:rFonts w:hint="eastAsia"/>
          <w:sz w:val="24"/>
          <w:lang w:val="en-GB"/>
        </w:rPr>
        <w:t>甲类仓库三涉及本项目的原辅材料氨水，氨水未列入《危险化学品重大危险源辨识》（GB18218-2018）的表1、表2，故不需要辨识。</w:t>
      </w:r>
    </w:p>
    <w:p w14:paraId="1AEAB4CD">
      <w:pPr>
        <w:spacing w:line="360" w:lineRule="auto"/>
        <w:ind w:firstLine="573"/>
        <w:rPr>
          <w:rFonts w:hint="eastAsia"/>
          <w:sz w:val="24"/>
          <w:lang w:val="en-GB"/>
        </w:rPr>
      </w:pPr>
      <w:r>
        <w:rPr>
          <w:rFonts w:hint="eastAsia"/>
          <w:sz w:val="24"/>
          <w:lang w:val="en-GB"/>
        </w:rPr>
        <w:t>根据《危险化学品重大危险源辨识》（GB18218-2018）标准识别，精华制药集团南通有限公司年产年产40吨利托那韦、60吨琥布宗原料药建设项目各生产单元均不构成危险化学品重大危险源。</w:t>
      </w:r>
    </w:p>
    <w:p w14:paraId="025B5DBC">
      <w:pPr>
        <w:spacing w:line="360" w:lineRule="auto"/>
        <w:ind w:firstLine="573"/>
        <w:rPr>
          <w:rFonts w:hint="eastAsia"/>
          <w:sz w:val="24"/>
          <w:lang w:val="en-GB"/>
        </w:rPr>
      </w:pPr>
    </w:p>
    <w:p w14:paraId="7D9E0B14">
      <w:pPr>
        <w:pStyle w:val="3"/>
        <w:spacing w:before="0" w:after="0" w:line="360" w:lineRule="auto"/>
        <w:rPr>
          <w:sz w:val="28"/>
          <w:szCs w:val="28"/>
        </w:rPr>
      </w:pPr>
      <w:bookmarkStart w:id="222" w:name="_Toc482606395"/>
      <w:bookmarkStart w:id="223" w:name="_Toc18148"/>
      <w:bookmarkStart w:id="224" w:name="_Toc459664426"/>
      <w:bookmarkStart w:id="225" w:name="_Toc366511830"/>
      <w:bookmarkStart w:id="226" w:name="_Toc354490892"/>
      <w:r>
        <w:rPr>
          <w:sz w:val="28"/>
          <w:szCs w:val="28"/>
        </w:rPr>
        <w:t>17</w:t>
      </w:r>
      <w:r>
        <w:rPr>
          <w:rFonts w:hint="eastAsia"/>
          <w:sz w:val="28"/>
          <w:szCs w:val="28"/>
        </w:rPr>
        <w:t>、</w:t>
      </w:r>
      <w:r>
        <w:rPr>
          <w:sz w:val="28"/>
          <w:szCs w:val="28"/>
        </w:rPr>
        <w:t>试生产（使用）起止日期</w:t>
      </w:r>
      <w:bookmarkEnd w:id="222"/>
      <w:bookmarkEnd w:id="223"/>
      <w:bookmarkEnd w:id="224"/>
      <w:bookmarkEnd w:id="225"/>
      <w:bookmarkEnd w:id="226"/>
    </w:p>
    <w:p w14:paraId="18FE8F01">
      <w:pPr>
        <w:ind w:firstLine="213" w:firstLineChars="100"/>
        <w:rPr>
          <w:lang w:val="en-GB"/>
        </w:rPr>
      </w:pPr>
      <w:r>
        <w:rPr>
          <w:lang w:val="en-GB"/>
        </w:rPr>
        <w:t>本项目试生产</w:t>
      </w:r>
      <w:r>
        <w:rPr>
          <w:rFonts w:hint="eastAsia"/>
          <w:lang w:val="en-GB"/>
        </w:rPr>
        <w:t>预计自2024年9月25日</w:t>
      </w:r>
      <w:r>
        <w:rPr>
          <w:lang w:val="en-GB"/>
        </w:rPr>
        <w:t>起至</w:t>
      </w:r>
      <w:r>
        <w:rPr>
          <w:rFonts w:hint="eastAsia"/>
          <w:lang w:val="en-GB"/>
        </w:rPr>
        <w:t>2024年10月24日</w:t>
      </w:r>
      <w:r>
        <w:rPr>
          <w:lang w:val="en-GB"/>
        </w:rPr>
        <w:t>。</w:t>
      </w:r>
    </w:p>
    <w:p w14:paraId="5AA20BDE">
      <w:pPr>
        <w:rPr>
          <w:lang w:val="en-GB"/>
        </w:rPr>
      </w:pPr>
    </w:p>
    <w:p w14:paraId="0D1BF394">
      <w:pPr>
        <w:rPr>
          <w:lang w:val="en-GB"/>
        </w:rPr>
      </w:pPr>
    </w:p>
    <w:sectPr>
      <w:pgSz w:w="11906" w:h="16838"/>
      <w:pgMar w:top="1434" w:right="1797" w:bottom="1434" w:left="1797" w:header="851" w:footer="992" w:gutter="0"/>
      <w:cols w:space="720" w:num="1"/>
      <w:docGrid w:type="linesAndChars" w:linePitch="319"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1" w:usb1="080E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A00002FF" w:usb1="28CFFCFA" w:usb2="00000016" w:usb3="00000000" w:csb0="00100001" w:csb1="00000000"/>
  </w:font>
  <w:font w:name="幼圆">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
    <w:altName w:val="宋体"/>
    <w:panose1 w:val="00000000000000000000"/>
    <w:charset w:val="86"/>
    <w:family w:val="roman"/>
    <w:pitch w:val="default"/>
    <w:sig w:usb0="00000001"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体">
    <w:altName w:val="宋体"/>
    <w:panose1 w:val="00000000000000000000"/>
    <w:charset w:val="86"/>
    <w:family w:val="roman"/>
    <w:pitch w:val="default"/>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2E2E2">
    <w:pPr>
      <w:pStyle w:val="2"/>
      <w:framePr w:wrap="around" w:vAnchor="text" w:hAnchor="margin" w:xAlign="center" w:y="1"/>
      <w:rPr>
        <w:rStyle w:val="52"/>
      </w:rPr>
    </w:pPr>
    <w:r>
      <w:fldChar w:fldCharType="begin"/>
    </w:r>
    <w:r>
      <w:rPr>
        <w:rStyle w:val="52"/>
      </w:rPr>
      <w:instrText xml:space="preserve">PAGE  </w:instrText>
    </w:r>
    <w:r>
      <w:fldChar w:fldCharType="separate"/>
    </w:r>
    <w:r>
      <w:fldChar w:fldCharType="end"/>
    </w:r>
  </w:p>
  <w:p w14:paraId="691990CB">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BEA3B">
    <w:pPr>
      <w:pStyle w:val="2"/>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lang/>
      </w:rPr>
      <w:t>165</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432BA">
    <w:pPr>
      <w:pStyle w:val="33"/>
      <w:rPr>
        <w:rFonts w:hint="eastAsia"/>
      </w:rPr>
    </w:pPr>
    <w:r>
      <w:rPr>
        <w:rFonts w:hint="eastAsia"/>
        <w:lan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DA04D"/>
    <w:multiLevelType w:val="singleLevel"/>
    <w:tmpl w:val="916DA04D"/>
    <w:lvl w:ilvl="0" w:tentative="0">
      <w:start w:val="1"/>
      <w:numFmt w:val="decimal"/>
      <w:suff w:val="nothing"/>
      <w:lvlText w:val="%1、"/>
      <w:lvlJc w:val="left"/>
    </w:lvl>
  </w:abstractNum>
  <w:abstractNum w:abstractNumId="1">
    <w:nsid w:val="A2A6732C"/>
    <w:multiLevelType w:val="singleLevel"/>
    <w:tmpl w:val="A2A6732C"/>
    <w:lvl w:ilvl="0" w:tentative="0">
      <w:start w:val="1"/>
      <w:numFmt w:val="decimal"/>
      <w:lvlText w:val="%1."/>
      <w:lvlJc w:val="left"/>
      <w:pPr>
        <w:ind w:left="425" w:hanging="425"/>
      </w:pPr>
      <w:rPr>
        <w:rFonts w:hint="default"/>
      </w:rPr>
    </w:lvl>
  </w:abstractNum>
  <w:abstractNum w:abstractNumId="2">
    <w:nsid w:val="FC793FA3"/>
    <w:multiLevelType w:val="singleLevel"/>
    <w:tmpl w:val="FC793FA3"/>
    <w:lvl w:ilvl="0" w:tentative="0">
      <w:start w:val="2"/>
      <w:numFmt w:val="chineseCounting"/>
      <w:suff w:val="nothing"/>
      <w:lvlText w:val="%1、"/>
      <w:lvlJc w:val="left"/>
      <w:rPr>
        <w:rFonts w:hint="eastAsia"/>
      </w:rPr>
    </w:lvl>
  </w:abstractNum>
  <w:abstractNum w:abstractNumId="3">
    <w:nsid w:val="04252479"/>
    <w:multiLevelType w:val="multilevel"/>
    <w:tmpl w:val="04252479"/>
    <w:lvl w:ilvl="0" w:tentative="0">
      <w:start w:val="1"/>
      <w:numFmt w:val="decimal"/>
      <w:lvlText w:val="%1"/>
      <w:lvlJc w:val="left"/>
      <w:pPr>
        <w:tabs>
          <w:tab w:val="left" w:pos="0"/>
        </w:tabs>
        <w:ind w:left="21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AB90023"/>
    <w:multiLevelType w:val="multilevel"/>
    <w:tmpl w:val="0AB9002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D4115F7"/>
    <w:multiLevelType w:val="multilevel"/>
    <w:tmpl w:val="0D4115F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4B818F0"/>
    <w:multiLevelType w:val="multilevel"/>
    <w:tmpl w:val="14B818F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2F4E24"/>
    <w:multiLevelType w:val="singleLevel"/>
    <w:tmpl w:val="382F4E24"/>
    <w:lvl w:ilvl="0" w:tentative="0">
      <w:start w:val="2"/>
      <w:numFmt w:val="decimal"/>
      <w:suff w:val="nothing"/>
      <w:lvlText w:val="（%1）"/>
      <w:lvlJc w:val="left"/>
    </w:lvl>
  </w:abstractNum>
  <w:abstractNum w:abstractNumId="8">
    <w:nsid w:val="40C802EF"/>
    <w:multiLevelType w:val="multilevel"/>
    <w:tmpl w:val="40C802EF"/>
    <w:lvl w:ilvl="0" w:tentative="0">
      <w:start w:val="1"/>
      <w:numFmt w:val="decimal"/>
      <w:suff w:val="nothing"/>
      <w:lvlText w:val="%1"/>
      <w:lvlJc w:val="center"/>
      <w:pPr>
        <w:ind w:left="63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13725D9"/>
    <w:multiLevelType w:val="multilevel"/>
    <w:tmpl w:val="413725D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16E6642"/>
    <w:multiLevelType w:val="singleLevel"/>
    <w:tmpl w:val="416E6642"/>
    <w:lvl w:ilvl="0" w:tentative="0">
      <w:start w:val="1"/>
      <w:numFmt w:val="decimal"/>
      <w:lvlText w:val="%1."/>
      <w:lvlJc w:val="left"/>
      <w:pPr>
        <w:ind w:left="425" w:hanging="425"/>
      </w:pPr>
      <w:rPr>
        <w:rFonts w:hint="default"/>
      </w:rPr>
    </w:lvl>
  </w:abstractNum>
  <w:abstractNum w:abstractNumId="11">
    <w:nsid w:val="4532505C"/>
    <w:multiLevelType w:val="multilevel"/>
    <w:tmpl w:val="4532505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2280223"/>
    <w:multiLevelType w:val="multilevel"/>
    <w:tmpl w:val="5228022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2CE793C"/>
    <w:multiLevelType w:val="multilevel"/>
    <w:tmpl w:val="52CE79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5392862"/>
    <w:multiLevelType w:val="multilevel"/>
    <w:tmpl w:val="55392862"/>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666F7759"/>
    <w:multiLevelType w:val="multilevel"/>
    <w:tmpl w:val="666F775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22140C1"/>
    <w:multiLevelType w:val="singleLevel"/>
    <w:tmpl w:val="722140C1"/>
    <w:lvl w:ilvl="0" w:tentative="0">
      <w:start w:val="2"/>
      <w:numFmt w:val="decimal"/>
      <w:suff w:val="nothing"/>
      <w:lvlText w:val="%1、"/>
      <w:lvlJc w:val="left"/>
    </w:lvl>
  </w:abstractNum>
  <w:abstractNum w:abstractNumId="17">
    <w:nsid w:val="7E1F4F2A"/>
    <w:multiLevelType w:val="multilevel"/>
    <w:tmpl w:val="7E1F4F2A"/>
    <w:lvl w:ilvl="0" w:tentative="0">
      <w:start w:val="1"/>
      <w:numFmt w:val="decimal"/>
      <w:lvlText w:val="%1、"/>
      <w:lvlJc w:val="left"/>
      <w:pPr>
        <w:tabs>
          <w:tab w:val="left" w:pos="1140"/>
        </w:tabs>
        <w:ind w:left="1140" w:hanging="360"/>
      </w:pPr>
      <w:rPr>
        <w:rFonts w:hint="default"/>
      </w:rPr>
    </w:lvl>
    <w:lvl w:ilvl="1" w:tentative="0">
      <w:start w:val="1"/>
      <w:numFmt w:val="lowerLetter"/>
      <w:lvlText w:val="%2)"/>
      <w:lvlJc w:val="left"/>
      <w:pPr>
        <w:tabs>
          <w:tab w:val="left" w:pos="1620"/>
        </w:tabs>
        <w:ind w:left="1620" w:hanging="420"/>
      </w:pPr>
    </w:lvl>
    <w:lvl w:ilvl="2" w:tentative="0">
      <w:start w:val="1"/>
      <w:numFmt w:val="lowerRoman"/>
      <w:lvlText w:val="%3."/>
      <w:lvlJc w:val="right"/>
      <w:pPr>
        <w:tabs>
          <w:tab w:val="left" w:pos="2040"/>
        </w:tabs>
        <w:ind w:left="2040" w:hanging="420"/>
      </w:pPr>
    </w:lvl>
    <w:lvl w:ilvl="3" w:tentative="0">
      <w:start w:val="1"/>
      <w:numFmt w:val="decimal"/>
      <w:lvlText w:val="%4."/>
      <w:lvlJc w:val="left"/>
      <w:pPr>
        <w:tabs>
          <w:tab w:val="left" w:pos="2460"/>
        </w:tabs>
        <w:ind w:left="2460" w:hanging="420"/>
      </w:pPr>
    </w:lvl>
    <w:lvl w:ilvl="4" w:tentative="0">
      <w:start w:val="1"/>
      <w:numFmt w:val="lowerLetter"/>
      <w:lvlText w:val="%5)"/>
      <w:lvlJc w:val="left"/>
      <w:pPr>
        <w:tabs>
          <w:tab w:val="left" w:pos="2880"/>
        </w:tabs>
        <w:ind w:left="2880" w:hanging="420"/>
      </w:pPr>
    </w:lvl>
    <w:lvl w:ilvl="5" w:tentative="0">
      <w:start w:val="1"/>
      <w:numFmt w:val="lowerRoman"/>
      <w:lvlText w:val="%6."/>
      <w:lvlJc w:val="right"/>
      <w:pPr>
        <w:tabs>
          <w:tab w:val="left" w:pos="3300"/>
        </w:tabs>
        <w:ind w:left="3300" w:hanging="420"/>
      </w:pPr>
    </w:lvl>
    <w:lvl w:ilvl="6" w:tentative="0">
      <w:start w:val="1"/>
      <w:numFmt w:val="decimal"/>
      <w:lvlText w:val="%7."/>
      <w:lvlJc w:val="left"/>
      <w:pPr>
        <w:tabs>
          <w:tab w:val="left" w:pos="3720"/>
        </w:tabs>
        <w:ind w:left="3720" w:hanging="420"/>
      </w:pPr>
    </w:lvl>
    <w:lvl w:ilvl="7" w:tentative="0">
      <w:start w:val="1"/>
      <w:numFmt w:val="lowerLetter"/>
      <w:lvlText w:val="%8)"/>
      <w:lvlJc w:val="left"/>
      <w:pPr>
        <w:tabs>
          <w:tab w:val="left" w:pos="4140"/>
        </w:tabs>
        <w:ind w:left="4140" w:hanging="420"/>
      </w:pPr>
    </w:lvl>
    <w:lvl w:ilvl="8" w:tentative="0">
      <w:start w:val="1"/>
      <w:numFmt w:val="lowerRoman"/>
      <w:lvlText w:val="%9."/>
      <w:lvlJc w:val="right"/>
      <w:pPr>
        <w:tabs>
          <w:tab w:val="left" w:pos="4560"/>
        </w:tabs>
        <w:ind w:left="4560" w:hanging="420"/>
      </w:pPr>
    </w:lvl>
  </w:abstractNum>
  <w:num w:numId="1">
    <w:abstractNumId w:val="0"/>
  </w:num>
  <w:num w:numId="2">
    <w:abstractNumId w:val="8"/>
  </w:num>
  <w:num w:numId="3">
    <w:abstractNumId w:val="3"/>
  </w:num>
  <w:num w:numId="4">
    <w:abstractNumId w:val="9"/>
  </w:num>
  <w:num w:numId="5">
    <w:abstractNumId w:val="4"/>
  </w:num>
  <w:num w:numId="6">
    <w:abstractNumId w:val="15"/>
  </w:num>
  <w:num w:numId="7">
    <w:abstractNumId w:val="13"/>
  </w:num>
  <w:num w:numId="8">
    <w:abstractNumId w:val="12"/>
  </w:num>
  <w:num w:numId="9">
    <w:abstractNumId w:val="7"/>
  </w:num>
  <w:num w:numId="10">
    <w:abstractNumId w:val="6"/>
  </w:num>
  <w:num w:numId="11">
    <w:abstractNumId w:val="17"/>
  </w:num>
  <w:num w:numId="12">
    <w:abstractNumId w:val="14"/>
  </w:num>
  <w:num w:numId="13">
    <w:abstractNumId w:val="5"/>
  </w:num>
  <w:num w:numId="14">
    <w:abstractNumId w:val="1"/>
  </w:num>
  <w:num w:numId="15">
    <w:abstractNumId w:val="2"/>
  </w:num>
  <w:num w:numId="16">
    <w:abstractNumId w:val="16"/>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7"/>
  <w:drawingGridVerticalSpacing w:val="15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xMjkyMDNhMmUwYWZmN2NjOTgzYzA1ZTM0MmYzMTgifQ=="/>
  </w:docVars>
  <w:rsids>
    <w:rsidRoot w:val="00172A27"/>
    <w:rsid w:val="00003657"/>
    <w:rsid w:val="00006D4B"/>
    <w:rsid w:val="00013345"/>
    <w:rsid w:val="00013810"/>
    <w:rsid w:val="000139A1"/>
    <w:rsid w:val="00015778"/>
    <w:rsid w:val="00021D00"/>
    <w:rsid w:val="00022446"/>
    <w:rsid w:val="000249FE"/>
    <w:rsid w:val="00024F59"/>
    <w:rsid w:val="000428E8"/>
    <w:rsid w:val="000511D1"/>
    <w:rsid w:val="00057BBB"/>
    <w:rsid w:val="00066C45"/>
    <w:rsid w:val="00071EE2"/>
    <w:rsid w:val="0008021E"/>
    <w:rsid w:val="00080E69"/>
    <w:rsid w:val="00086D68"/>
    <w:rsid w:val="0009148A"/>
    <w:rsid w:val="000915B7"/>
    <w:rsid w:val="0009570D"/>
    <w:rsid w:val="00096141"/>
    <w:rsid w:val="000A0349"/>
    <w:rsid w:val="000A405E"/>
    <w:rsid w:val="000A79F8"/>
    <w:rsid w:val="000B48B6"/>
    <w:rsid w:val="000C0C58"/>
    <w:rsid w:val="000C1157"/>
    <w:rsid w:val="000C4684"/>
    <w:rsid w:val="0011077E"/>
    <w:rsid w:val="00114042"/>
    <w:rsid w:val="00115706"/>
    <w:rsid w:val="001315B3"/>
    <w:rsid w:val="00137C57"/>
    <w:rsid w:val="00151B43"/>
    <w:rsid w:val="001524D4"/>
    <w:rsid w:val="00155811"/>
    <w:rsid w:val="00167436"/>
    <w:rsid w:val="00177B04"/>
    <w:rsid w:val="00187A19"/>
    <w:rsid w:val="00192DD3"/>
    <w:rsid w:val="00194B7B"/>
    <w:rsid w:val="001A02EB"/>
    <w:rsid w:val="001A07D1"/>
    <w:rsid w:val="001A3FE3"/>
    <w:rsid w:val="001B2EC9"/>
    <w:rsid w:val="001C67F4"/>
    <w:rsid w:val="001C6EDA"/>
    <w:rsid w:val="001C798C"/>
    <w:rsid w:val="001C7E48"/>
    <w:rsid w:val="001D1CA4"/>
    <w:rsid w:val="001D2BCF"/>
    <w:rsid w:val="001D3039"/>
    <w:rsid w:val="001D4809"/>
    <w:rsid w:val="001E5265"/>
    <w:rsid w:val="001F057F"/>
    <w:rsid w:val="001F5593"/>
    <w:rsid w:val="00204DDB"/>
    <w:rsid w:val="00223E35"/>
    <w:rsid w:val="00225B85"/>
    <w:rsid w:val="0023278F"/>
    <w:rsid w:val="00233C6D"/>
    <w:rsid w:val="00235013"/>
    <w:rsid w:val="0023728F"/>
    <w:rsid w:val="00241524"/>
    <w:rsid w:val="002436F4"/>
    <w:rsid w:val="00244335"/>
    <w:rsid w:val="002451D6"/>
    <w:rsid w:val="002465C1"/>
    <w:rsid w:val="0026149D"/>
    <w:rsid w:val="00262073"/>
    <w:rsid w:val="00270802"/>
    <w:rsid w:val="0027717C"/>
    <w:rsid w:val="00282CD9"/>
    <w:rsid w:val="002838E9"/>
    <w:rsid w:val="0029698B"/>
    <w:rsid w:val="002A60C8"/>
    <w:rsid w:val="002B3475"/>
    <w:rsid w:val="002C5FCD"/>
    <w:rsid w:val="002C64A7"/>
    <w:rsid w:val="002D06BA"/>
    <w:rsid w:val="002D335D"/>
    <w:rsid w:val="002E11AC"/>
    <w:rsid w:val="002E3883"/>
    <w:rsid w:val="002F1131"/>
    <w:rsid w:val="002F3001"/>
    <w:rsid w:val="00313003"/>
    <w:rsid w:val="0033082C"/>
    <w:rsid w:val="00342234"/>
    <w:rsid w:val="0034561D"/>
    <w:rsid w:val="00353778"/>
    <w:rsid w:val="003543F6"/>
    <w:rsid w:val="00354DFF"/>
    <w:rsid w:val="00355BFA"/>
    <w:rsid w:val="003569F3"/>
    <w:rsid w:val="00361BC2"/>
    <w:rsid w:val="00362920"/>
    <w:rsid w:val="00363103"/>
    <w:rsid w:val="0036720C"/>
    <w:rsid w:val="0037571E"/>
    <w:rsid w:val="00377C64"/>
    <w:rsid w:val="00382A36"/>
    <w:rsid w:val="003A169A"/>
    <w:rsid w:val="003A6850"/>
    <w:rsid w:val="003B40FB"/>
    <w:rsid w:val="003B6AF0"/>
    <w:rsid w:val="003D176B"/>
    <w:rsid w:val="003D55E5"/>
    <w:rsid w:val="003E067A"/>
    <w:rsid w:val="003E1945"/>
    <w:rsid w:val="003E4A83"/>
    <w:rsid w:val="003E7454"/>
    <w:rsid w:val="003F0737"/>
    <w:rsid w:val="00400E19"/>
    <w:rsid w:val="0040254B"/>
    <w:rsid w:val="004041E6"/>
    <w:rsid w:val="004070BF"/>
    <w:rsid w:val="00410F82"/>
    <w:rsid w:val="00415520"/>
    <w:rsid w:val="00415D97"/>
    <w:rsid w:val="004200FC"/>
    <w:rsid w:val="00420FC6"/>
    <w:rsid w:val="00421D03"/>
    <w:rsid w:val="004358F3"/>
    <w:rsid w:val="004547B8"/>
    <w:rsid w:val="00457590"/>
    <w:rsid w:val="004616C6"/>
    <w:rsid w:val="00465263"/>
    <w:rsid w:val="004674F0"/>
    <w:rsid w:val="00467961"/>
    <w:rsid w:val="00475CF9"/>
    <w:rsid w:val="004849E4"/>
    <w:rsid w:val="00484FD9"/>
    <w:rsid w:val="00486B00"/>
    <w:rsid w:val="0048705C"/>
    <w:rsid w:val="00491E65"/>
    <w:rsid w:val="004A44E2"/>
    <w:rsid w:val="004A69F2"/>
    <w:rsid w:val="004B3583"/>
    <w:rsid w:val="004B36E1"/>
    <w:rsid w:val="004B4EB8"/>
    <w:rsid w:val="004C06CC"/>
    <w:rsid w:val="004C76F2"/>
    <w:rsid w:val="004D541E"/>
    <w:rsid w:val="004E3B86"/>
    <w:rsid w:val="004E4719"/>
    <w:rsid w:val="004E4DA7"/>
    <w:rsid w:val="00510677"/>
    <w:rsid w:val="00514A85"/>
    <w:rsid w:val="00516804"/>
    <w:rsid w:val="00521E1E"/>
    <w:rsid w:val="0054043A"/>
    <w:rsid w:val="0054733E"/>
    <w:rsid w:val="005478CB"/>
    <w:rsid w:val="005571C8"/>
    <w:rsid w:val="00565897"/>
    <w:rsid w:val="00583BBB"/>
    <w:rsid w:val="005857AF"/>
    <w:rsid w:val="00596069"/>
    <w:rsid w:val="005A2FEF"/>
    <w:rsid w:val="005C3F9A"/>
    <w:rsid w:val="005C6473"/>
    <w:rsid w:val="005D200B"/>
    <w:rsid w:val="005D6AC0"/>
    <w:rsid w:val="005D7F3B"/>
    <w:rsid w:val="005F08AD"/>
    <w:rsid w:val="005F2F8F"/>
    <w:rsid w:val="00604305"/>
    <w:rsid w:val="006044AB"/>
    <w:rsid w:val="00604CD8"/>
    <w:rsid w:val="0061419E"/>
    <w:rsid w:val="00624E79"/>
    <w:rsid w:val="00633235"/>
    <w:rsid w:val="00633D77"/>
    <w:rsid w:val="00650F64"/>
    <w:rsid w:val="00653DAA"/>
    <w:rsid w:val="0065737E"/>
    <w:rsid w:val="0066029C"/>
    <w:rsid w:val="00665675"/>
    <w:rsid w:val="0067485F"/>
    <w:rsid w:val="0067793B"/>
    <w:rsid w:val="00693A57"/>
    <w:rsid w:val="00695F97"/>
    <w:rsid w:val="006A46F5"/>
    <w:rsid w:val="006A487C"/>
    <w:rsid w:val="006A5134"/>
    <w:rsid w:val="006B447C"/>
    <w:rsid w:val="006C1A66"/>
    <w:rsid w:val="006C1C16"/>
    <w:rsid w:val="006C3FC1"/>
    <w:rsid w:val="006E4ACB"/>
    <w:rsid w:val="006E6C4E"/>
    <w:rsid w:val="006F1A18"/>
    <w:rsid w:val="006F21B7"/>
    <w:rsid w:val="006F7CA2"/>
    <w:rsid w:val="00702D19"/>
    <w:rsid w:val="00711C02"/>
    <w:rsid w:val="00714583"/>
    <w:rsid w:val="00735E83"/>
    <w:rsid w:val="00747700"/>
    <w:rsid w:val="00751270"/>
    <w:rsid w:val="00753B7C"/>
    <w:rsid w:val="0075428B"/>
    <w:rsid w:val="00754FCD"/>
    <w:rsid w:val="00767DCD"/>
    <w:rsid w:val="0077759B"/>
    <w:rsid w:val="00781E6C"/>
    <w:rsid w:val="00781F7E"/>
    <w:rsid w:val="007843F3"/>
    <w:rsid w:val="00787AF5"/>
    <w:rsid w:val="00790AFB"/>
    <w:rsid w:val="007C2ED5"/>
    <w:rsid w:val="007D640B"/>
    <w:rsid w:val="007D7469"/>
    <w:rsid w:val="007E40CA"/>
    <w:rsid w:val="007E5BC1"/>
    <w:rsid w:val="00800350"/>
    <w:rsid w:val="00801C26"/>
    <w:rsid w:val="00802507"/>
    <w:rsid w:val="00803FB1"/>
    <w:rsid w:val="00805C0D"/>
    <w:rsid w:val="0081674E"/>
    <w:rsid w:val="00821282"/>
    <w:rsid w:val="00835480"/>
    <w:rsid w:val="00844562"/>
    <w:rsid w:val="00856FE9"/>
    <w:rsid w:val="00860CC3"/>
    <w:rsid w:val="008717E6"/>
    <w:rsid w:val="00885C42"/>
    <w:rsid w:val="008A17D2"/>
    <w:rsid w:val="008A4B11"/>
    <w:rsid w:val="008B2985"/>
    <w:rsid w:val="008B3D55"/>
    <w:rsid w:val="008C2624"/>
    <w:rsid w:val="008C603E"/>
    <w:rsid w:val="008C6AF9"/>
    <w:rsid w:val="008D1895"/>
    <w:rsid w:val="008E0540"/>
    <w:rsid w:val="008E087E"/>
    <w:rsid w:val="008E24F3"/>
    <w:rsid w:val="008E2581"/>
    <w:rsid w:val="008E3676"/>
    <w:rsid w:val="008F4CB7"/>
    <w:rsid w:val="00903136"/>
    <w:rsid w:val="00906B27"/>
    <w:rsid w:val="009145AA"/>
    <w:rsid w:val="00917374"/>
    <w:rsid w:val="00920295"/>
    <w:rsid w:val="00920D1B"/>
    <w:rsid w:val="00922C31"/>
    <w:rsid w:val="00925436"/>
    <w:rsid w:val="009256B8"/>
    <w:rsid w:val="00932BE2"/>
    <w:rsid w:val="00933BFA"/>
    <w:rsid w:val="00935FAD"/>
    <w:rsid w:val="00941CAB"/>
    <w:rsid w:val="00951C33"/>
    <w:rsid w:val="00953590"/>
    <w:rsid w:val="00960C9F"/>
    <w:rsid w:val="009711D1"/>
    <w:rsid w:val="00971A35"/>
    <w:rsid w:val="0097345B"/>
    <w:rsid w:val="0098006A"/>
    <w:rsid w:val="00986963"/>
    <w:rsid w:val="009A76B5"/>
    <w:rsid w:val="009B7A48"/>
    <w:rsid w:val="009C0432"/>
    <w:rsid w:val="009C13E0"/>
    <w:rsid w:val="009C56C8"/>
    <w:rsid w:val="009C7FCB"/>
    <w:rsid w:val="009D1630"/>
    <w:rsid w:val="009E1D84"/>
    <w:rsid w:val="009F043F"/>
    <w:rsid w:val="009F314F"/>
    <w:rsid w:val="00A05C1A"/>
    <w:rsid w:val="00A0695D"/>
    <w:rsid w:val="00A1029C"/>
    <w:rsid w:val="00A23EF5"/>
    <w:rsid w:val="00A31957"/>
    <w:rsid w:val="00A331F0"/>
    <w:rsid w:val="00A41D56"/>
    <w:rsid w:val="00A4507C"/>
    <w:rsid w:val="00A50AE4"/>
    <w:rsid w:val="00A51FA2"/>
    <w:rsid w:val="00A648FD"/>
    <w:rsid w:val="00A64B33"/>
    <w:rsid w:val="00A66236"/>
    <w:rsid w:val="00A67CD0"/>
    <w:rsid w:val="00A70B8C"/>
    <w:rsid w:val="00A70D5C"/>
    <w:rsid w:val="00A70FEC"/>
    <w:rsid w:val="00A7184E"/>
    <w:rsid w:val="00A72F23"/>
    <w:rsid w:val="00A730D5"/>
    <w:rsid w:val="00A8180A"/>
    <w:rsid w:val="00A83C8A"/>
    <w:rsid w:val="00AE28BA"/>
    <w:rsid w:val="00AE73DA"/>
    <w:rsid w:val="00AE7512"/>
    <w:rsid w:val="00AE799A"/>
    <w:rsid w:val="00AF0B79"/>
    <w:rsid w:val="00AF1723"/>
    <w:rsid w:val="00AF5BB8"/>
    <w:rsid w:val="00AF6570"/>
    <w:rsid w:val="00AF66C1"/>
    <w:rsid w:val="00AF79B6"/>
    <w:rsid w:val="00B154A6"/>
    <w:rsid w:val="00B232D5"/>
    <w:rsid w:val="00B2456E"/>
    <w:rsid w:val="00B26533"/>
    <w:rsid w:val="00B269DE"/>
    <w:rsid w:val="00B26C0C"/>
    <w:rsid w:val="00B275F6"/>
    <w:rsid w:val="00B32133"/>
    <w:rsid w:val="00B32DDA"/>
    <w:rsid w:val="00B343E9"/>
    <w:rsid w:val="00B36164"/>
    <w:rsid w:val="00B519EC"/>
    <w:rsid w:val="00B54F85"/>
    <w:rsid w:val="00B564B4"/>
    <w:rsid w:val="00B63651"/>
    <w:rsid w:val="00B64F7E"/>
    <w:rsid w:val="00B758F7"/>
    <w:rsid w:val="00B75DD0"/>
    <w:rsid w:val="00B76A82"/>
    <w:rsid w:val="00B84445"/>
    <w:rsid w:val="00B846DB"/>
    <w:rsid w:val="00B84B8B"/>
    <w:rsid w:val="00BA40EC"/>
    <w:rsid w:val="00BC26D5"/>
    <w:rsid w:val="00BC7758"/>
    <w:rsid w:val="00BD2FA8"/>
    <w:rsid w:val="00BD4A0D"/>
    <w:rsid w:val="00BE0107"/>
    <w:rsid w:val="00BF045D"/>
    <w:rsid w:val="00BF407A"/>
    <w:rsid w:val="00BF6A72"/>
    <w:rsid w:val="00BF7228"/>
    <w:rsid w:val="00C02142"/>
    <w:rsid w:val="00C04AFE"/>
    <w:rsid w:val="00C158EE"/>
    <w:rsid w:val="00C25D0B"/>
    <w:rsid w:val="00C305DF"/>
    <w:rsid w:val="00C35EC2"/>
    <w:rsid w:val="00C447C3"/>
    <w:rsid w:val="00C5100E"/>
    <w:rsid w:val="00C72E4D"/>
    <w:rsid w:val="00C73A32"/>
    <w:rsid w:val="00C75D51"/>
    <w:rsid w:val="00C81A69"/>
    <w:rsid w:val="00C81B3F"/>
    <w:rsid w:val="00C84BE2"/>
    <w:rsid w:val="00C8592B"/>
    <w:rsid w:val="00C85BD8"/>
    <w:rsid w:val="00C95635"/>
    <w:rsid w:val="00C97CB4"/>
    <w:rsid w:val="00CB36BB"/>
    <w:rsid w:val="00CC3CBB"/>
    <w:rsid w:val="00CC5C83"/>
    <w:rsid w:val="00CC70CF"/>
    <w:rsid w:val="00CE1F3D"/>
    <w:rsid w:val="00CE6058"/>
    <w:rsid w:val="00CE6F25"/>
    <w:rsid w:val="00D120B5"/>
    <w:rsid w:val="00D14504"/>
    <w:rsid w:val="00D151ED"/>
    <w:rsid w:val="00D17AD7"/>
    <w:rsid w:val="00D24927"/>
    <w:rsid w:val="00D26C45"/>
    <w:rsid w:val="00D27FE2"/>
    <w:rsid w:val="00D31B62"/>
    <w:rsid w:val="00D457F8"/>
    <w:rsid w:val="00D466BD"/>
    <w:rsid w:val="00D47F0F"/>
    <w:rsid w:val="00D50678"/>
    <w:rsid w:val="00D5614B"/>
    <w:rsid w:val="00D57A39"/>
    <w:rsid w:val="00D61C34"/>
    <w:rsid w:val="00D8735B"/>
    <w:rsid w:val="00D90CC7"/>
    <w:rsid w:val="00D91323"/>
    <w:rsid w:val="00DA3DCA"/>
    <w:rsid w:val="00DA49D1"/>
    <w:rsid w:val="00DB591D"/>
    <w:rsid w:val="00DC3B1E"/>
    <w:rsid w:val="00DD264D"/>
    <w:rsid w:val="00DF3C07"/>
    <w:rsid w:val="00DF4589"/>
    <w:rsid w:val="00DF68E8"/>
    <w:rsid w:val="00DF7734"/>
    <w:rsid w:val="00E024EB"/>
    <w:rsid w:val="00E05384"/>
    <w:rsid w:val="00E06E10"/>
    <w:rsid w:val="00E06EDF"/>
    <w:rsid w:val="00E07FDC"/>
    <w:rsid w:val="00E14992"/>
    <w:rsid w:val="00E22CB4"/>
    <w:rsid w:val="00E22EC7"/>
    <w:rsid w:val="00E25EA4"/>
    <w:rsid w:val="00E47223"/>
    <w:rsid w:val="00E60247"/>
    <w:rsid w:val="00E61C4C"/>
    <w:rsid w:val="00E66C11"/>
    <w:rsid w:val="00E704EB"/>
    <w:rsid w:val="00E7524E"/>
    <w:rsid w:val="00E75432"/>
    <w:rsid w:val="00E75C68"/>
    <w:rsid w:val="00E84669"/>
    <w:rsid w:val="00E85A5A"/>
    <w:rsid w:val="00E85DAA"/>
    <w:rsid w:val="00E874C8"/>
    <w:rsid w:val="00EA0141"/>
    <w:rsid w:val="00EA1FA8"/>
    <w:rsid w:val="00EA28BE"/>
    <w:rsid w:val="00EA798F"/>
    <w:rsid w:val="00EB1E64"/>
    <w:rsid w:val="00EB6070"/>
    <w:rsid w:val="00EC0C9F"/>
    <w:rsid w:val="00EC3A3F"/>
    <w:rsid w:val="00ED0983"/>
    <w:rsid w:val="00EE2712"/>
    <w:rsid w:val="00EE551D"/>
    <w:rsid w:val="00EE76C6"/>
    <w:rsid w:val="00EF43D3"/>
    <w:rsid w:val="00F02AA8"/>
    <w:rsid w:val="00F10179"/>
    <w:rsid w:val="00F10856"/>
    <w:rsid w:val="00F11B47"/>
    <w:rsid w:val="00F14066"/>
    <w:rsid w:val="00F15F52"/>
    <w:rsid w:val="00F27381"/>
    <w:rsid w:val="00F67A3F"/>
    <w:rsid w:val="00F70484"/>
    <w:rsid w:val="00F715F0"/>
    <w:rsid w:val="00F7689B"/>
    <w:rsid w:val="00F87979"/>
    <w:rsid w:val="00F95911"/>
    <w:rsid w:val="00FA0C83"/>
    <w:rsid w:val="00FA5E7E"/>
    <w:rsid w:val="00FB2815"/>
    <w:rsid w:val="00FD4489"/>
    <w:rsid w:val="00FD70D4"/>
    <w:rsid w:val="00FE156E"/>
    <w:rsid w:val="00FE2804"/>
    <w:rsid w:val="00FE3666"/>
    <w:rsid w:val="00FE5CF5"/>
    <w:rsid w:val="00FE7E5B"/>
    <w:rsid w:val="01CB1660"/>
    <w:rsid w:val="025D4D8E"/>
    <w:rsid w:val="059A46B2"/>
    <w:rsid w:val="063F425C"/>
    <w:rsid w:val="08326375"/>
    <w:rsid w:val="0A8B1D72"/>
    <w:rsid w:val="0AFB46D6"/>
    <w:rsid w:val="0D707E47"/>
    <w:rsid w:val="11217E3C"/>
    <w:rsid w:val="15BA7E1F"/>
    <w:rsid w:val="15F40309"/>
    <w:rsid w:val="190B226E"/>
    <w:rsid w:val="1C2429A8"/>
    <w:rsid w:val="23BC326A"/>
    <w:rsid w:val="2662377F"/>
    <w:rsid w:val="26BD779D"/>
    <w:rsid w:val="27616C96"/>
    <w:rsid w:val="2A251A40"/>
    <w:rsid w:val="2CB26BD0"/>
    <w:rsid w:val="2F40315F"/>
    <w:rsid w:val="31B47B4A"/>
    <w:rsid w:val="33B87F29"/>
    <w:rsid w:val="34167EC1"/>
    <w:rsid w:val="346C4D7D"/>
    <w:rsid w:val="34DF46BC"/>
    <w:rsid w:val="36E75CE2"/>
    <w:rsid w:val="389208B0"/>
    <w:rsid w:val="38C77459"/>
    <w:rsid w:val="3AAF4EBD"/>
    <w:rsid w:val="3D4F0CBA"/>
    <w:rsid w:val="3EC21B04"/>
    <w:rsid w:val="410F7718"/>
    <w:rsid w:val="460B1833"/>
    <w:rsid w:val="4741705E"/>
    <w:rsid w:val="491237A9"/>
    <w:rsid w:val="4BE86A43"/>
    <w:rsid w:val="4BEC7131"/>
    <w:rsid w:val="4D213A74"/>
    <w:rsid w:val="4DCB4CA4"/>
    <w:rsid w:val="4DE960EB"/>
    <w:rsid w:val="4E395105"/>
    <w:rsid w:val="4EB55FD5"/>
    <w:rsid w:val="4EC5306C"/>
    <w:rsid w:val="4EE554BC"/>
    <w:rsid w:val="4F0A379B"/>
    <w:rsid w:val="50D6672D"/>
    <w:rsid w:val="51A41036"/>
    <w:rsid w:val="52306A4E"/>
    <w:rsid w:val="53077FD9"/>
    <w:rsid w:val="53944BBE"/>
    <w:rsid w:val="54562F4A"/>
    <w:rsid w:val="547B5837"/>
    <w:rsid w:val="593B233F"/>
    <w:rsid w:val="5A2478DD"/>
    <w:rsid w:val="5A4B09FA"/>
    <w:rsid w:val="5A872BA8"/>
    <w:rsid w:val="5D9E5727"/>
    <w:rsid w:val="5DEC7DF2"/>
    <w:rsid w:val="5FC274D9"/>
    <w:rsid w:val="62B90337"/>
    <w:rsid w:val="63443EA0"/>
    <w:rsid w:val="64C15FD2"/>
    <w:rsid w:val="68593846"/>
    <w:rsid w:val="685E71DF"/>
    <w:rsid w:val="694404DA"/>
    <w:rsid w:val="6B1747F7"/>
    <w:rsid w:val="6C106AFB"/>
    <w:rsid w:val="6CF24517"/>
    <w:rsid w:val="6D6007D3"/>
    <w:rsid w:val="6D8B5F11"/>
    <w:rsid w:val="6F0600D3"/>
    <w:rsid w:val="70AE0AAA"/>
    <w:rsid w:val="739369E5"/>
    <w:rsid w:val="75010EC9"/>
    <w:rsid w:val="757C0C86"/>
    <w:rsid w:val="77137A06"/>
    <w:rsid w:val="787571FF"/>
    <w:rsid w:val="789E20B4"/>
    <w:rsid w:val="79FC65B9"/>
    <w:rsid w:val="7A205D79"/>
    <w:rsid w:val="7B8E4662"/>
    <w:rsid w:val="7F653D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nhideWhenUsed="0" w:uiPriority="39" w:semiHidden="0" w:name="toc 7"/>
    <w:lsdException w:uiPriority="39" w:semiHidden="0" w:name="toc 8"/>
    <w:lsdException w:uiPriority="39" w:semiHidden="0" w:name="toc 9"/>
    <w:lsdException w:qFormat="1" w:unhideWhenUsed="0" w:uiPriority="0" w:semiHidden="0" w:name="Normal Indent"/>
    <w:lsdException w:unhideWhenUsed="0" w:uiPriority="0" w:name="footnote text"/>
    <w:lsdException w:unhideWhenUsed="0" w:uiPriority="0" w:semiHidden="0" w:name="annotation text"/>
    <w:lsdException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semiHidden="0" w:name="table of authorities"/>
    <w:lsdException w:uiPriority="99" w:name="macro"/>
    <w:lsdException w:unhideWhenUsed="0" w:uiPriority="99" w:semiHidden="0" w:name="toa heading"/>
    <w:lsdException w:unhideWhenUsed="0" w:uiPriority="99" w:semiHidden="0"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unhideWhenUsed="0" w:uiPriority="99"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nhideWhenUsed="0" w:uiPriority="99" w:semiHidden="0" w:name="Body Text First Indent"/>
    <w:lsdException w:uiPriority="99" w:name="Body Text First Indent 2"/>
    <w:lsdException w:uiPriority="99" w:name="Note Heading"/>
    <w:lsdException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3">
    <w:name w:val="heading 1"/>
    <w:basedOn w:val="1"/>
    <w:next w:val="1"/>
    <w:qFormat/>
    <w:uiPriority w:val="9"/>
    <w:pPr>
      <w:keepNext/>
      <w:keepLines/>
      <w:spacing w:before="340" w:beforeLines="0" w:after="330" w:afterLines="0" w:line="578" w:lineRule="auto"/>
      <w:outlineLvl w:val="0"/>
    </w:pPr>
    <w:rPr>
      <w:b/>
      <w:bCs/>
      <w:kern w:val="44"/>
      <w:sz w:val="44"/>
      <w:szCs w:val="44"/>
    </w:rPr>
  </w:style>
  <w:style w:type="paragraph" w:styleId="4">
    <w:name w:val="heading 2"/>
    <w:basedOn w:val="1"/>
    <w:next w:val="1"/>
    <w:link w:val="58"/>
    <w:qFormat/>
    <w:uiPriority w:val="9"/>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1"/>
    <w:link w:val="59"/>
    <w:qFormat/>
    <w:uiPriority w:val="0"/>
    <w:pPr>
      <w:keepNext/>
      <w:keepLines/>
      <w:spacing w:before="260" w:beforeLines="0" w:after="260" w:afterLines="0" w:line="416" w:lineRule="auto"/>
      <w:outlineLvl w:val="2"/>
    </w:pPr>
    <w:rPr>
      <w:b/>
      <w:bCs/>
      <w:sz w:val="32"/>
      <w:szCs w:val="32"/>
    </w:rPr>
  </w:style>
  <w:style w:type="paragraph" w:styleId="6">
    <w:name w:val="heading 4"/>
    <w:basedOn w:val="1"/>
    <w:link w:val="60"/>
    <w:qFormat/>
    <w:uiPriority w:val="0"/>
    <w:pPr>
      <w:keepNext/>
      <w:keepLines/>
      <w:widowControl/>
      <w:tabs>
        <w:tab w:val="left" w:pos="1008"/>
      </w:tabs>
      <w:spacing w:before="240" w:beforeLines="0"/>
      <w:ind w:left="1008" w:hanging="1008"/>
      <w:jc w:val="left"/>
      <w:outlineLvl w:val="3"/>
    </w:pPr>
    <w:rPr>
      <w:rFonts w:ascii="Arial" w:hAnsi="Arial" w:cs="Arial"/>
      <w:b/>
      <w:bCs/>
      <w:kern w:val="0"/>
      <w:sz w:val="24"/>
      <w:lang w:eastAsia="en-US"/>
    </w:rPr>
  </w:style>
  <w:style w:type="paragraph" w:styleId="7">
    <w:name w:val="heading 5"/>
    <w:basedOn w:val="6"/>
    <w:next w:val="1"/>
    <w:link w:val="61"/>
    <w:qFormat/>
    <w:uiPriority w:val="9"/>
    <w:pPr>
      <w:outlineLvl w:val="4"/>
    </w:pPr>
    <w:rPr>
      <w:b w:val="0"/>
      <w:bCs w:val="0"/>
    </w:rPr>
  </w:style>
  <w:style w:type="paragraph" w:styleId="8">
    <w:name w:val="heading 6"/>
    <w:basedOn w:val="1"/>
    <w:next w:val="1"/>
    <w:link w:val="62"/>
    <w:qFormat/>
    <w:uiPriority w:val="9"/>
    <w:pPr>
      <w:keepNext/>
      <w:keepLines/>
      <w:adjustRightInd w:val="0"/>
      <w:spacing w:before="240" w:after="64" w:line="320" w:lineRule="atLeast"/>
      <w:jc w:val="left"/>
      <w:textAlignment w:val="baseline"/>
      <w:outlineLvl w:val="5"/>
    </w:pPr>
    <w:rPr>
      <w:rFonts w:ascii="Arial" w:hAnsi="Arial" w:eastAsia="黑体"/>
      <w:b/>
      <w:kern w:val="0"/>
      <w:sz w:val="24"/>
      <w:szCs w:val="20"/>
    </w:rPr>
  </w:style>
  <w:style w:type="paragraph" w:styleId="9">
    <w:name w:val="heading 7"/>
    <w:basedOn w:val="1"/>
    <w:next w:val="1"/>
    <w:link w:val="63"/>
    <w:qFormat/>
    <w:uiPriority w:val="0"/>
    <w:pPr>
      <w:keepNext/>
      <w:keepLines/>
      <w:adjustRightInd w:val="0"/>
      <w:spacing w:before="240" w:after="64" w:line="320" w:lineRule="atLeast"/>
      <w:jc w:val="left"/>
      <w:textAlignment w:val="baseline"/>
      <w:outlineLvl w:val="6"/>
    </w:pPr>
    <w:rPr>
      <w:b/>
      <w:kern w:val="0"/>
      <w:sz w:val="24"/>
      <w:szCs w:val="20"/>
    </w:rPr>
  </w:style>
  <w:style w:type="paragraph" w:styleId="10">
    <w:name w:val="heading 8"/>
    <w:basedOn w:val="1"/>
    <w:next w:val="1"/>
    <w:link w:val="64"/>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0"/>
    </w:rPr>
  </w:style>
  <w:style w:type="paragraph" w:styleId="11">
    <w:name w:val="heading 9"/>
    <w:basedOn w:val="1"/>
    <w:next w:val="1"/>
    <w:link w:val="65"/>
    <w:qFormat/>
    <w:uiPriority w:val="0"/>
    <w:pPr>
      <w:keepNext/>
      <w:keepLines/>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50">
    <w:name w:val="Default Paragraph Font"/>
    <w:uiPriority w:val="0"/>
  </w:style>
  <w:style w:type="table" w:default="1" w:styleId="48">
    <w:name w:val="Normal Table"/>
    <w:unhideWhenUsed/>
    <w:uiPriority w:val="99"/>
    <w:tblPr>
      <w:tblStyle w:val="48"/>
      <w:tblCellMar>
        <w:top w:w="0" w:type="dxa"/>
        <w:left w:w="108" w:type="dxa"/>
        <w:bottom w:w="0" w:type="dxa"/>
        <w:right w:w="108" w:type="dxa"/>
      </w:tblCellMar>
    </w:tblPr>
  </w:style>
  <w:style w:type="paragraph" w:styleId="2">
    <w:name w:val="footer"/>
    <w:basedOn w:val="1"/>
    <w:link w:val="57"/>
    <w:qFormat/>
    <w:uiPriority w:val="99"/>
    <w:pPr>
      <w:tabs>
        <w:tab w:val="center" w:pos="4153"/>
        <w:tab w:val="right" w:pos="8306"/>
      </w:tabs>
      <w:snapToGrid w:val="0"/>
      <w:jc w:val="left"/>
    </w:pPr>
    <w:rPr>
      <w:sz w:val="18"/>
      <w:szCs w:val="18"/>
    </w:rPr>
  </w:style>
  <w:style w:type="paragraph" w:styleId="12">
    <w:name w:val="toc 7"/>
    <w:basedOn w:val="1"/>
    <w:next w:val="1"/>
    <w:uiPriority w:val="39"/>
    <w:pPr>
      <w:ind w:left="1260"/>
      <w:jc w:val="left"/>
    </w:pPr>
    <w:rPr>
      <w:rFonts w:ascii="Calibri" w:hAnsi="Calibri"/>
      <w:sz w:val="18"/>
      <w:szCs w:val="18"/>
    </w:rPr>
  </w:style>
  <w:style w:type="paragraph" w:styleId="13">
    <w:name w:val="table of authorities"/>
    <w:basedOn w:val="1"/>
    <w:next w:val="1"/>
    <w:unhideWhenUsed/>
    <w:uiPriority w:val="99"/>
    <w:pPr>
      <w:spacing w:line="360" w:lineRule="auto"/>
      <w:ind w:left="420"/>
    </w:pPr>
    <w:rPr>
      <w:sz w:val="24"/>
      <w:szCs w:val="21"/>
    </w:rPr>
  </w:style>
  <w:style w:type="paragraph" w:styleId="14">
    <w:name w:val="Normal Indent"/>
    <w:basedOn w:val="1"/>
    <w:link w:val="66"/>
    <w:qFormat/>
    <w:uiPriority w:val="0"/>
    <w:pPr>
      <w:spacing w:line="500" w:lineRule="exact"/>
      <w:jc w:val="center"/>
    </w:pPr>
    <w:rPr>
      <w:b/>
      <w:bCs/>
      <w:color w:val="000000"/>
      <w:sz w:val="28"/>
    </w:r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link w:val="67"/>
    <w:semiHidden/>
    <w:uiPriority w:val="0"/>
    <w:pPr>
      <w:shd w:val="clear" w:color="auto" w:fill="000080"/>
    </w:pPr>
  </w:style>
  <w:style w:type="paragraph" w:styleId="17">
    <w:name w:val="toa heading"/>
    <w:basedOn w:val="1"/>
    <w:next w:val="1"/>
    <w:link w:val="68"/>
    <w:uiPriority w:val="99"/>
    <w:pPr>
      <w:widowControl/>
      <w:spacing w:before="120" w:line="276" w:lineRule="auto"/>
      <w:jc w:val="left"/>
    </w:pPr>
    <w:rPr>
      <w:rFonts w:ascii="Cambria" w:hAnsi="Cambria"/>
      <w:sz w:val="24"/>
    </w:rPr>
  </w:style>
  <w:style w:type="paragraph" w:styleId="18">
    <w:name w:val="annotation text"/>
    <w:basedOn w:val="1"/>
    <w:link w:val="69"/>
    <w:uiPriority w:val="0"/>
    <w:pPr>
      <w:jc w:val="left"/>
    </w:pPr>
  </w:style>
  <w:style w:type="paragraph" w:styleId="19">
    <w:name w:val="Body Text 3"/>
    <w:basedOn w:val="1"/>
    <w:link w:val="70"/>
    <w:uiPriority w:val="0"/>
    <w:pPr>
      <w:spacing w:after="120"/>
    </w:pPr>
    <w:rPr>
      <w:sz w:val="16"/>
      <w:szCs w:val="16"/>
    </w:rPr>
  </w:style>
  <w:style w:type="paragraph" w:styleId="20">
    <w:name w:val="Body Text"/>
    <w:basedOn w:val="1"/>
    <w:link w:val="71"/>
    <w:uiPriority w:val="99"/>
    <w:rPr>
      <w:rFonts w:eastAsia="仿宋_GB2312"/>
      <w:sz w:val="18"/>
    </w:rPr>
  </w:style>
  <w:style w:type="paragraph" w:styleId="21">
    <w:name w:val="Body Text Indent"/>
    <w:basedOn w:val="1"/>
    <w:link w:val="72"/>
    <w:uiPriority w:val="0"/>
    <w:pPr>
      <w:spacing w:after="120" w:afterLines="0"/>
      <w:ind w:left="420" w:leftChars="200"/>
    </w:pPr>
  </w:style>
  <w:style w:type="paragraph" w:styleId="22">
    <w:name w:val="List 2"/>
    <w:basedOn w:val="1"/>
    <w:uiPriority w:val="0"/>
    <w:pPr>
      <w:ind w:left="100" w:leftChars="200" w:hanging="200" w:hangingChars="200"/>
    </w:pPr>
  </w:style>
  <w:style w:type="paragraph" w:styleId="23">
    <w:name w:val="Block Text"/>
    <w:basedOn w:val="1"/>
    <w:uiPriority w:val="0"/>
    <w:pPr>
      <w:ind w:left="113" w:right="113"/>
      <w:jc w:val="center"/>
    </w:pPr>
    <w:rPr>
      <w:rFonts w:ascii="宋体"/>
      <w:szCs w:val="20"/>
    </w:rPr>
  </w:style>
  <w:style w:type="paragraph" w:styleId="24">
    <w:name w:val="List Bullet 2"/>
    <w:basedOn w:val="1"/>
    <w:next w:val="1"/>
    <w:uiPriority w:val="0"/>
    <w:pPr>
      <w:autoSpaceDE w:val="0"/>
      <w:autoSpaceDN w:val="0"/>
      <w:adjustRightInd w:val="0"/>
      <w:jc w:val="left"/>
    </w:pPr>
    <w:rPr>
      <w:kern w:val="0"/>
      <w:sz w:val="24"/>
    </w:rPr>
  </w:style>
  <w:style w:type="paragraph" w:styleId="25">
    <w:name w:val="toc 5"/>
    <w:basedOn w:val="1"/>
    <w:next w:val="1"/>
    <w:unhideWhenUsed/>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73"/>
    <w:qFormat/>
    <w:uiPriority w:val="0"/>
    <w:rPr>
      <w:rFonts w:ascii="宋体" w:hAnsi="Courier New"/>
      <w:szCs w:val="21"/>
      <w:lang w:val="en-US" w:eastAsia="zh-CN" w:bidi="ar-SA"/>
    </w:rPr>
  </w:style>
  <w:style w:type="paragraph" w:styleId="28">
    <w:name w:val="toc 8"/>
    <w:basedOn w:val="1"/>
    <w:next w:val="1"/>
    <w:unhideWhenUsed/>
    <w:uiPriority w:val="39"/>
    <w:pPr>
      <w:ind w:left="1470"/>
      <w:jc w:val="left"/>
    </w:pPr>
    <w:rPr>
      <w:rFonts w:ascii="Calibri" w:hAnsi="Calibri"/>
      <w:sz w:val="18"/>
      <w:szCs w:val="18"/>
    </w:rPr>
  </w:style>
  <w:style w:type="paragraph" w:styleId="29">
    <w:name w:val="Date"/>
    <w:basedOn w:val="1"/>
    <w:next w:val="1"/>
    <w:link w:val="74"/>
    <w:qFormat/>
    <w:uiPriority w:val="99"/>
    <w:rPr>
      <w:sz w:val="28"/>
      <w:szCs w:val="20"/>
    </w:rPr>
  </w:style>
  <w:style w:type="paragraph" w:styleId="30">
    <w:name w:val="Body Text Indent 2"/>
    <w:basedOn w:val="1"/>
    <w:link w:val="75"/>
    <w:uiPriority w:val="0"/>
    <w:pPr>
      <w:spacing w:after="120" w:afterLines="0" w:line="480" w:lineRule="auto"/>
      <w:ind w:left="420" w:leftChars="200"/>
    </w:pPr>
    <w:rPr>
      <w:szCs w:val="20"/>
    </w:rPr>
  </w:style>
  <w:style w:type="paragraph" w:styleId="31">
    <w:name w:val="endnote text"/>
    <w:basedOn w:val="1"/>
    <w:link w:val="76"/>
    <w:uiPriority w:val="0"/>
    <w:pPr>
      <w:snapToGrid w:val="0"/>
      <w:jc w:val="left"/>
    </w:pPr>
  </w:style>
  <w:style w:type="paragraph" w:styleId="32">
    <w:name w:val="Balloon Text"/>
    <w:basedOn w:val="1"/>
    <w:link w:val="77"/>
    <w:uiPriority w:val="0"/>
    <w:rPr>
      <w:sz w:val="18"/>
      <w:szCs w:val="18"/>
    </w:rPr>
  </w:style>
  <w:style w:type="paragraph" w:styleId="33">
    <w:name w:val="header"/>
    <w:basedOn w:val="1"/>
    <w:link w:val="78"/>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20"/>
    </w:rPr>
  </w:style>
  <w:style w:type="paragraph" w:styleId="34">
    <w:name w:val="toc 1"/>
    <w:basedOn w:val="1"/>
    <w:next w:val="1"/>
    <w:qFormat/>
    <w:uiPriority w:val="39"/>
    <w:pPr>
      <w:spacing w:line="360" w:lineRule="auto"/>
      <w:jc w:val="left"/>
    </w:pPr>
    <w:rPr>
      <w:rFonts w:eastAsia="楷体_GB2312"/>
      <w:bCs/>
      <w:caps/>
      <w:sz w:val="24"/>
      <w:szCs w:val="20"/>
    </w:rPr>
  </w:style>
  <w:style w:type="paragraph" w:styleId="35">
    <w:name w:val="toc 4"/>
    <w:basedOn w:val="1"/>
    <w:next w:val="1"/>
    <w:unhideWhenUsed/>
    <w:uiPriority w:val="39"/>
    <w:pPr>
      <w:ind w:left="630"/>
      <w:jc w:val="left"/>
    </w:pPr>
    <w:rPr>
      <w:rFonts w:ascii="Calibri" w:hAnsi="Calibri"/>
      <w:sz w:val="18"/>
      <w:szCs w:val="18"/>
    </w:rPr>
  </w:style>
  <w:style w:type="paragraph" w:styleId="36">
    <w:name w:val="List"/>
    <w:basedOn w:val="1"/>
    <w:uiPriority w:val="99"/>
    <w:pPr>
      <w:spacing w:line="360" w:lineRule="auto"/>
      <w:ind w:left="200" w:hanging="200" w:hangingChars="200"/>
    </w:pPr>
    <w:rPr>
      <w:rFonts w:eastAsia="仿宋_GB2312"/>
      <w:sz w:val="24"/>
    </w:rPr>
  </w:style>
  <w:style w:type="paragraph" w:styleId="37">
    <w:name w:val="footnote text"/>
    <w:basedOn w:val="1"/>
    <w:link w:val="79"/>
    <w:semiHidden/>
    <w:uiPriority w:val="0"/>
    <w:pPr>
      <w:snapToGrid w:val="0"/>
      <w:jc w:val="left"/>
    </w:pPr>
    <w:rPr>
      <w:sz w:val="18"/>
      <w:szCs w:val="18"/>
    </w:rPr>
  </w:style>
  <w:style w:type="paragraph" w:styleId="38">
    <w:name w:val="toc 6"/>
    <w:basedOn w:val="1"/>
    <w:next w:val="1"/>
    <w:unhideWhenUsed/>
    <w:uiPriority w:val="39"/>
    <w:pPr>
      <w:ind w:left="1050"/>
      <w:jc w:val="left"/>
    </w:pPr>
    <w:rPr>
      <w:rFonts w:ascii="Calibri" w:hAnsi="Calibri"/>
      <w:sz w:val="18"/>
      <w:szCs w:val="18"/>
    </w:rPr>
  </w:style>
  <w:style w:type="paragraph" w:styleId="39">
    <w:name w:val="Body Text Indent 3"/>
    <w:basedOn w:val="1"/>
    <w:link w:val="80"/>
    <w:uiPriority w:val="0"/>
    <w:pPr>
      <w:spacing w:after="120" w:afterLines="0"/>
      <w:ind w:left="420" w:leftChars="200"/>
    </w:pPr>
    <w:rPr>
      <w:sz w:val="16"/>
      <w:szCs w:val="16"/>
    </w:rPr>
  </w:style>
  <w:style w:type="paragraph" w:styleId="40">
    <w:name w:val="toc 2"/>
    <w:basedOn w:val="1"/>
    <w:next w:val="1"/>
    <w:qFormat/>
    <w:uiPriority w:val="39"/>
    <w:pPr>
      <w:ind w:left="420" w:leftChars="200"/>
    </w:pPr>
  </w:style>
  <w:style w:type="paragraph" w:styleId="41">
    <w:name w:val="toc 9"/>
    <w:basedOn w:val="1"/>
    <w:next w:val="1"/>
    <w:unhideWhenUsed/>
    <w:uiPriority w:val="39"/>
    <w:pPr>
      <w:ind w:left="1680"/>
      <w:jc w:val="left"/>
    </w:pPr>
    <w:rPr>
      <w:rFonts w:ascii="Calibri" w:hAnsi="Calibri"/>
      <w:sz w:val="18"/>
      <w:szCs w:val="18"/>
    </w:rPr>
  </w:style>
  <w:style w:type="paragraph" w:styleId="42">
    <w:name w:val="Body Text 2"/>
    <w:basedOn w:val="1"/>
    <w:link w:val="81"/>
    <w:uiPriority w:val="99"/>
    <w:pPr>
      <w:spacing w:after="120" w:afterLines="0" w:line="480" w:lineRule="auto"/>
    </w:pPr>
    <w:rPr>
      <w:szCs w:val="20"/>
    </w:rPr>
  </w:style>
  <w:style w:type="paragraph" w:styleId="43">
    <w:name w:val="HTML Preformatted"/>
    <w:basedOn w:val="1"/>
    <w:link w:val="82"/>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4">
    <w:name w:val="Normal (Web)"/>
    <w:basedOn w:val="1"/>
    <w:link w:val="83"/>
    <w:qFormat/>
    <w:uiPriority w:val="0"/>
    <w:rPr>
      <w:sz w:val="24"/>
      <w:szCs w:val="20"/>
    </w:rPr>
  </w:style>
  <w:style w:type="paragraph" w:styleId="45">
    <w:name w:val="Title"/>
    <w:basedOn w:val="1"/>
    <w:next w:val="1"/>
    <w:link w:val="84"/>
    <w:qFormat/>
    <w:uiPriority w:val="0"/>
    <w:pPr>
      <w:spacing w:before="240" w:beforeLines="0" w:after="60" w:afterLines="0" w:line="360" w:lineRule="auto"/>
      <w:ind w:firstLine="454"/>
      <w:jc w:val="center"/>
      <w:outlineLvl w:val="0"/>
    </w:pPr>
    <w:rPr>
      <w:rFonts w:ascii="Cambria" w:hAnsi="Cambria"/>
      <w:b/>
      <w:bCs/>
      <w:sz w:val="32"/>
      <w:szCs w:val="32"/>
    </w:rPr>
  </w:style>
  <w:style w:type="paragraph" w:styleId="46">
    <w:name w:val="annotation subject"/>
    <w:basedOn w:val="18"/>
    <w:next w:val="18"/>
    <w:link w:val="85"/>
    <w:uiPriority w:val="0"/>
    <w:rPr>
      <w:b/>
      <w:bCs/>
    </w:rPr>
  </w:style>
  <w:style w:type="paragraph" w:styleId="47">
    <w:name w:val="Body Text First Indent"/>
    <w:basedOn w:val="20"/>
    <w:link w:val="86"/>
    <w:uiPriority w:val="99"/>
    <w:pPr>
      <w:widowControl/>
      <w:spacing w:after="120" w:line="276" w:lineRule="auto"/>
      <w:ind w:firstLine="420" w:firstLineChars="100"/>
      <w:jc w:val="left"/>
    </w:pPr>
    <w:rPr>
      <w:rFonts w:eastAsia="宋体"/>
      <w:sz w:val="24"/>
    </w:rPr>
  </w:style>
  <w:style w:type="table" w:styleId="49">
    <w:name w:val="Table Grid"/>
    <w:basedOn w:val="48"/>
    <w:uiPriority w:val="59"/>
    <w:pPr>
      <w:widowControl w:val="0"/>
      <w:jc w:val="both"/>
    </w:pPr>
    <w:tblPr>
      <w:tblStyle w:val="4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uiPriority w:val="0"/>
  </w:style>
  <w:style w:type="character" w:styleId="53">
    <w:name w:val="FollowedHyperlink"/>
    <w:uiPriority w:val="99"/>
    <w:rPr>
      <w:color w:val="800080"/>
      <w:u w:val="single"/>
    </w:rPr>
  </w:style>
  <w:style w:type="character" w:styleId="54">
    <w:name w:val="Emphasis"/>
    <w:qFormat/>
    <w:uiPriority w:val="20"/>
    <w:rPr>
      <w:color w:val="CC0000"/>
    </w:rPr>
  </w:style>
  <w:style w:type="character" w:styleId="55">
    <w:name w:val="Hyperlink"/>
    <w:uiPriority w:val="99"/>
    <w:rPr>
      <w:color w:val="0000FF"/>
      <w:u w:val="single"/>
    </w:rPr>
  </w:style>
  <w:style w:type="character" w:styleId="56">
    <w:name w:val="annotation reference"/>
    <w:uiPriority w:val="0"/>
    <w:rPr>
      <w:sz w:val="21"/>
      <w:szCs w:val="21"/>
    </w:rPr>
  </w:style>
  <w:style w:type="character" w:customStyle="1" w:styleId="57">
    <w:name w:val="页脚 Char"/>
    <w:link w:val="2"/>
    <w:qFormat/>
    <w:locked/>
    <w:uiPriority w:val="99"/>
    <w:rPr>
      <w:kern w:val="2"/>
      <w:sz w:val="18"/>
      <w:szCs w:val="18"/>
    </w:rPr>
  </w:style>
  <w:style w:type="character" w:customStyle="1" w:styleId="58">
    <w:name w:val="标题 2 Char"/>
    <w:link w:val="4"/>
    <w:uiPriority w:val="9"/>
    <w:rPr>
      <w:rFonts w:ascii="Arial" w:hAnsi="Arial" w:eastAsia="黑体"/>
      <w:b/>
      <w:bCs/>
      <w:kern w:val="2"/>
      <w:sz w:val="32"/>
      <w:szCs w:val="32"/>
    </w:rPr>
  </w:style>
  <w:style w:type="character" w:customStyle="1" w:styleId="59">
    <w:name w:val="标题 3 Char"/>
    <w:link w:val="5"/>
    <w:uiPriority w:val="0"/>
    <w:rPr>
      <w:rFonts w:eastAsia="宋体"/>
      <w:b/>
      <w:bCs/>
      <w:kern w:val="2"/>
      <w:sz w:val="32"/>
      <w:szCs w:val="32"/>
      <w:lang w:val="en-US" w:eastAsia="zh-CN" w:bidi="ar-SA"/>
    </w:rPr>
  </w:style>
  <w:style w:type="character" w:customStyle="1" w:styleId="60">
    <w:name w:val="标题 4 Char"/>
    <w:link w:val="6"/>
    <w:uiPriority w:val="0"/>
    <w:rPr>
      <w:rFonts w:ascii="Arial" w:hAnsi="Arial" w:eastAsia="宋体" w:cs="Arial"/>
      <w:b/>
      <w:bCs/>
      <w:sz w:val="24"/>
      <w:szCs w:val="24"/>
      <w:lang w:val="en-US" w:eastAsia="en-US" w:bidi="ar-SA"/>
    </w:rPr>
  </w:style>
  <w:style w:type="character" w:customStyle="1" w:styleId="61">
    <w:name w:val="标题 5 Char"/>
    <w:link w:val="7"/>
    <w:uiPriority w:val="9"/>
    <w:rPr>
      <w:rFonts w:ascii="Arial" w:hAnsi="Arial" w:cs="Arial"/>
      <w:sz w:val="24"/>
      <w:szCs w:val="24"/>
      <w:lang w:eastAsia="en-US"/>
    </w:rPr>
  </w:style>
  <w:style w:type="character" w:customStyle="1" w:styleId="62">
    <w:name w:val="标题 6 Char"/>
    <w:link w:val="8"/>
    <w:uiPriority w:val="9"/>
    <w:rPr>
      <w:rFonts w:ascii="Arial" w:hAnsi="Arial" w:eastAsia="黑体"/>
      <w:b/>
      <w:sz w:val="24"/>
    </w:rPr>
  </w:style>
  <w:style w:type="character" w:customStyle="1" w:styleId="63">
    <w:name w:val="标题 7 Char"/>
    <w:link w:val="9"/>
    <w:uiPriority w:val="0"/>
    <w:rPr>
      <w:b/>
      <w:sz w:val="24"/>
    </w:rPr>
  </w:style>
  <w:style w:type="character" w:customStyle="1" w:styleId="64">
    <w:name w:val="标题 8 Char"/>
    <w:link w:val="10"/>
    <w:uiPriority w:val="0"/>
    <w:rPr>
      <w:rFonts w:ascii="Arial" w:hAnsi="Arial" w:eastAsia="黑体"/>
      <w:sz w:val="24"/>
    </w:rPr>
  </w:style>
  <w:style w:type="character" w:customStyle="1" w:styleId="65">
    <w:name w:val="标题 9 Char"/>
    <w:link w:val="11"/>
    <w:uiPriority w:val="0"/>
    <w:rPr>
      <w:rFonts w:ascii="Arial" w:hAnsi="Arial" w:eastAsia="黑体"/>
      <w:sz w:val="24"/>
    </w:rPr>
  </w:style>
  <w:style w:type="character" w:customStyle="1" w:styleId="66">
    <w:name w:val="正文缩进 Char"/>
    <w:link w:val="14"/>
    <w:uiPriority w:val="0"/>
    <w:rPr>
      <w:b/>
      <w:bCs/>
      <w:color w:val="000000"/>
      <w:kern w:val="2"/>
      <w:sz w:val="28"/>
      <w:szCs w:val="24"/>
    </w:rPr>
  </w:style>
  <w:style w:type="character" w:customStyle="1" w:styleId="67">
    <w:name w:val="文档结构图 Char"/>
    <w:link w:val="16"/>
    <w:semiHidden/>
    <w:uiPriority w:val="0"/>
    <w:rPr>
      <w:kern w:val="2"/>
      <w:sz w:val="21"/>
      <w:szCs w:val="24"/>
      <w:shd w:val="clear" w:color="auto" w:fill="000080"/>
    </w:rPr>
  </w:style>
  <w:style w:type="character" w:customStyle="1" w:styleId="68">
    <w:name w:val="引文目录标题 Char"/>
    <w:link w:val="17"/>
    <w:uiPriority w:val="99"/>
    <w:rPr>
      <w:rFonts w:ascii="Cambria" w:hAnsi="Cambria"/>
      <w:kern w:val="2"/>
      <w:sz w:val="24"/>
      <w:szCs w:val="24"/>
    </w:rPr>
  </w:style>
  <w:style w:type="character" w:customStyle="1" w:styleId="69">
    <w:name w:val="批注文字 Char"/>
    <w:link w:val="18"/>
    <w:uiPriority w:val="0"/>
    <w:rPr>
      <w:kern w:val="2"/>
      <w:sz w:val="21"/>
      <w:szCs w:val="24"/>
    </w:rPr>
  </w:style>
  <w:style w:type="character" w:customStyle="1" w:styleId="70">
    <w:name w:val="正文文本 3 Char"/>
    <w:link w:val="19"/>
    <w:uiPriority w:val="0"/>
    <w:rPr>
      <w:kern w:val="2"/>
      <w:sz w:val="16"/>
      <w:szCs w:val="16"/>
    </w:rPr>
  </w:style>
  <w:style w:type="character" w:customStyle="1" w:styleId="71">
    <w:name w:val="正文文本 Char"/>
    <w:link w:val="20"/>
    <w:uiPriority w:val="99"/>
    <w:rPr>
      <w:rFonts w:eastAsia="仿宋_GB2312"/>
      <w:kern w:val="2"/>
      <w:sz w:val="18"/>
      <w:szCs w:val="24"/>
    </w:rPr>
  </w:style>
  <w:style w:type="character" w:customStyle="1" w:styleId="72">
    <w:name w:val="正文文本缩进 Char"/>
    <w:link w:val="21"/>
    <w:uiPriority w:val="0"/>
    <w:rPr>
      <w:kern w:val="2"/>
      <w:sz w:val="21"/>
      <w:szCs w:val="24"/>
    </w:rPr>
  </w:style>
  <w:style w:type="character" w:customStyle="1" w:styleId="73">
    <w:name w:val="纯文本 Char"/>
    <w:link w:val="27"/>
    <w:uiPriority w:val="0"/>
    <w:rPr>
      <w:rFonts w:ascii="宋体" w:hAnsi="Courier New"/>
      <w:szCs w:val="21"/>
      <w:lang w:val="en-US" w:eastAsia="zh-CN" w:bidi="ar-SA"/>
    </w:rPr>
  </w:style>
  <w:style w:type="character" w:customStyle="1" w:styleId="74">
    <w:name w:val="日期 Char"/>
    <w:link w:val="29"/>
    <w:uiPriority w:val="0"/>
    <w:rPr>
      <w:rFonts w:eastAsia="宋体"/>
      <w:kern w:val="2"/>
      <w:sz w:val="28"/>
      <w:lang w:val="en-US" w:eastAsia="zh-CN" w:bidi="ar-SA"/>
    </w:rPr>
  </w:style>
  <w:style w:type="character" w:customStyle="1" w:styleId="75">
    <w:name w:val="正文文本缩进 2 Char"/>
    <w:link w:val="30"/>
    <w:uiPriority w:val="0"/>
    <w:rPr>
      <w:kern w:val="2"/>
      <w:sz w:val="21"/>
    </w:rPr>
  </w:style>
  <w:style w:type="character" w:customStyle="1" w:styleId="76">
    <w:name w:val="尾注文本 Char"/>
    <w:link w:val="31"/>
    <w:uiPriority w:val="0"/>
    <w:rPr>
      <w:kern w:val="2"/>
      <w:sz w:val="21"/>
      <w:szCs w:val="24"/>
    </w:rPr>
  </w:style>
  <w:style w:type="character" w:customStyle="1" w:styleId="77">
    <w:name w:val="批注框文本 Char"/>
    <w:link w:val="32"/>
    <w:uiPriority w:val="0"/>
    <w:rPr>
      <w:kern w:val="2"/>
      <w:sz w:val="18"/>
      <w:szCs w:val="18"/>
    </w:rPr>
  </w:style>
  <w:style w:type="character" w:customStyle="1" w:styleId="78">
    <w:name w:val="页眉 Char"/>
    <w:link w:val="33"/>
    <w:uiPriority w:val="0"/>
    <w:rPr>
      <w:kern w:val="2"/>
      <w:sz w:val="18"/>
    </w:rPr>
  </w:style>
  <w:style w:type="character" w:customStyle="1" w:styleId="79">
    <w:name w:val="脚注文本 Char"/>
    <w:link w:val="37"/>
    <w:semiHidden/>
    <w:uiPriority w:val="0"/>
    <w:rPr>
      <w:kern w:val="2"/>
      <w:sz w:val="18"/>
      <w:szCs w:val="18"/>
    </w:rPr>
  </w:style>
  <w:style w:type="character" w:customStyle="1" w:styleId="80">
    <w:name w:val="正文文本缩进 3 Char"/>
    <w:link w:val="39"/>
    <w:uiPriority w:val="0"/>
    <w:rPr>
      <w:kern w:val="2"/>
      <w:sz w:val="16"/>
      <w:szCs w:val="16"/>
    </w:rPr>
  </w:style>
  <w:style w:type="character" w:customStyle="1" w:styleId="81">
    <w:name w:val="正文文本 2 Char"/>
    <w:link w:val="42"/>
    <w:uiPriority w:val="99"/>
    <w:rPr>
      <w:kern w:val="2"/>
      <w:sz w:val="21"/>
    </w:rPr>
  </w:style>
  <w:style w:type="character" w:customStyle="1" w:styleId="82">
    <w:name w:val="HTML 预设格式 Char"/>
    <w:link w:val="43"/>
    <w:uiPriority w:val="0"/>
    <w:rPr>
      <w:rFonts w:ascii="Arial" w:hAnsi="Arial" w:cs="Arial"/>
      <w:sz w:val="21"/>
      <w:szCs w:val="21"/>
    </w:rPr>
  </w:style>
  <w:style w:type="character" w:customStyle="1" w:styleId="83">
    <w:name w:val="普通(网站) Char"/>
    <w:link w:val="44"/>
    <w:uiPriority w:val="0"/>
    <w:rPr>
      <w:kern w:val="2"/>
      <w:sz w:val="24"/>
    </w:rPr>
  </w:style>
  <w:style w:type="character" w:customStyle="1" w:styleId="84">
    <w:name w:val="标题 Char"/>
    <w:link w:val="45"/>
    <w:uiPriority w:val="0"/>
    <w:rPr>
      <w:rFonts w:ascii="Cambria" w:hAnsi="Cambria"/>
      <w:b/>
      <w:bCs/>
      <w:kern w:val="2"/>
      <w:sz w:val="32"/>
      <w:szCs w:val="32"/>
    </w:rPr>
  </w:style>
  <w:style w:type="character" w:customStyle="1" w:styleId="85">
    <w:name w:val="批注主题 Char"/>
    <w:link w:val="46"/>
    <w:uiPriority w:val="0"/>
    <w:rPr>
      <w:b/>
      <w:bCs/>
      <w:kern w:val="2"/>
      <w:sz w:val="21"/>
      <w:szCs w:val="24"/>
    </w:rPr>
  </w:style>
  <w:style w:type="character" w:customStyle="1" w:styleId="86">
    <w:name w:val="正文首行缩进 Char"/>
    <w:link w:val="47"/>
    <w:uiPriority w:val="99"/>
    <w:rPr>
      <w:kern w:val="2"/>
      <w:sz w:val="24"/>
      <w:szCs w:val="24"/>
    </w:rPr>
  </w:style>
  <w:style w:type="character" w:customStyle="1" w:styleId="87">
    <w:name w:val="0标题4 Char"/>
    <w:uiPriority w:val="0"/>
    <w:rPr>
      <w:rFonts w:eastAsia="宋体"/>
      <w:b/>
      <w:sz w:val="24"/>
      <w:szCs w:val="24"/>
      <w:lang w:val="en-US" w:eastAsia="zh-CN" w:bidi="ar-SA"/>
    </w:rPr>
  </w:style>
  <w:style w:type="character" w:customStyle="1" w:styleId="88">
    <w:name w:val="页眉zxl Char1"/>
    <w:aliases w:val="页眉1 Char1,页眉2 Char1,页眉0 Char Char"/>
    <w:semiHidden/>
    <w:uiPriority w:val="0"/>
    <w:rPr>
      <w:rFonts w:eastAsia="宋体"/>
      <w:kern w:val="2"/>
      <w:sz w:val="18"/>
      <w:szCs w:val="18"/>
      <w:lang w:val="en-US" w:eastAsia="zh-CN" w:bidi="ar-SA"/>
    </w:rPr>
  </w:style>
  <w:style w:type="character" w:customStyle="1" w:styleId="89">
    <w:name w:val="Char Char Char Char Char"/>
    <w:uiPriority w:val="0"/>
    <w:rPr>
      <w:rFonts w:ascii="宋体" w:hAnsi="Courier New" w:eastAsia="宋体"/>
      <w:kern w:val="2"/>
      <w:sz w:val="21"/>
      <w:szCs w:val="21"/>
      <w:lang w:val="en-US" w:eastAsia="zh-CN" w:bidi="ar-SA"/>
    </w:rPr>
  </w:style>
  <w:style w:type="character" w:customStyle="1" w:styleId="90">
    <w:name w:val="font21"/>
    <w:uiPriority w:val="0"/>
    <w:rPr>
      <w:rFonts w:hint="eastAsia" w:ascii="宋体" w:hAnsi="宋体" w:eastAsia="宋体" w:cs="宋体"/>
      <w:color w:val="000000"/>
      <w:sz w:val="18"/>
      <w:szCs w:val="18"/>
      <w:u w:val="none"/>
      <w:vertAlign w:val="superscript"/>
    </w:rPr>
  </w:style>
  <w:style w:type="character" w:customStyle="1" w:styleId="91">
    <w:name w:val="0 标题 3 Char"/>
    <w:link w:val="92"/>
    <w:uiPriority w:val="0"/>
    <w:rPr>
      <w:rFonts w:ascii="Calibri" w:hAnsi="Calibri" w:eastAsia="微软雅黑"/>
      <w:bCs/>
      <w:kern w:val="2"/>
      <w:sz w:val="28"/>
      <w:szCs w:val="32"/>
    </w:rPr>
  </w:style>
  <w:style w:type="paragraph" w:customStyle="1" w:styleId="92">
    <w:name w:val="0 标题 3"/>
    <w:basedOn w:val="5"/>
    <w:next w:val="93"/>
    <w:link w:val="91"/>
    <w:qFormat/>
    <w:uiPriority w:val="0"/>
    <w:pPr>
      <w:widowControl/>
      <w:spacing w:beforeLines="50" w:afterLines="50" w:line="360" w:lineRule="auto"/>
      <w:ind w:left="200" w:leftChars="200"/>
      <w:jc w:val="left"/>
    </w:pPr>
    <w:rPr>
      <w:rFonts w:ascii="Calibri" w:hAnsi="Calibri" w:eastAsia="微软雅黑"/>
      <w:b w:val="0"/>
      <w:sz w:val="28"/>
    </w:rPr>
  </w:style>
  <w:style w:type="paragraph" w:customStyle="1" w:styleId="93">
    <w:name w:val="0 正文缩进"/>
    <w:basedOn w:val="1"/>
    <w:link w:val="94"/>
    <w:qFormat/>
    <w:uiPriority w:val="0"/>
    <w:pPr>
      <w:widowControl/>
      <w:snapToGrid w:val="0"/>
      <w:spacing w:after="200" w:line="276" w:lineRule="auto"/>
      <w:ind w:firstLine="200" w:firstLineChars="200"/>
      <w:contextualSpacing/>
      <w:jc w:val="left"/>
    </w:pPr>
    <w:rPr>
      <w:sz w:val="28"/>
    </w:rPr>
  </w:style>
  <w:style w:type="character" w:customStyle="1" w:styleId="94">
    <w:name w:val="0 正文缩进 Char"/>
    <w:link w:val="93"/>
    <w:qFormat/>
    <w:uiPriority w:val="0"/>
    <w:rPr>
      <w:kern w:val="2"/>
      <w:sz w:val="28"/>
      <w:szCs w:val="24"/>
    </w:rPr>
  </w:style>
  <w:style w:type="character" w:customStyle="1" w:styleId="95">
    <w:name w:val="Char Char Char Char1"/>
    <w:uiPriority w:val="0"/>
    <w:rPr>
      <w:rFonts w:ascii="宋体" w:hAnsi="Courier New" w:eastAsia="宋体" w:cs="Courier New"/>
      <w:kern w:val="2"/>
      <w:sz w:val="21"/>
      <w:szCs w:val="21"/>
      <w:lang w:val="en-US" w:eastAsia="zh-CN" w:bidi="ar-SA"/>
    </w:rPr>
  </w:style>
  <w:style w:type="character" w:customStyle="1" w:styleId="96">
    <w:name w:val="正文文本 (2) + 11 pt"/>
    <w:uiPriority w:val="0"/>
    <w:rPr>
      <w:rFonts w:ascii="宋体" w:hAnsi="宋体" w:eastAsia="Times New Roman" w:cs="宋体"/>
      <w:color w:val="000000"/>
      <w:spacing w:val="0"/>
      <w:w w:val="100"/>
      <w:position w:val="0"/>
      <w:sz w:val="22"/>
      <w:szCs w:val="22"/>
      <w:shd w:val="clear" w:color="auto" w:fill="FFFFFF"/>
      <w:lang w:val="zh-TW" w:eastAsia="zh-TW"/>
    </w:rPr>
  </w:style>
  <w:style w:type="character" w:customStyle="1" w:styleId="97">
    <w:name w:val="0 封面文字2 Char"/>
    <w:link w:val="98"/>
    <w:uiPriority w:val="0"/>
    <w:rPr>
      <w:b/>
      <w:kern w:val="2"/>
      <w:sz w:val="32"/>
      <w:szCs w:val="36"/>
    </w:rPr>
  </w:style>
  <w:style w:type="paragraph" w:customStyle="1" w:styleId="98">
    <w:name w:val="0 封面文字2"/>
    <w:basedOn w:val="1"/>
    <w:link w:val="97"/>
    <w:uiPriority w:val="0"/>
    <w:pPr>
      <w:widowControl/>
      <w:spacing w:line="276" w:lineRule="auto"/>
      <w:jc w:val="center"/>
    </w:pPr>
    <w:rPr>
      <w:b/>
      <w:sz w:val="32"/>
      <w:szCs w:val="36"/>
    </w:rPr>
  </w:style>
  <w:style w:type="character" w:customStyle="1" w:styleId="99">
    <w:name w:val="脚注文本 字符1"/>
    <w:semiHidden/>
    <w:uiPriority w:val="99"/>
    <w:rPr>
      <w:kern w:val="2"/>
      <w:sz w:val="18"/>
      <w:szCs w:val="18"/>
    </w:rPr>
  </w:style>
  <w:style w:type="character" w:customStyle="1" w:styleId="100">
    <w:name w:val="正文文本 字符"/>
    <w:aliases w:val="body text 字符,???? 字符,?y????×? 字符,建议书标准 字符,Body Text(ch) 字符,bt 字符,?y???? 字符,Intent-1 字符,正文文字-2 字符,?y????? 字符,b 字符,Body 字符, bt 字符,表正文 字符,正文非缩进 字符,Tempo Body Text 字符,BODY TEXT 字符,t 字符,Text 字符,Tempo Body Text1 字符,Tempo Body Text2 字符,正文文字 Char 字符"/>
    <w:uiPriority w:val="99"/>
    <w:rPr>
      <w:kern w:val="2"/>
      <w:sz w:val="28"/>
      <w:szCs w:val="24"/>
    </w:rPr>
  </w:style>
  <w:style w:type="character" w:customStyle="1" w:styleId="101">
    <w:name w:val="px14"/>
    <w:uiPriority w:val="0"/>
  </w:style>
  <w:style w:type="character" w:customStyle="1" w:styleId="102">
    <w:name w:val="表格 Char"/>
    <w:link w:val="103"/>
    <w:uiPriority w:val="0"/>
    <w:rPr>
      <w:rFonts w:eastAsia="仿宋_GB2312"/>
      <w:kern w:val="2"/>
      <w:sz w:val="21"/>
    </w:rPr>
  </w:style>
  <w:style w:type="paragraph" w:customStyle="1" w:styleId="103">
    <w:name w:val="表格"/>
    <w:basedOn w:val="1"/>
    <w:link w:val="102"/>
    <w:uiPriority w:val="0"/>
    <w:pPr>
      <w:adjustRightInd w:val="0"/>
      <w:spacing w:line="0" w:lineRule="atLeast"/>
      <w:jc w:val="center"/>
      <w:textAlignment w:val="center"/>
    </w:pPr>
    <w:rPr>
      <w:rFonts w:eastAsia="仿宋_GB2312"/>
      <w:szCs w:val="20"/>
    </w:rPr>
  </w:style>
  <w:style w:type="character" w:customStyle="1" w:styleId="104">
    <w:name w:val="样式 四号 右侧:  -0.26 厘米 Char Char"/>
    <w:link w:val="105"/>
    <w:uiPriority w:val="0"/>
    <w:rPr>
      <w:kern w:val="2"/>
      <w:sz w:val="28"/>
    </w:rPr>
  </w:style>
  <w:style w:type="paragraph" w:customStyle="1" w:styleId="105">
    <w:name w:val="样式 四号 右侧:  -0.26 厘米"/>
    <w:basedOn w:val="1"/>
    <w:link w:val="104"/>
    <w:uiPriority w:val="0"/>
    <w:pPr>
      <w:spacing w:line="360" w:lineRule="auto"/>
      <w:ind w:firstLine="200" w:firstLineChars="200"/>
    </w:pPr>
    <w:rPr>
      <w:sz w:val="28"/>
      <w:szCs w:val="20"/>
    </w:rPr>
  </w:style>
  <w:style w:type="character" w:customStyle="1" w:styleId="106">
    <w:name w:val="正文文本 (5) + 4 pt"/>
    <w:uiPriority w:val="99"/>
    <w:rPr>
      <w:rFonts w:ascii="MingLiU" w:eastAsia="MingLiU" w:cs="MingLiU"/>
      <w:sz w:val="8"/>
      <w:szCs w:val="8"/>
      <w:shd w:val="clear" w:color="auto" w:fill="FFFFFF"/>
    </w:rPr>
  </w:style>
  <w:style w:type="character" w:customStyle="1" w:styleId="107">
    <w:name w:val="页眉zxl Char2"/>
    <w:aliases w:val="页眉1 Char2,页眉2 Char2,页眉0 Char Char1"/>
    <w:semiHidden/>
    <w:uiPriority w:val="0"/>
    <w:rPr>
      <w:rFonts w:eastAsia="宋体"/>
      <w:kern w:val="2"/>
      <w:sz w:val="18"/>
      <w:szCs w:val="18"/>
      <w:lang w:val="en-US" w:eastAsia="zh-CN" w:bidi="ar-SA"/>
    </w:rPr>
  </w:style>
  <w:style w:type="character" w:customStyle="1" w:styleId="108">
    <w:name w:val="纯文本 字符"/>
    <w:aliases w:val="Plain Text Char1 字符,Plain Text Char Char 字符,Plain Text Char 字符,Plain Text Char2 字符,Plain Text Char2 Char 字符,Plain Text Char1 Char Char 字符,Plain Text 字符,纯文本 Char1 字符,纯文本 Char Char 字符,纯文本 Char1 Char Char 字符,纯文本 Char Char Char Char 字符,普通文字 字符"/>
    <w:locked/>
    <w:uiPriority w:val="0"/>
    <w:rPr>
      <w:rFonts w:ascii="宋体" w:hAnsi="Courier New" w:eastAsia="宋体"/>
      <w:kern w:val="2"/>
      <w:sz w:val="21"/>
      <w:lang w:val="en-US" w:eastAsia="zh-CN" w:bidi="ar-SA"/>
    </w:rPr>
  </w:style>
  <w:style w:type="character" w:customStyle="1" w:styleId="109">
    <w:name w:val="正文文本首行缩进 字符1"/>
    <w:semiHidden/>
    <w:uiPriority w:val="99"/>
    <w:rPr>
      <w:rFonts w:eastAsia="仿宋_GB2312"/>
      <w:kern w:val="2"/>
      <w:sz w:val="21"/>
      <w:szCs w:val="24"/>
    </w:rPr>
  </w:style>
  <w:style w:type="character" w:customStyle="1" w:styleId="110">
    <w:name w:val="日期 字符"/>
    <w:qFormat/>
    <w:uiPriority w:val="99"/>
    <w:rPr>
      <w:rFonts w:ascii="楷体_GB2312" w:eastAsia="楷体_GB2312"/>
      <w:kern w:val="2"/>
      <w:sz w:val="32"/>
    </w:rPr>
  </w:style>
  <w:style w:type="character" w:customStyle="1" w:styleId="111">
    <w:name w:val="0 标题 4 Char"/>
    <w:link w:val="112"/>
    <w:uiPriority w:val="0"/>
    <w:rPr>
      <w:rFonts w:ascii="Calibri" w:hAnsi="Calibri" w:eastAsia="幼圆"/>
      <w:kern w:val="2"/>
      <w:sz w:val="28"/>
      <w:szCs w:val="24"/>
    </w:rPr>
  </w:style>
  <w:style w:type="paragraph" w:customStyle="1" w:styleId="112">
    <w:name w:val="0 标题 4"/>
    <w:basedOn w:val="1"/>
    <w:next w:val="93"/>
    <w:link w:val="111"/>
    <w:qFormat/>
    <w:uiPriority w:val="0"/>
    <w:pPr>
      <w:widowControl/>
      <w:spacing w:line="360" w:lineRule="auto"/>
      <w:jc w:val="left"/>
      <w:outlineLvl w:val="3"/>
    </w:pPr>
    <w:rPr>
      <w:rFonts w:ascii="Calibri" w:hAnsi="Calibri" w:eastAsia="幼圆"/>
      <w:sz w:val="28"/>
    </w:rPr>
  </w:style>
  <w:style w:type="character" w:customStyle="1" w:styleId="113">
    <w:name w:val="0 封面标题 Char"/>
    <w:link w:val="114"/>
    <w:uiPriority w:val="0"/>
    <w:rPr>
      <w:kern w:val="2"/>
      <w:sz w:val="52"/>
      <w:szCs w:val="36"/>
    </w:rPr>
  </w:style>
  <w:style w:type="paragraph" w:customStyle="1" w:styleId="114">
    <w:name w:val="0 封面标题"/>
    <w:basedOn w:val="1"/>
    <w:link w:val="113"/>
    <w:uiPriority w:val="0"/>
    <w:pPr>
      <w:widowControl/>
      <w:spacing w:line="276" w:lineRule="auto"/>
      <w:jc w:val="center"/>
    </w:pPr>
    <w:rPr>
      <w:sz w:val="52"/>
      <w:szCs w:val="36"/>
    </w:rPr>
  </w:style>
  <w:style w:type="character" w:customStyle="1" w:styleId="115">
    <w:name w:val="正文文本 (5) + 6 pt"/>
    <w:aliases w:val="粗体,间距 0 pt"/>
    <w:uiPriority w:val="99"/>
    <w:rPr>
      <w:rFonts w:ascii="MingLiU" w:eastAsia="MingLiU" w:cs="MingLiU"/>
      <w:b/>
      <w:bCs/>
      <w:spacing w:val="10"/>
      <w:sz w:val="12"/>
      <w:szCs w:val="12"/>
      <w:shd w:val="clear" w:color="auto" w:fill="FFFFFF"/>
      <w:lang w:val="en-US" w:eastAsia="en-US"/>
    </w:rPr>
  </w:style>
  <w:style w:type="character" w:customStyle="1" w:styleId="116">
    <w:name w:val="0 目录内容 Char"/>
    <w:link w:val="117"/>
    <w:uiPriority w:val="0"/>
    <w:rPr>
      <w:kern w:val="2"/>
      <w:sz w:val="24"/>
      <w:szCs w:val="24"/>
    </w:rPr>
  </w:style>
  <w:style w:type="paragraph" w:customStyle="1" w:styleId="117">
    <w:name w:val="0 目录内容"/>
    <w:basedOn w:val="1"/>
    <w:link w:val="116"/>
    <w:uiPriority w:val="0"/>
    <w:pPr>
      <w:widowControl/>
      <w:spacing w:line="276" w:lineRule="auto"/>
      <w:contextualSpacing/>
      <w:jc w:val="left"/>
    </w:pPr>
    <w:rPr>
      <w:sz w:val="24"/>
    </w:rPr>
  </w:style>
  <w:style w:type="character" w:customStyle="1" w:styleId="118">
    <w:name w:val="批注文字 Char1"/>
    <w:uiPriority w:val="0"/>
    <w:rPr>
      <w:kern w:val="2"/>
      <w:sz w:val="21"/>
      <w:szCs w:val="24"/>
    </w:rPr>
  </w:style>
  <w:style w:type="character" w:customStyle="1" w:styleId="119">
    <w:name w:val="0 表格5右 Char"/>
    <w:link w:val="120"/>
    <w:uiPriority w:val="0"/>
    <w:rPr>
      <w:kern w:val="2"/>
      <w:sz w:val="24"/>
      <w:szCs w:val="24"/>
    </w:rPr>
  </w:style>
  <w:style w:type="paragraph" w:customStyle="1" w:styleId="120">
    <w:name w:val="0 表格5右"/>
    <w:basedOn w:val="121"/>
    <w:link w:val="119"/>
    <w:uiPriority w:val="0"/>
    <w:pPr>
      <w:jc w:val="right"/>
    </w:pPr>
    <w:rPr>
      <w:lang w:val="en-US" w:eastAsia="zh-CN"/>
    </w:rPr>
  </w:style>
  <w:style w:type="paragraph" w:customStyle="1" w:styleId="121">
    <w:name w:val="0 表格5中"/>
    <w:basedOn w:val="1"/>
    <w:link w:val="122"/>
    <w:qFormat/>
    <w:uiPriority w:val="0"/>
    <w:pPr>
      <w:widowControl/>
      <w:snapToGrid w:val="0"/>
      <w:spacing w:before="60" w:line="276" w:lineRule="auto"/>
      <w:contextualSpacing/>
      <w:jc w:val="center"/>
    </w:pPr>
    <w:rPr>
      <w:sz w:val="24"/>
    </w:rPr>
  </w:style>
  <w:style w:type="character" w:customStyle="1" w:styleId="122">
    <w:name w:val="0 表格5中 Char"/>
    <w:link w:val="121"/>
    <w:uiPriority w:val="0"/>
    <w:rPr>
      <w:kern w:val="2"/>
      <w:sz w:val="24"/>
      <w:szCs w:val="24"/>
    </w:rPr>
  </w:style>
  <w:style w:type="character" w:customStyle="1" w:styleId="123">
    <w:name w:val="0 标题 1 Char"/>
    <w:link w:val="124"/>
    <w:uiPriority w:val="0"/>
    <w:rPr>
      <w:rFonts w:ascii="Calibri" w:hAnsi="Calibri" w:eastAsia="黑体"/>
      <w:bCs/>
      <w:kern w:val="44"/>
      <w:sz w:val="32"/>
      <w:szCs w:val="44"/>
    </w:rPr>
  </w:style>
  <w:style w:type="paragraph" w:customStyle="1" w:styleId="124">
    <w:name w:val="0 标题 1"/>
    <w:basedOn w:val="3"/>
    <w:link w:val="123"/>
    <w:qFormat/>
    <w:uiPriority w:val="0"/>
    <w:pPr>
      <w:widowControl/>
      <w:spacing w:before="400" w:after="360" w:line="360" w:lineRule="auto"/>
      <w:contextualSpacing/>
      <w:jc w:val="center"/>
    </w:pPr>
    <w:rPr>
      <w:rFonts w:ascii="Calibri" w:hAnsi="Calibri" w:eastAsia="黑体"/>
      <w:b w:val="0"/>
      <w:sz w:val="32"/>
    </w:rPr>
  </w:style>
  <w:style w:type="character" w:customStyle="1" w:styleId="125">
    <w:name w:val="正文1"/>
    <w:uiPriority w:val="0"/>
    <w:rPr>
      <w:rFonts w:hint="eastAsia" w:ascii="宋体" w:hAnsi="宋体" w:eastAsia="宋体"/>
      <w:spacing w:val="400"/>
      <w:sz w:val="24"/>
      <w:szCs w:val="24"/>
    </w:rPr>
  </w:style>
  <w:style w:type="character" w:customStyle="1" w:styleId="126">
    <w:name w:val="样式4 Char Char"/>
    <w:link w:val="127"/>
    <w:uiPriority w:val="0"/>
    <w:rPr>
      <w:rFonts w:eastAsia="宋体"/>
      <w:kern w:val="2"/>
      <w:sz w:val="28"/>
      <w:szCs w:val="28"/>
      <w:lang w:val="zh-CN" w:eastAsia="zh-CN" w:bidi="ar-SA"/>
    </w:rPr>
  </w:style>
  <w:style w:type="paragraph" w:customStyle="1" w:styleId="127">
    <w:name w:val="样式4"/>
    <w:basedOn w:val="1"/>
    <w:link w:val="126"/>
    <w:uiPriority w:val="0"/>
    <w:pPr>
      <w:spacing w:line="580" w:lineRule="exact"/>
      <w:ind w:firstLine="560" w:firstLineChars="200"/>
    </w:pPr>
    <w:rPr>
      <w:sz w:val="28"/>
      <w:szCs w:val="28"/>
      <w:lang w:val="zh-CN"/>
    </w:rPr>
  </w:style>
  <w:style w:type="character" w:customStyle="1" w:styleId="128">
    <w:name w:val="正文文本 (5)_"/>
    <w:link w:val="129"/>
    <w:uiPriority w:val="99"/>
    <w:rPr>
      <w:rFonts w:ascii="MingLiU" w:eastAsia="MingLiU" w:cs="MingLiU"/>
      <w:sz w:val="13"/>
      <w:szCs w:val="13"/>
      <w:shd w:val="clear" w:color="auto" w:fill="FFFFFF"/>
    </w:rPr>
  </w:style>
  <w:style w:type="paragraph" w:customStyle="1" w:styleId="129">
    <w:name w:val="正文文本 (5)"/>
    <w:basedOn w:val="1"/>
    <w:link w:val="128"/>
    <w:uiPriority w:val="99"/>
    <w:pPr>
      <w:shd w:val="clear" w:color="auto" w:fill="FFFFFF"/>
      <w:spacing w:line="178" w:lineRule="exact"/>
      <w:jc w:val="distribute"/>
    </w:pPr>
    <w:rPr>
      <w:rFonts w:ascii="MingLiU" w:eastAsia="MingLiU" w:cs="MingLiU"/>
      <w:kern w:val="0"/>
      <w:sz w:val="13"/>
      <w:szCs w:val="13"/>
    </w:rPr>
  </w:style>
  <w:style w:type="character" w:customStyle="1" w:styleId="130">
    <w:name w:val="Legal Level 1.1.1.1. Char2"/>
    <w:aliases w:val="Level (a) Char2,H9 Char Char4"/>
    <w:uiPriority w:val="0"/>
    <w:rPr>
      <w:rFonts w:ascii="Arial" w:hAnsi="Arial" w:eastAsia="黑体"/>
      <w:spacing w:val="8"/>
      <w:sz w:val="30"/>
      <w:lang w:val="en-US" w:eastAsia="zh-CN" w:bidi="ar-SA"/>
    </w:rPr>
  </w:style>
  <w:style w:type="character" w:customStyle="1" w:styleId="131">
    <w:name w:val="普通文字 Char Char Char"/>
    <w:uiPriority w:val="0"/>
    <w:rPr>
      <w:rFonts w:ascii="宋体" w:hAnsi="Courier New" w:eastAsia="宋体" w:cs="Courier New"/>
      <w:kern w:val="2"/>
      <w:sz w:val="21"/>
      <w:szCs w:val="21"/>
      <w:lang w:val="en-US" w:eastAsia="zh-CN" w:bidi="ar-SA"/>
    </w:rPr>
  </w:style>
  <w:style w:type="character" w:customStyle="1" w:styleId="132">
    <w:name w:val="0 表格 5 Char"/>
    <w:link w:val="133"/>
    <w:uiPriority w:val="0"/>
    <w:rPr>
      <w:kern w:val="2"/>
      <w:sz w:val="24"/>
      <w:szCs w:val="24"/>
    </w:rPr>
  </w:style>
  <w:style w:type="paragraph" w:customStyle="1" w:styleId="133">
    <w:name w:val="0 表格 5"/>
    <w:basedOn w:val="134"/>
    <w:link w:val="132"/>
    <w:uiPriority w:val="0"/>
    <w:pPr>
      <w:spacing w:before="60" w:after="0"/>
    </w:pPr>
    <w:rPr>
      <w:sz w:val="24"/>
    </w:rPr>
  </w:style>
  <w:style w:type="paragraph" w:customStyle="1" w:styleId="134">
    <w:name w:val="0 正文"/>
    <w:basedOn w:val="93"/>
    <w:link w:val="135"/>
    <w:qFormat/>
    <w:uiPriority w:val="0"/>
    <w:pPr>
      <w:ind w:firstLine="0" w:firstLineChars="0"/>
    </w:pPr>
    <w:rPr>
      <w:lang w:val="en-US" w:eastAsia="zh-CN"/>
    </w:rPr>
  </w:style>
  <w:style w:type="character" w:customStyle="1" w:styleId="135">
    <w:name w:val="0 正文 Char"/>
    <w:link w:val="134"/>
    <w:uiPriority w:val="0"/>
    <w:rPr>
      <w:kern w:val="2"/>
      <w:sz w:val="28"/>
      <w:szCs w:val="24"/>
    </w:rPr>
  </w:style>
  <w:style w:type="character" w:customStyle="1" w:styleId="136">
    <w:name w:val="0 标题 2 Char"/>
    <w:link w:val="137"/>
    <w:uiPriority w:val="0"/>
    <w:rPr>
      <w:rFonts w:ascii="Calibri" w:hAnsi="Calibri" w:eastAsia="楷体_GB2312"/>
      <w:bCs/>
      <w:kern w:val="2"/>
      <w:sz w:val="32"/>
      <w:szCs w:val="36"/>
    </w:rPr>
  </w:style>
  <w:style w:type="paragraph" w:customStyle="1" w:styleId="137">
    <w:name w:val="0 标题 2"/>
    <w:basedOn w:val="4"/>
    <w:next w:val="1"/>
    <w:link w:val="136"/>
    <w:qFormat/>
    <w:uiPriority w:val="0"/>
    <w:pPr>
      <w:widowControl/>
      <w:spacing w:beforeLines="100" w:afterLines="100" w:line="360" w:lineRule="auto"/>
      <w:ind w:left="200" w:leftChars="200"/>
      <w:jc w:val="left"/>
    </w:pPr>
    <w:rPr>
      <w:rFonts w:ascii="Calibri" w:hAnsi="Calibri" w:eastAsia="楷体_GB2312"/>
      <w:b w:val="0"/>
      <w:szCs w:val="36"/>
    </w:rPr>
  </w:style>
  <w:style w:type="character" w:customStyle="1" w:styleId="138">
    <w:name w:val="llb11"/>
    <w:uiPriority w:val="0"/>
    <w:rPr>
      <w:color w:val="000000"/>
      <w:sz w:val="32"/>
      <w:szCs w:val="32"/>
      <w:u w:val="none"/>
    </w:rPr>
  </w:style>
  <w:style w:type="character" w:customStyle="1" w:styleId="139">
    <w:name w:val="已访问的超链接1"/>
    <w:uiPriority w:val="99"/>
    <w:rPr>
      <w:color w:val="800080"/>
      <w:u w:val="single"/>
    </w:rPr>
  </w:style>
  <w:style w:type="character" w:customStyle="1" w:styleId="140">
    <w:name w:val="zw 字符"/>
    <w:link w:val="141"/>
    <w:qFormat/>
    <w:uiPriority w:val="0"/>
    <w:rPr>
      <w:bCs/>
      <w:kern w:val="2"/>
      <w:sz w:val="28"/>
      <w:szCs w:val="28"/>
    </w:rPr>
  </w:style>
  <w:style w:type="paragraph" w:customStyle="1" w:styleId="141">
    <w:name w:val="zw"/>
    <w:basedOn w:val="142"/>
    <w:link w:val="140"/>
    <w:qFormat/>
    <w:uiPriority w:val="0"/>
    <w:pPr>
      <w:ind w:firstLine="0" w:firstLineChars="0"/>
      <w:jc w:val="both"/>
    </w:pPr>
    <w:rPr>
      <w:bCs/>
    </w:rPr>
  </w:style>
  <w:style w:type="paragraph" w:customStyle="1" w:styleId="142">
    <w:name w:val="ZWSJ"/>
    <w:basedOn w:val="1"/>
    <w:link w:val="143"/>
    <w:qFormat/>
    <w:uiPriority w:val="0"/>
    <w:pPr>
      <w:spacing w:line="560" w:lineRule="exact"/>
      <w:ind w:firstLine="560" w:firstLineChars="200"/>
      <w:jc w:val="left"/>
    </w:pPr>
    <w:rPr>
      <w:sz w:val="28"/>
      <w:szCs w:val="28"/>
    </w:rPr>
  </w:style>
  <w:style w:type="character" w:customStyle="1" w:styleId="143">
    <w:name w:val="ZWSJ 字符"/>
    <w:link w:val="142"/>
    <w:qFormat/>
    <w:uiPriority w:val="0"/>
    <w:rPr>
      <w:kern w:val="2"/>
      <w:sz w:val="28"/>
      <w:szCs w:val="28"/>
    </w:rPr>
  </w:style>
  <w:style w:type="character" w:customStyle="1" w:styleId="144">
    <w:name w:val="样式 小四 行距: 固定值 24 磅 Char"/>
    <w:uiPriority w:val="0"/>
    <w:rPr>
      <w:rFonts w:ascii="仿宋_GB2312" w:eastAsia="仿宋_GB2312" w:cs="宋体"/>
      <w:b/>
      <w:bCs/>
      <w:sz w:val="24"/>
    </w:rPr>
  </w:style>
  <w:style w:type="character" w:customStyle="1" w:styleId="145">
    <w:name w:val="正文文本 (2) + 粗体"/>
    <w:aliases w:val="间距 0 pt1"/>
    <w:uiPriority w:val="99"/>
    <w:rPr>
      <w:rFonts w:ascii="MingLiU" w:eastAsia="MingLiU" w:cs="MingLiU"/>
      <w:b/>
      <w:bCs/>
      <w:spacing w:val="0"/>
      <w:sz w:val="28"/>
      <w:szCs w:val="28"/>
      <w:u w:val="none"/>
      <w:shd w:val="clear" w:color="auto" w:fill="FFFFFF"/>
      <w:lang w:val="en-US" w:eastAsia="en-US"/>
    </w:rPr>
  </w:style>
  <w:style w:type="character" w:customStyle="1" w:styleId="146">
    <w:name w:val="文档结构图 字符1"/>
    <w:semiHidden/>
    <w:uiPriority w:val="99"/>
    <w:rPr>
      <w:rFonts w:ascii="Microsoft YaHei UI" w:eastAsia="Microsoft YaHei UI"/>
      <w:kern w:val="2"/>
      <w:sz w:val="18"/>
      <w:szCs w:val="18"/>
    </w:rPr>
  </w:style>
  <w:style w:type="character" w:customStyle="1" w:styleId="147">
    <w:name w:val="表蕊 Char1"/>
    <w:link w:val="148"/>
    <w:uiPriority w:val="0"/>
    <w:rPr>
      <w:rFonts w:eastAsia="楷体_GB2312"/>
      <w:spacing w:val="-10"/>
      <w:sz w:val="28"/>
    </w:rPr>
  </w:style>
  <w:style w:type="paragraph" w:customStyle="1" w:styleId="148">
    <w:name w:val="表蕊"/>
    <w:basedOn w:val="1"/>
    <w:link w:val="147"/>
    <w:uiPriority w:val="0"/>
    <w:pPr>
      <w:adjustRightInd w:val="0"/>
      <w:spacing w:line="320" w:lineRule="atLeast"/>
      <w:ind w:firstLine="200" w:firstLineChars="200"/>
      <w:jc w:val="left"/>
      <w:textAlignment w:val="baseline"/>
    </w:pPr>
    <w:rPr>
      <w:rFonts w:eastAsia="楷体_GB2312"/>
      <w:spacing w:val="-10"/>
      <w:kern w:val="0"/>
      <w:sz w:val="28"/>
      <w:szCs w:val="20"/>
    </w:rPr>
  </w:style>
  <w:style w:type="character" w:customStyle="1" w:styleId="149">
    <w:name w:val="标题 4 Char1"/>
    <w:aliases w:val="款标题1.1.1.1 Char,标题 4 Char Char,. (A.) Char,款 Char,§1.1.1.1. Char,0标题4 Char1"/>
    <w:uiPriority w:val="0"/>
    <w:rPr>
      <w:rFonts w:eastAsia="宋体"/>
      <w:b/>
      <w:sz w:val="24"/>
      <w:szCs w:val="24"/>
      <w:lang w:val="en-US" w:eastAsia="zh-CN" w:bidi="ar-SA"/>
    </w:rPr>
  </w:style>
  <w:style w:type="character" w:customStyle="1" w:styleId="150">
    <w:name w:val="tpc_content1"/>
    <w:uiPriority w:val="0"/>
    <w:rPr>
      <w:sz w:val="20"/>
      <w:szCs w:val="20"/>
    </w:rPr>
  </w:style>
  <w:style w:type="character" w:customStyle="1" w:styleId="151">
    <w:name w:val="正文5 Char Char"/>
    <w:link w:val="152"/>
    <w:uiPriority w:val="0"/>
    <w:rPr>
      <w:rFonts w:eastAsia="宋体"/>
      <w:kern w:val="2"/>
      <w:sz w:val="21"/>
      <w:szCs w:val="24"/>
      <w:lang w:val="en-US" w:eastAsia="zh-CN" w:bidi="ar-SA"/>
    </w:rPr>
  </w:style>
  <w:style w:type="paragraph" w:customStyle="1" w:styleId="152">
    <w:name w:val="正文5"/>
    <w:basedOn w:val="1"/>
    <w:link w:val="151"/>
    <w:uiPriority w:val="0"/>
  </w:style>
  <w:style w:type="character" w:customStyle="1" w:styleId="153">
    <w:name w:val="DefaultFontStyle"/>
    <w:uiPriority w:val="0"/>
    <w:rPr>
      <w:rFonts w:ascii="黑体" w:hAnsi="黑体" w:cs="黑体"/>
      <w:sz w:val="24"/>
      <w:szCs w:val="24"/>
    </w:rPr>
  </w:style>
  <w:style w:type="character" w:customStyle="1" w:styleId="154">
    <w:name w:val="zwsj 字符"/>
    <w:link w:val="155"/>
    <w:qFormat/>
    <w:uiPriority w:val="0"/>
    <w:rPr>
      <w:bCs/>
      <w:kern w:val="2"/>
      <w:sz w:val="28"/>
      <w:szCs w:val="28"/>
    </w:rPr>
  </w:style>
  <w:style w:type="paragraph" w:customStyle="1" w:styleId="155">
    <w:name w:val="zwsj"/>
    <w:basedOn w:val="1"/>
    <w:link w:val="154"/>
    <w:qFormat/>
    <w:uiPriority w:val="0"/>
    <w:pPr>
      <w:spacing w:line="560" w:lineRule="exact"/>
      <w:ind w:firstLine="210" w:firstLineChars="210"/>
    </w:pPr>
    <w:rPr>
      <w:bCs/>
      <w:sz w:val="28"/>
      <w:szCs w:val="28"/>
    </w:rPr>
  </w:style>
  <w:style w:type="character" w:customStyle="1" w:styleId="156">
    <w:name w:val=" Char Char9"/>
    <w:uiPriority w:val="0"/>
    <w:rPr>
      <w:rFonts w:ascii="Times New Roman" w:hAnsi="Times New Roman" w:eastAsia="黑体"/>
      <w:bCs/>
      <w:sz w:val="28"/>
      <w:szCs w:val="32"/>
    </w:rPr>
  </w:style>
  <w:style w:type="character" w:customStyle="1" w:styleId="157">
    <w:name w:val="word121"/>
    <w:uiPriority w:val="0"/>
    <w:rPr>
      <w:color w:val="444444"/>
      <w:sz w:val="16"/>
      <w:szCs w:val="16"/>
    </w:rPr>
  </w:style>
  <w:style w:type="character" w:customStyle="1" w:styleId="158">
    <w:name w:val="0 封面 标高编号 Char"/>
    <w:link w:val="159"/>
    <w:uiPriority w:val="0"/>
    <w:rPr>
      <w:rFonts w:ascii="Arial Unicode MS" w:hAnsi="Arial Unicode MS" w:eastAsia="黑体"/>
      <w:kern w:val="2"/>
      <w:sz w:val="28"/>
      <w:szCs w:val="36"/>
    </w:rPr>
  </w:style>
  <w:style w:type="paragraph" w:customStyle="1" w:styleId="159">
    <w:name w:val="0 封面 标高编号"/>
    <w:basedOn w:val="1"/>
    <w:link w:val="158"/>
    <w:uiPriority w:val="0"/>
    <w:pPr>
      <w:widowControl/>
      <w:spacing w:line="276" w:lineRule="auto"/>
      <w:jc w:val="left"/>
    </w:pPr>
    <w:rPr>
      <w:rFonts w:ascii="Arial Unicode MS" w:hAnsi="Arial Unicode MS" w:eastAsia="黑体"/>
      <w:sz w:val="28"/>
      <w:szCs w:val="36"/>
    </w:rPr>
  </w:style>
  <w:style w:type="character" w:customStyle="1" w:styleId="160">
    <w:name w:val="样式 (西文) 宋体 四号 行距: 固定值 25 磅 首行缩进:  2 字符 Char"/>
    <w:link w:val="161"/>
    <w:uiPriority w:val="0"/>
    <w:rPr>
      <w:rFonts w:ascii="宋体" w:hAnsi="宋体" w:cs="宋体"/>
      <w:sz w:val="28"/>
      <w:szCs w:val="28"/>
    </w:rPr>
  </w:style>
  <w:style w:type="paragraph" w:customStyle="1" w:styleId="161">
    <w:name w:val="样式 (西文) 宋体 四号 行距: 固定值 25 磅 首行缩进:  2 字符"/>
    <w:basedOn w:val="1"/>
    <w:link w:val="160"/>
    <w:uiPriority w:val="0"/>
    <w:pPr>
      <w:spacing w:line="500" w:lineRule="exact"/>
      <w:ind w:firstLine="200" w:firstLineChars="200"/>
    </w:pPr>
    <w:rPr>
      <w:rFonts w:ascii="宋体" w:hAnsi="宋体" w:cs="宋体"/>
      <w:kern w:val="0"/>
      <w:sz w:val="28"/>
      <w:szCs w:val="28"/>
    </w:rPr>
  </w:style>
  <w:style w:type="character" w:customStyle="1" w:styleId="162">
    <w:name w:val="表头 Char Char"/>
    <w:link w:val="163"/>
    <w:uiPriority w:val="0"/>
    <w:rPr>
      <w:b/>
      <w:kern w:val="2"/>
      <w:sz w:val="24"/>
      <w:szCs w:val="24"/>
    </w:rPr>
  </w:style>
  <w:style w:type="paragraph" w:customStyle="1" w:styleId="163">
    <w:name w:val="表头"/>
    <w:basedOn w:val="1"/>
    <w:link w:val="162"/>
    <w:uiPriority w:val="0"/>
    <w:pPr>
      <w:spacing w:line="360" w:lineRule="auto"/>
      <w:ind w:firstLine="200" w:firstLineChars="200"/>
      <w:jc w:val="center"/>
    </w:pPr>
    <w:rPr>
      <w:b/>
      <w:sz w:val="24"/>
    </w:rPr>
  </w:style>
  <w:style w:type="character" w:customStyle="1" w:styleId="164">
    <w:name w:val="表格内容紧缩 Char"/>
    <w:link w:val="165"/>
    <w:locked/>
    <w:uiPriority w:val="0"/>
    <w:rPr>
      <w:rFonts w:ascii="Calibri" w:hAnsi="Calibri"/>
      <w:kern w:val="2"/>
      <w:sz w:val="21"/>
      <w:szCs w:val="22"/>
    </w:rPr>
  </w:style>
  <w:style w:type="paragraph" w:customStyle="1" w:styleId="165">
    <w:name w:val="表格内容紧缩"/>
    <w:basedOn w:val="1"/>
    <w:link w:val="164"/>
    <w:qFormat/>
    <w:uiPriority w:val="0"/>
    <w:pPr>
      <w:adjustRightInd w:val="0"/>
      <w:snapToGrid w:val="0"/>
      <w:jc w:val="center"/>
    </w:pPr>
    <w:rPr>
      <w:rFonts w:ascii="Calibri" w:hAnsi="Calibri"/>
      <w:szCs w:val="22"/>
    </w:rPr>
  </w:style>
  <w:style w:type="character" w:customStyle="1" w:styleId="166">
    <w:name w:val="pl正文 Char"/>
    <w:link w:val="167"/>
    <w:uiPriority w:val="0"/>
    <w:rPr>
      <w:rFonts w:ascii="宋体" w:hAnsi="宋体"/>
      <w:color w:val="000000"/>
      <w:spacing w:val="6"/>
      <w:kern w:val="2"/>
      <w:sz w:val="28"/>
      <w:szCs w:val="24"/>
    </w:rPr>
  </w:style>
  <w:style w:type="paragraph" w:customStyle="1" w:styleId="167">
    <w:name w:val="pl正文"/>
    <w:basedOn w:val="1"/>
    <w:link w:val="166"/>
    <w:uiPriority w:val="0"/>
    <w:pPr>
      <w:snapToGrid w:val="0"/>
      <w:spacing w:line="360" w:lineRule="auto"/>
      <w:ind w:firstLine="492"/>
    </w:pPr>
    <w:rPr>
      <w:rFonts w:ascii="宋体" w:hAnsi="宋体"/>
      <w:color w:val="000000"/>
      <w:spacing w:val="6"/>
      <w:sz w:val="28"/>
    </w:rPr>
  </w:style>
  <w:style w:type="character" w:customStyle="1" w:styleId="168">
    <w:name w:val=" Char Char11"/>
    <w:uiPriority w:val="0"/>
    <w:rPr>
      <w:rFonts w:ascii="Arial" w:hAnsi="Arial" w:eastAsia="宋体" w:cs="Arial"/>
      <w:b/>
      <w:bCs/>
      <w:sz w:val="24"/>
      <w:szCs w:val="24"/>
      <w:lang w:val="en-US" w:eastAsia="en-US" w:bidi="ar-SA"/>
    </w:rPr>
  </w:style>
  <w:style w:type="character" w:customStyle="1" w:styleId="169">
    <w:name w:val="标题 4 字符"/>
    <w:aliases w:val="款标题1.1.1.1 字符,. (A.) 字符,款 字符,§1.1.1.1. 字符,0标题4 字符"/>
    <w:uiPriority w:val="0"/>
    <w:rPr>
      <w:rFonts w:eastAsia="宋体"/>
      <w:b/>
      <w:sz w:val="24"/>
      <w:szCs w:val="24"/>
      <w:lang w:val="en-US" w:eastAsia="zh-CN" w:bidi="ar-SA"/>
    </w:rPr>
  </w:style>
  <w:style w:type="character" w:customStyle="1" w:styleId="170">
    <w:name w:val="导则正文 Char"/>
    <w:link w:val="171"/>
    <w:uiPriority w:val="0"/>
    <w:rPr>
      <w:szCs w:val="21"/>
    </w:rPr>
  </w:style>
  <w:style w:type="paragraph" w:customStyle="1" w:styleId="171">
    <w:name w:val="导则正文"/>
    <w:basedOn w:val="1"/>
    <w:link w:val="170"/>
    <w:uiPriority w:val="0"/>
    <w:pPr>
      <w:spacing w:line="360" w:lineRule="auto"/>
      <w:ind w:firstLine="482" w:firstLineChars="200"/>
    </w:pPr>
    <w:rPr>
      <w:kern w:val="0"/>
      <w:sz w:val="20"/>
      <w:szCs w:val="21"/>
    </w:rPr>
  </w:style>
  <w:style w:type="character" w:customStyle="1" w:styleId="172">
    <w:name w:val="zhenwen141"/>
    <w:uiPriority w:val="0"/>
    <w:rPr>
      <w:rFonts w:hint="default" w:ascii="ˎ̥" w:hAnsi="ˎ̥"/>
      <w:sz w:val="28"/>
      <w:szCs w:val="28"/>
    </w:rPr>
  </w:style>
  <w:style w:type="character" w:customStyle="1" w:styleId="173">
    <w:name w:val="0 标题 5 Char"/>
    <w:link w:val="174"/>
    <w:uiPriority w:val="0"/>
    <w:rPr>
      <w:b/>
      <w:kern w:val="2"/>
      <w:sz w:val="28"/>
      <w:szCs w:val="24"/>
    </w:rPr>
  </w:style>
  <w:style w:type="paragraph" w:customStyle="1" w:styleId="174">
    <w:name w:val="0 标题 5"/>
    <w:basedOn w:val="1"/>
    <w:next w:val="1"/>
    <w:link w:val="173"/>
    <w:uiPriority w:val="0"/>
    <w:pPr>
      <w:widowControl/>
      <w:spacing w:line="360" w:lineRule="auto"/>
      <w:jc w:val="left"/>
      <w:outlineLvl w:val="4"/>
    </w:pPr>
    <w:rPr>
      <w:b/>
      <w:sz w:val="28"/>
    </w:rPr>
  </w:style>
  <w:style w:type="character" w:customStyle="1" w:styleId="175">
    <w:name w:val="ZW 字符"/>
    <w:link w:val="176"/>
    <w:uiPriority w:val="0"/>
  </w:style>
  <w:style w:type="paragraph" w:customStyle="1" w:styleId="176">
    <w:name w:val="ZW"/>
    <w:basedOn w:val="142"/>
    <w:link w:val="175"/>
    <w:qFormat/>
    <w:uiPriority w:val="0"/>
    <w:pPr>
      <w:ind w:firstLine="0" w:firstLineChars="0"/>
    </w:pPr>
  </w:style>
  <w:style w:type="character" w:customStyle="1" w:styleId="177">
    <w:name w:val="标题 3 字符"/>
    <w:aliases w:val="标题 3 Char Char Char Char 字符,标题 3 Char Char Char Char Char 字符,Re 字符,标题 3 Char Char Char 字符,标题 3 Char Char 字符,条标题1.1.1 字符,H3 字符,BOD 0 字符,Heading 3 - old 字符,Level 3 Head 字符,h3 字符,3rd level 字符,3 字符,l3 字符,CT 字符,Fab-3 字符,level_3 字符,PIM 3 字符"/>
    <w:uiPriority w:val="0"/>
    <w:rPr>
      <w:rFonts w:eastAsia="宋体"/>
      <w:b/>
      <w:bCs/>
      <w:kern w:val="2"/>
      <w:sz w:val="32"/>
      <w:szCs w:val="32"/>
      <w:lang w:val="en-US" w:eastAsia="zh-CN" w:bidi="ar-SA"/>
    </w:rPr>
  </w:style>
  <w:style w:type="character" w:customStyle="1" w:styleId="178">
    <w:name w:val="表内容 Char"/>
    <w:link w:val="179"/>
    <w:locked/>
    <w:uiPriority w:val="99"/>
    <w:rPr>
      <w:rFonts w:eastAsia="仿宋"/>
      <w:sz w:val="24"/>
      <w:szCs w:val="24"/>
    </w:rPr>
  </w:style>
  <w:style w:type="paragraph" w:customStyle="1" w:styleId="179">
    <w:name w:val="表内容"/>
    <w:basedOn w:val="1"/>
    <w:link w:val="178"/>
    <w:qFormat/>
    <w:uiPriority w:val="99"/>
    <w:pPr>
      <w:jc w:val="center"/>
    </w:pPr>
    <w:rPr>
      <w:rFonts w:eastAsia="仿宋"/>
      <w:kern w:val="0"/>
      <w:sz w:val="24"/>
    </w:rPr>
  </w:style>
  <w:style w:type="character" w:customStyle="1" w:styleId="180">
    <w:name w:val="MTConvertedEquation"/>
    <w:uiPriority w:val="0"/>
    <w:rPr>
      <w:rFonts w:ascii="宋体" w:hAnsi="宋体"/>
      <w:szCs w:val="28"/>
    </w:rPr>
  </w:style>
  <w:style w:type="character" w:customStyle="1" w:styleId="181">
    <w:name w:val="BT3 字符"/>
    <w:link w:val="182"/>
    <w:uiPriority w:val="0"/>
    <w:rPr>
      <w:rFonts w:ascii="宋体" w:hAnsi="宋体"/>
      <w:b/>
      <w:bCs/>
      <w:kern w:val="2"/>
      <w:sz w:val="28"/>
      <w:szCs w:val="28"/>
    </w:rPr>
  </w:style>
  <w:style w:type="paragraph" w:customStyle="1" w:styleId="182">
    <w:name w:val="BT3"/>
    <w:basedOn w:val="1"/>
    <w:next w:val="142"/>
    <w:link w:val="181"/>
    <w:qFormat/>
    <w:uiPriority w:val="0"/>
    <w:pPr>
      <w:keepNext/>
      <w:keepLines/>
      <w:widowControl/>
      <w:spacing w:line="500" w:lineRule="exact"/>
      <w:ind w:left="441" w:leftChars="210"/>
      <w:jc w:val="left"/>
      <w:outlineLvl w:val="2"/>
    </w:pPr>
    <w:rPr>
      <w:rFonts w:ascii="宋体" w:hAnsi="宋体"/>
      <w:b/>
      <w:bCs/>
      <w:sz w:val="28"/>
      <w:szCs w:val="28"/>
    </w:rPr>
  </w:style>
  <w:style w:type="character" w:customStyle="1" w:styleId="183">
    <w:name w:val="公式 Char"/>
    <w:link w:val="184"/>
    <w:locked/>
    <w:uiPriority w:val="0"/>
    <w:rPr>
      <w:rFonts w:eastAsia="仿宋_GB2312"/>
      <w:sz w:val="28"/>
      <w:szCs w:val="28"/>
    </w:rPr>
  </w:style>
  <w:style w:type="paragraph" w:customStyle="1" w:styleId="184">
    <w:name w:val="公式"/>
    <w:basedOn w:val="1"/>
    <w:link w:val="183"/>
    <w:qFormat/>
    <w:uiPriority w:val="0"/>
    <w:pPr>
      <w:tabs>
        <w:tab w:val="right" w:pos="8680"/>
        <w:tab w:val="right" w:pos="9520"/>
      </w:tabs>
      <w:spacing w:line="560" w:lineRule="exact"/>
      <w:ind w:firstLine="560" w:firstLineChars="200"/>
    </w:pPr>
    <w:rPr>
      <w:rFonts w:eastAsia="仿宋_GB2312"/>
      <w:kern w:val="0"/>
      <w:sz w:val="28"/>
      <w:szCs w:val="28"/>
    </w:rPr>
  </w:style>
  <w:style w:type="character" w:customStyle="1" w:styleId="185">
    <w:name w:val="样式39 Char"/>
    <w:link w:val="186"/>
    <w:uiPriority w:val="0"/>
    <w:rPr>
      <w:rFonts w:ascii="宋体" w:hAnsi="宋体"/>
      <w:kern w:val="2"/>
      <w:sz w:val="28"/>
      <w:szCs w:val="28"/>
    </w:rPr>
  </w:style>
  <w:style w:type="paragraph" w:customStyle="1" w:styleId="186">
    <w:name w:val="样式39"/>
    <w:basedOn w:val="1"/>
    <w:link w:val="185"/>
    <w:uiPriority w:val="0"/>
    <w:pPr>
      <w:spacing w:line="360" w:lineRule="auto"/>
      <w:ind w:firstLine="200" w:firstLineChars="200"/>
    </w:pPr>
    <w:rPr>
      <w:rFonts w:ascii="宋体" w:hAnsi="宋体"/>
      <w:sz w:val="28"/>
      <w:szCs w:val="28"/>
    </w:rPr>
  </w:style>
  <w:style w:type="character" w:customStyle="1" w:styleId="187">
    <w:name w:val="段 Char"/>
    <w:link w:val="188"/>
    <w:uiPriority w:val="0"/>
    <w:rPr>
      <w:rFonts w:ascii="宋体"/>
      <w:sz w:val="21"/>
    </w:rPr>
  </w:style>
  <w:style w:type="paragraph" w:customStyle="1" w:styleId="188">
    <w:name w:val="段"/>
    <w:link w:val="187"/>
    <w:uiPriority w:val="0"/>
    <w:pPr>
      <w:autoSpaceDE w:val="0"/>
      <w:autoSpaceDN w:val="0"/>
      <w:ind w:firstLine="200" w:firstLineChars="200"/>
      <w:jc w:val="both"/>
    </w:pPr>
    <w:rPr>
      <w:rFonts w:ascii="宋体"/>
      <w:sz w:val="21"/>
      <w:lang w:val="en-US" w:eastAsia="zh-CN" w:bidi="ar-SA"/>
    </w:rPr>
  </w:style>
  <w:style w:type="character" w:customStyle="1" w:styleId="189">
    <w:name w:val="font11"/>
    <w:uiPriority w:val="0"/>
    <w:rPr>
      <w:rFonts w:hint="eastAsia" w:ascii="宋体" w:hAnsi="宋体" w:eastAsia="宋体" w:cs="宋体"/>
      <w:color w:val="000000"/>
      <w:sz w:val="20"/>
      <w:szCs w:val="20"/>
      <w:u w:val="none"/>
    </w:rPr>
  </w:style>
  <w:style w:type="character" w:customStyle="1" w:styleId="190">
    <w:name w:val="正文文本 (5) + 5 pt"/>
    <w:uiPriority w:val="99"/>
    <w:rPr>
      <w:rFonts w:ascii="MingLiU" w:eastAsia="MingLiU" w:cs="MingLiU"/>
      <w:sz w:val="10"/>
      <w:szCs w:val="10"/>
      <w:shd w:val="clear" w:color="auto" w:fill="FFFFFF"/>
      <w:lang w:val="en-US" w:eastAsia="en-US"/>
    </w:rPr>
  </w:style>
  <w:style w:type="character" w:customStyle="1" w:styleId="191">
    <w:name w:val="样式3 Char Char"/>
    <w:link w:val="192"/>
    <w:uiPriority w:val="0"/>
    <w:rPr>
      <w:b/>
      <w:kern w:val="2"/>
      <w:sz w:val="30"/>
      <w:lang w:val="en-US" w:eastAsia="zh-CN" w:bidi="ar-SA"/>
    </w:rPr>
  </w:style>
  <w:style w:type="paragraph" w:customStyle="1" w:styleId="192">
    <w:name w:val="样式3"/>
    <w:basedOn w:val="193"/>
    <w:link w:val="191"/>
    <w:uiPriority w:val="0"/>
  </w:style>
  <w:style w:type="paragraph" w:customStyle="1" w:styleId="193">
    <w:name w:val="样式2"/>
    <w:basedOn w:val="1"/>
    <w:uiPriority w:val="0"/>
    <w:pPr>
      <w:spacing w:line="360" w:lineRule="auto"/>
      <w:jc w:val="left"/>
    </w:pPr>
    <w:rPr>
      <w:b/>
      <w:sz w:val="30"/>
      <w:szCs w:val="20"/>
    </w:rPr>
  </w:style>
  <w:style w:type="character" w:customStyle="1" w:styleId="194">
    <w:name w:val="正文5 Char"/>
    <w:uiPriority w:val="0"/>
    <w:rPr>
      <w:rFonts w:ascii="黑体" w:hAnsi="黑体"/>
      <w:b/>
      <w:spacing w:val="10"/>
      <w:kern w:val="2"/>
      <w:sz w:val="21"/>
      <w:szCs w:val="24"/>
    </w:rPr>
  </w:style>
  <w:style w:type="character" w:customStyle="1" w:styleId="195">
    <w:name w:val="bmap_marker bmap_noprint"/>
    <w:uiPriority w:val="0"/>
  </w:style>
  <w:style w:type="character" w:customStyle="1" w:styleId="196">
    <w:name w:val="无间隔 Char"/>
    <w:link w:val="197"/>
    <w:uiPriority w:val="0"/>
    <w:rPr>
      <w:kern w:val="2"/>
      <w:sz w:val="21"/>
      <w:szCs w:val="22"/>
      <w:lang w:val="en-US" w:eastAsia="zh-CN" w:bidi="ar-SA"/>
    </w:rPr>
  </w:style>
  <w:style w:type="paragraph" w:styleId="197">
    <w:name w:val="No Spacing"/>
    <w:link w:val="196"/>
    <w:qFormat/>
    <w:uiPriority w:val="1"/>
    <w:pPr>
      <w:widowControl w:val="0"/>
      <w:jc w:val="both"/>
    </w:pPr>
    <w:rPr>
      <w:kern w:val="2"/>
      <w:sz w:val="21"/>
      <w:szCs w:val="22"/>
      <w:lang w:val="en-US" w:eastAsia="zh-CN" w:bidi="ar-SA"/>
    </w:rPr>
  </w:style>
  <w:style w:type="character" w:customStyle="1" w:styleId="198">
    <w:name w:val="font01"/>
    <w:uiPriority w:val="0"/>
    <w:rPr>
      <w:rFonts w:hint="eastAsia" w:ascii="宋体" w:hAnsi="宋体" w:eastAsia="宋体" w:cs="宋体"/>
      <w:color w:val="000000"/>
      <w:sz w:val="20"/>
      <w:szCs w:val="20"/>
      <w:u w:val="none"/>
    </w:rPr>
  </w:style>
  <w:style w:type="character" w:customStyle="1" w:styleId="199">
    <w:name w:val="BT2 字符"/>
    <w:link w:val="200"/>
    <w:uiPriority w:val="0"/>
    <w:rPr>
      <w:rFonts w:ascii="黑体" w:hAnsi="Calibri" w:eastAsia="黑体"/>
      <w:b/>
      <w:bCs/>
      <w:kern w:val="2"/>
      <w:sz w:val="28"/>
      <w:szCs w:val="28"/>
    </w:rPr>
  </w:style>
  <w:style w:type="paragraph" w:customStyle="1" w:styleId="200">
    <w:name w:val="BT2"/>
    <w:basedOn w:val="137"/>
    <w:next w:val="155"/>
    <w:link w:val="199"/>
    <w:qFormat/>
    <w:uiPriority w:val="0"/>
    <w:pPr>
      <w:spacing w:beforeLines="105" w:afterLines="105" w:line="500" w:lineRule="exact"/>
      <w:ind w:left="0" w:leftChars="0" w:firstLine="210" w:firstLineChars="210"/>
      <w:jc w:val="both"/>
    </w:pPr>
    <w:rPr>
      <w:rFonts w:ascii="黑体" w:eastAsia="黑体"/>
      <w:b/>
      <w:sz w:val="28"/>
      <w:szCs w:val="28"/>
    </w:rPr>
  </w:style>
  <w:style w:type="character" w:customStyle="1" w:styleId="201">
    <w:name w:val="样式45 Char Char"/>
    <w:link w:val="202"/>
    <w:uiPriority w:val="0"/>
    <w:rPr>
      <w:rFonts w:ascii="宋体" w:hAnsi="宋体"/>
      <w:color w:val="008000"/>
      <w:sz w:val="28"/>
      <w:szCs w:val="28"/>
      <w:lang w:bidi="ar-SA"/>
    </w:rPr>
  </w:style>
  <w:style w:type="paragraph" w:customStyle="1" w:styleId="202">
    <w:name w:val="样式45"/>
    <w:basedOn w:val="1"/>
    <w:link w:val="201"/>
    <w:uiPriority w:val="0"/>
    <w:pPr>
      <w:autoSpaceDE w:val="0"/>
      <w:autoSpaceDN w:val="0"/>
      <w:adjustRightInd w:val="0"/>
      <w:spacing w:line="560" w:lineRule="exact"/>
      <w:ind w:firstLine="560" w:firstLineChars="200"/>
    </w:pPr>
    <w:rPr>
      <w:rFonts w:ascii="宋体" w:hAnsi="宋体"/>
      <w:color w:val="008000"/>
      <w:kern w:val="0"/>
      <w:sz w:val="28"/>
      <w:szCs w:val="28"/>
    </w:rPr>
  </w:style>
  <w:style w:type="character" w:customStyle="1" w:styleId="203">
    <w:name w:val="日期 Char2"/>
    <w:uiPriority w:val="0"/>
    <w:rPr>
      <w:kern w:val="2"/>
      <w:sz w:val="21"/>
      <w:szCs w:val="24"/>
    </w:rPr>
  </w:style>
  <w:style w:type="character" w:customStyle="1" w:styleId="204">
    <w:name w:val="Char Char31"/>
    <w:locked/>
    <w:uiPriority w:val="0"/>
    <w:rPr>
      <w:rFonts w:eastAsia="宋体"/>
      <w:kern w:val="2"/>
      <w:sz w:val="18"/>
      <w:szCs w:val="18"/>
      <w:lang w:val="en-US" w:eastAsia="zh-CN" w:bidi="ar-SA"/>
    </w:rPr>
  </w:style>
  <w:style w:type="character" w:customStyle="1" w:styleId="205">
    <w:name w:val="正文文本 3 字符1"/>
    <w:semiHidden/>
    <w:uiPriority w:val="99"/>
    <w:rPr>
      <w:kern w:val="2"/>
      <w:sz w:val="16"/>
      <w:szCs w:val="16"/>
    </w:rPr>
  </w:style>
  <w:style w:type="character" w:customStyle="1" w:styleId="206">
    <w:name w:val="页眉zxl Char"/>
    <w:aliases w:val="页眉1 Char,页眉2 Char Char,页眉0 Char,页眉2 Char,页眉1 Char Char"/>
    <w:uiPriority w:val="0"/>
    <w:rPr>
      <w:kern w:val="2"/>
      <w:sz w:val="18"/>
      <w:szCs w:val="18"/>
    </w:rPr>
  </w:style>
  <w:style w:type="character" w:customStyle="1" w:styleId="207">
    <w:name w:val="Char Char Char Char"/>
    <w:qFormat/>
    <w:uiPriority w:val="0"/>
    <w:rPr>
      <w:rFonts w:ascii="宋体" w:hAnsi="Courier New" w:eastAsia="宋体" w:cs="Courier New"/>
      <w:kern w:val="2"/>
      <w:sz w:val="21"/>
      <w:szCs w:val="21"/>
      <w:lang w:val="en-US" w:eastAsia="zh-CN" w:bidi="ar-SA"/>
    </w:rPr>
  </w:style>
  <w:style w:type="character" w:customStyle="1" w:styleId="208">
    <w:name w:val="列表(L) Char"/>
    <w:link w:val="209"/>
    <w:uiPriority w:val="0"/>
    <w:rPr>
      <w:rFonts w:cs="宋体"/>
      <w:kern w:val="2"/>
      <w:sz w:val="21"/>
    </w:rPr>
  </w:style>
  <w:style w:type="paragraph" w:customStyle="1" w:styleId="209">
    <w:name w:val="列表(L)"/>
    <w:basedOn w:val="36"/>
    <w:link w:val="208"/>
    <w:uiPriority w:val="0"/>
    <w:pPr>
      <w:snapToGrid w:val="0"/>
      <w:spacing w:line="240" w:lineRule="auto"/>
      <w:ind w:left="0" w:firstLine="0" w:firstLineChars="0"/>
    </w:pPr>
    <w:rPr>
      <w:rFonts w:eastAsia="宋体" w:cs="宋体"/>
      <w:sz w:val="21"/>
      <w:szCs w:val="20"/>
    </w:rPr>
  </w:style>
  <w:style w:type="character" w:customStyle="1" w:styleId="210">
    <w:name w:val="z正文 Char"/>
    <w:link w:val="211"/>
    <w:uiPriority w:val="0"/>
    <w:rPr>
      <w:rFonts w:ascii="黑体" w:hAnsi="黑体" w:cs="宋体"/>
      <w:b/>
      <w:spacing w:val="10"/>
      <w:sz w:val="28"/>
      <w:szCs w:val="28"/>
    </w:rPr>
  </w:style>
  <w:style w:type="paragraph" w:customStyle="1" w:styleId="211">
    <w:name w:val="z正文"/>
    <w:basedOn w:val="1"/>
    <w:link w:val="210"/>
    <w:qFormat/>
    <w:uiPriority w:val="0"/>
    <w:pPr>
      <w:adjustRightInd w:val="0"/>
      <w:spacing w:line="360" w:lineRule="auto"/>
      <w:ind w:firstLine="200" w:firstLineChars="200"/>
      <w:jc w:val="left"/>
    </w:pPr>
    <w:rPr>
      <w:rFonts w:ascii="黑体" w:hAnsi="黑体" w:cs="宋体"/>
      <w:b/>
      <w:spacing w:val="10"/>
      <w:kern w:val="0"/>
      <w:sz w:val="28"/>
      <w:szCs w:val="28"/>
    </w:rPr>
  </w:style>
  <w:style w:type="character" w:customStyle="1" w:styleId="212">
    <w:name w:val="0 封面文字3 Char"/>
    <w:link w:val="213"/>
    <w:uiPriority w:val="0"/>
    <w:rPr>
      <w:kern w:val="2"/>
      <w:sz w:val="32"/>
      <w:szCs w:val="32"/>
    </w:rPr>
  </w:style>
  <w:style w:type="paragraph" w:customStyle="1" w:styleId="213">
    <w:name w:val="0 封面文字3"/>
    <w:basedOn w:val="1"/>
    <w:link w:val="212"/>
    <w:uiPriority w:val="0"/>
    <w:pPr>
      <w:widowControl/>
      <w:spacing w:line="276" w:lineRule="auto"/>
      <w:jc w:val="center"/>
    </w:pPr>
    <w:rPr>
      <w:sz w:val="32"/>
      <w:szCs w:val="32"/>
    </w:rPr>
  </w:style>
  <w:style w:type="character" w:customStyle="1" w:styleId="214">
    <w:name w:val="正文文本 (2) + 8 pt"/>
    <w:uiPriority w:val="0"/>
    <w:rPr>
      <w:rFonts w:ascii="宋体" w:hAnsi="宋体" w:eastAsia="Times New Roman" w:cs="宋体"/>
      <w:color w:val="000000"/>
      <w:spacing w:val="0"/>
      <w:w w:val="100"/>
      <w:position w:val="0"/>
      <w:sz w:val="16"/>
      <w:szCs w:val="16"/>
      <w:shd w:val="clear" w:color="auto" w:fill="FFFFFF"/>
      <w:lang w:val="zh-TW" w:eastAsia="zh-TW"/>
    </w:rPr>
  </w:style>
  <w:style w:type="character" w:customStyle="1" w:styleId="215">
    <w:name w:val="普通文字 Char Char"/>
    <w:aliases w:val="Plain Text Char2 Char,标题2 Char,文字缩进 Char Char Char Char Char Char"/>
    <w:uiPriority w:val="0"/>
    <w:rPr>
      <w:rFonts w:ascii="宋体" w:hAnsi="Courier New" w:eastAsia="宋体"/>
      <w:szCs w:val="21"/>
      <w:lang w:bidi="ar-SA"/>
    </w:rPr>
  </w:style>
  <w:style w:type="character" w:customStyle="1" w:styleId="216">
    <w:name w:val="p141"/>
    <w:uiPriority w:val="0"/>
    <w:rPr>
      <w:sz w:val="21"/>
      <w:szCs w:val="21"/>
      <w:u w:val="none"/>
    </w:rPr>
  </w:style>
  <w:style w:type="character" w:customStyle="1" w:styleId="217">
    <w:name w:val="BT4 字符"/>
    <w:link w:val="218"/>
    <w:uiPriority w:val="0"/>
    <w:rPr>
      <w:b/>
      <w:bCs/>
      <w:kern w:val="2"/>
      <w:sz w:val="28"/>
      <w:szCs w:val="28"/>
    </w:rPr>
  </w:style>
  <w:style w:type="paragraph" w:customStyle="1" w:styleId="218">
    <w:name w:val="BT4"/>
    <w:basedOn w:val="141"/>
    <w:next w:val="155"/>
    <w:link w:val="217"/>
    <w:qFormat/>
    <w:uiPriority w:val="0"/>
    <w:pPr>
      <w:ind w:firstLine="420"/>
      <w:jc w:val="left"/>
      <w:outlineLvl w:val="3"/>
    </w:pPr>
    <w:rPr>
      <w:b/>
      <w:lang w:val="en-US" w:eastAsia="zh-CN"/>
    </w:rPr>
  </w:style>
  <w:style w:type="character" w:customStyle="1" w:styleId="219">
    <w:name w:val="t_tag"/>
    <w:uiPriority w:val="0"/>
  </w:style>
  <w:style w:type="character" w:customStyle="1" w:styleId="220">
    <w:name w:val="正文文本 (2)_"/>
    <w:link w:val="221"/>
    <w:uiPriority w:val="99"/>
    <w:rPr>
      <w:rFonts w:ascii="MingLiU" w:eastAsia="MingLiU" w:cs="MingLiU"/>
      <w:spacing w:val="20"/>
      <w:sz w:val="28"/>
      <w:szCs w:val="28"/>
      <w:shd w:val="clear" w:color="auto" w:fill="FFFFFF"/>
    </w:rPr>
  </w:style>
  <w:style w:type="paragraph" w:customStyle="1" w:styleId="221">
    <w:name w:val="正文文本 (2)"/>
    <w:basedOn w:val="1"/>
    <w:link w:val="220"/>
    <w:uiPriority w:val="99"/>
    <w:pPr>
      <w:shd w:val="clear" w:color="auto" w:fill="FFFFFF"/>
      <w:spacing w:line="404" w:lineRule="exact"/>
      <w:jc w:val="distribute"/>
    </w:pPr>
    <w:rPr>
      <w:rFonts w:ascii="MingLiU" w:eastAsia="MingLiU" w:cs="MingLiU"/>
      <w:spacing w:val="20"/>
      <w:kern w:val="0"/>
      <w:sz w:val="28"/>
      <w:szCs w:val="28"/>
    </w:rPr>
  </w:style>
  <w:style w:type="character" w:customStyle="1" w:styleId="222">
    <w:name w:val="zw1"/>
    <w:uiPriority w:val="0"/>
    <w:rPr>
      <w:rFonts w:hint="eastAsia" w:ascii="宋体" w:hAnsi="宋体" w:eastAsia="宋体"/>
      <w:sz w:val="22"/>
      <w:szCs w:val="22"/>
    </w:rPr>
  </w:style>
  <w:style w:type="character" w:customStyle="1" w:styleId="223">
    <w:name w:val="Char Char66"/>
    <w:uiPriority w:val="0"/>
    <w:rPr>
      <w:rFonts w:ascii="黑体" w:hAnsi="黑体" w:eastAsia="仿宋_GB2312"/>
      <w:b/>
      <w:spacing w:val="8"/>
      <w:kern w:val="2"/>
      <w:sz w:val="24"/>
      <w:szCs w:val="24"/>
      <w:lang w:val="en-US" w:eastAsia="zh-CN" w:bidi="ar-SA"/>
    </w:rPr>
  </w:style>
  <w:style w:type="character" w:customStyle="1" w:styleId="224">
    <w:name w:val="正文文本 (2) + Times New Roman"/>
    <w:aliases w:val="9.5 pt"/>
    <w:uiPriority w:val="0"/>
    <w:rPr>
      <w:rFonts w:ascii="Times New Roman" w:hAnsi="Times New Roman" w:cs="Times New Roman"/>
      <w:color w:val="000000"/>
      <w:spacing w:val="0"/>
      <w:w w:val="100"/>
      <w:position w:val="0"/>
      <w:sz w:val="19"/>
      <w:szCs w:val="19"/>
      <w:shd w:val="clear" w:color="auto" w:fill="FFFFFF"/>
      <w:lang w:val="en-US" w:eastAsia="en-US"/>
    </w:rPr>
  </w:style>
  <w:style w:type="character" w:customStyle="1" w:styleId="225">
    <w:name w:val="样式4 Char"/>
    <w:uiPriority w:val="0"/>
    <w:rPr>
      <w:rFonts w:eastAsia="宋体"/>
      <w:b/>
      <w:bCs/>
      <w:kern w:val="2"/>
      <w:sz w:val="24"/>
      <w:szCs w:val="24"/>
      <w:lang w:val="en-US" w:eastAsia="zh-CN" w:bidi="ar-SA"/>
    </w:rPr>
  </w:style>
  <w:style w:type="character" w:customStyle="1" w:styleId="226">
    <w:name w:val="页脚 Char6"/>
    <w:uiPriority w:val="99"/>
    <w:rPr>
      <w:rFonts w:eastAsia="宋体"/>
      <w:kern w:val="2"/>
      <w:sz w:val="18"/>
      <w:szCs w:val="18"/>
      <w:lang w:val="en-US" w:eastAsia="zh-CN" w:bidi="ar-SA"/>
    </w:rPr>
  </w:style>
  <w:style w:type="character" w:customStyle="1" w:styleId="227">
    <w:name w:val="font51"/>
    <w:uiPriority w:val="0"/>
    <w:rPr>
      <w:rFonts w:hint="eastAsia" w:ascii="宋体" w:hAnsi="宋体" w:eastAsia="宋体" w:cs="宋体"/>
      <w:color w:val="000000"/>
      <w:sz w:val="18"/>
      <w:szCs w:val="18"/>
      <w:u w:val="none"/>
    </w:rPr>
  </w:style>
  <w:style w:type="character" w:customStyle="1" w:styleId="228">
    <w:name w:val="表中文字 Char5"/>
    <w:uiPriority w:val="0"/>
    <w:rPr>
      <w:rFonts w:eastAsia="Arial Unicode MS"/>
      <w:kern w:val="2"/>
      <w:sz w:val="24"/>
      <w:szCs w:val="24"/>
      <w:lang w:val="en-US" w:eastAsia="zh-TW" w:bidi="ar-SA"/>
    </w:rPr>
  </w:style>
  <w:style w:type="character" w:customStyle="1" w:styleId="229">
    <w:name w:val="0 目录标题 Char"/>
    <w:link w:val="230"/>
    <w:uiPriority w:val="0"/>
    <w:rPr>
      <w:rFonts w:ascii="Cambria" w:hAnsi="Cambria"/>
      <w:b/>
      <w:kern w:val="2"/>
      <w:sz w:val="32"/>
      <w:szCs w:val="32"/>
    </w:rPr>
  </w:style>
  <w:style w:type="paragraph" w:customStyle="1" w:styleId="230">
    <w:name w:val="0 目录标题"/>
    <w:basedOn w:val="17"/>
    <w:link w:val="229"/>
    <w:uiPriority w:val="0"/>
    <w:pPr>
      <w:spacing w:before="400" w:after="120"/>
      <w:jc w:val="center"/>
    </w:pPr>
    <w:rPr>
      <w:b/>
      <w:sz w:val="32"/>
      <w:szCs w:val="32"/>
    </w:rPr>
  </w:style>
  <w:style w:type="character" w:customStyle="1" w:styleId="231">
    <w:name w:val="尾注文本 字符1"/>
    <w:semiHidden/>
    <w:uiPriority w:val="99"/>
    <w:rPr>
      <w:kern w:val="2"/>
      <w:sz w:val="21"/>
      <w:szCs w:val="24"/>
    </w:rPr>
  </w:style>
  <w:style w:type="character" w:customStyle="1" w:styleId="232">
    <w:name w:val="Char Char Char Char Char1"/>
    <w:uiPriority w:val="0"/>
    <w:rPr>
      <w:rFonts w:ascii="宋体" w:hAnsi="Courier New" w:eastAsia="宋体"/>
      <w:kern w:val="2"/>
      <w:sz w:val="21"/>
      <w:szCs w:val="21"/>
      <w:lang w:val="en-US" w:eastAsia="zh-CN" w:bidi="ar-SA"/>
    </w:rPr>
  </w:style>
  <w:style w:type="character" w:customStyle="1" w:styleId="233">
    <w:name w:val="Char Char4"/>
    <w:uiPriority w:val="0"/>
    <w:rPr>
      <w:rFonts w:eastAsia="楷体_GB2312"/>
      <w:smallCaps/>
      <w:spacing w:val="8"/>
      <w:sz w:val="24"/>
      <w:lang w:val="en-US" w:eastAsia="zh-CN" w:bidi="ar-SA"/>
    </w:rPr>
  </w:style>
  <w:style w:type="character" w:customStyle="1" w:styleId="234">
    <w:name w:val="apple-converted-space"/>
    <w:uiPriority w:val="0"/>
  </w:style>
  <w:style w:type="character" w:customStyle="1" w:styleId="235">
    <w:name w:val="color_huei1"/>
    <w:uiPriority w:val="0"/>
    <w:rPr>
      <w:color w:val="666666"/>
    </w:rPr>
  </w:style>
  <w:style w:type="character" w:customStyle="1" w:styleId="236">
    <w:name w:val="0 封面文字1 Char"/>
    <w:link w:val="237"/>
    <w:uiPriority w:val="0"/>
    <w:rPr>
      <w:b/>
      <w:kern w:val="2"/>
      <w:sz w:val="36"/>
      <w:szCs w:val="36"/>
    </w:rPr>
  </w:style>
  <w:style w:type="paragraph" w:customStyle="1" w:styleId="237">
    <w:name w:val="0 封面文字1"/>
    <w:basedOn w:val="1"/>
    <w:link w:val="236"/>
    <w:uiPriority w:val="0"/>
    <w:pPr>
      <w:widowControl/>
      <w:spacing w:line="276" w:lineRule="auto"/>
      <w:jc w:val="center"/>
    </w:pPr>
    <w:rPr>
      <w:b/>
      <w:sz w:val="36"/>
      <w:szCs w:val="36"/>
    </w:rPr>
  </w:style>
  <w:style w:type="character" w:customStyle="1" w:styleId="238">
    <w:name w:val="正文2 Char"/>
    <w:link w:val="239"/>
    <w:uiPriority w:val="0"/>
    <w:rPr>
      <w:kern w:val="2"/>
      <w:sz w:val="28"/>
      <w:szCs w:val="21"/>
    </w:rPr>
  </w:style>
  <w:style w:type="paragraph" w:customStyle="1" w:styleId="239">
    <w:name w:val="正文2"/>
    <w:link w:val="238"/>
    <w:uiPriority w:val="0"/>
    <w:rPr>
      <w:kern w:val="2"/>
      <w:sz w:val="28"/>
      <w:szCs w:val="21"/>
      <w:lang w:val="en-US" w:eastAsia="zh-CN" w:bidi="ar-SA"/>
    </w:rPr>
  </w:style>
  <w:style w:type="character" w:customStyle="1" w:styleId="240">
    <w:name w:val="标题 3 Char1"/>
    <w:aliases w:val="Char1 Char1,Char1 Char Char Char,Char1 Char Char1,条标题1.1.1 Char,h3 Char,H3 Char,level_3 Char,PIM 3 Char,Level 3 Head Char,Heading 3 - old Char,sect1.2.3 Char,sect1.2.31 Char,sect1.2.32 Char,sect1.2.311 Char,sect1.2.33 Char,sect1.2.312 Char"/>
    <w:uiPriority w:val="0"/>
    <w:rPr>
      <w:rFonts w:eastAsia="黑体"/>
      <w:bCs/>
      <w:kern w:val="2"/>
      <w:sz w:val="28"/>
      <w:szCs w:val="28"/>
      <w:lang w:val="en-US" w:eastAsia="zh-CN" w:bidi="ar-SA"/>
    </w:rPr>
  </w:style>
  <w:style w:type="character" w:customStyle="1" w:styleId="241">
    <w:name w:val="3zw1"/>
    <w:uiPriority w:val="0"/>
    <w:rPr>
      <w:color w:val="000000"/>
      <w:spacing w:val="360"/>
      <w:sz w:val="21"/>
      <w:szCs w:val="21"/>
    </w:rPr>
  </w:style>
  <w:style w:type="character" w:customStyle="1" w:styleId="242">
    <w:name w:val="BG 字符"/>
    <w:link w:val="243"/>
    <w:uiPriority w:val="0"/>
    <w:rPr>
      <w:bCs/>
      <w:kern w:val="2"/>
      <w:sz w:val="21"/>
      <w:szCs w:val="21"/>
    </w:rPr>
  </w:style>
  <w:style w:type="paragraph" w:customStyle="1" w:styleId="243">
    <w:name w:val="BG"/>
    <w:basedOn w:val="1"/>
    <w:link w:val="242"/>
    <w:qFormat/>
    <w:uiPriority w:val="0"/>
    <w:pPr>
      <w:spacing w:line="276" w:lineRule="auto"/>
      <w:jc w:val="center"/>
    </w:pPr>
    <w:rPr>
      <w:bCs/>
      <w:szCs w:val="21"/>
    </w:rPr>
  </w:style>
  <w:style w:type="character" w:customStyle="1" w:styleId="244">
    <w:name w:val="Char Char3"/>
    <w:locked/>
    <w:uiPriority w:val="0"/>
    <w:rPr>
      <w:rFonts w:eastAsia="宋体"/>
      <w:kern w:val="2"/>
      <w:sz w:val="18"/>
      <w:szCs w:val="18"/>
      <w:lang w:val="en-US" w:eastAsia="zh-CN" w:bidi="ar-SA"/>
    </w:rPr>
  </w:style>
  <w:style w:type="character" w:customStyle="1" w:styleId="245">
    <w:name w:val="报告正文 Char"/>
    <w:link w:val="246"/>
    <w:locked/>
    <w:uiPriority w:val="0"/>
    <w:rPr>
      <w:rFonts w:ascii="宋体" w:hAnsi="宋体"/>
      <w:bCs/>
      <w:kern w:val="44"/>
      <w:sz w:val="24"/>
      <w:szCs w:val="44"/>
    </w:rPr>
  </w:style>
  <w:style w:type="paragraph" w:customStyle="1" w:styleId="246">
    <w:name w:val="报告正文"/>
    <w:link w:val="245"/>
    <w:uiPriority w:val="0"/>
    <w:pPr>
      <w:spacing w:line="360" w:lineRule="auto"/>
      <w:ind w:firstLine="200" w:firstLineChars="200"/>
    </w:pPr>
    <w:rPr>
      <w:rFonts w:ascii="宋体" w:hAnsi="宋体"/>
      <w:bCs/>
      <w:kern w:val="44"/>
      <w:sz w:val="24"/>
      <w:szCs w:val="44"/>
      <w:lang w:val="en-US" w:eastAsia="zh-CN" w:bidi="ar-SA"/>
    </w:rPr>
  </w:style>
  <w:style w:type="character" w:customStyle="1" w:styleId="247">
    <w:name w:val="正文文体 Char"/>
    <w:link w:val="248"/>
    <w:uiPriority w:val="0"/>
    <w:rPr>
      <w:kern w:val="2"/>
      <w:sz w:val="28"/>
      <w:szCs w:val="28"/>
    </w:rPr>
  </w:style>
  <w:style w:type="paragraph" w:customStyle="1" w:styleId="248">
    <w:name w:val="正文文体"/>
    <w:basedOn w:val="1"/>
    <w:link w:val="247"/>
    <w:qFormat/>
    <w:uiPriority w:val="0"/>
    <w:pPr>
      <w:spacing w:line="500" w:lineRule="exact"/>
      <w:ind w:firstLine="200" w:firstLineChars="200"/>
    </w:pPr>
    <w:rPr>
      <w:sz w:val="28"/>
      <w:szCs w:val="28"/>
    </w:rPr>
  </w:style>
  <w:style w:type="character" w:customStyle="1" w:styleId="249">
    <w:name w:val="正文文本 (2) + 9.5 pt"/>
    <w:uiPriority w:val="0"/>
    <w:rPr>
      <w:rFonts w:ascii="宋体" w:hAnsi="宋体" w:eastAsia="Times New Roman" w:cs="宋体"/>
      <w:color w:val="000000"/>
      <w:spacing w:val="0"/>
      <w:w w:val="100"/>
      <w:position w:val="0"/>
      <w:sz w:val="19"/>
      <w:szCs w:val="19"/>
      <w:shd w:val="clear" w:color="auto" w:fill="FFFFFF"/>
      <w:lang w:val="zh-TW" w:eastAsia="zh-TW"/>
    </w:rPr>
  </w:style>
  <w:style w:type="paragraph" w:customStyle="1" w:styleId="250">
    <w:name w:val="xl104"/>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51">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52">
    <w:name w:val="xl123"/>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53">
    <w:name w:val="xl82"/>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54">
    <w:name w:val="默认段落字体 Para Char Char Char Char"/>
    <w:basedOn w:val="1"/>
    <w:uiPriority w:val="0"/>
    <w:rPr>
      <w:sz w:val="24"/>
    </w:rPr>
  </w:style>
  <w:style w:type="paragraph" w:customStyle="1" w:styleId="255">
    <w:name w:val="xl110"/>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56">
    <w:name w:val="xl64"/>
    <w:basedOn w:val="1"/>
    <w:uiPriority w:val="0"/>
    <w:pPr>
      <w:widowControl/>
      <w:spacing w:before="100" w:beforeAutospacing="1" w:after="100" w:afterAutospacing="1"/>
      <w:jc w:val="center"/>
      <w:textAlignment w:val="center"/>
    </w:pPr>
    <w:rPr>
      <w:rFonts w:ascii="Arial" w:hAnsi="Arial" w:cs="Arial"/>
      <w:kern w:val="0"/>
      <w:sz w:val="24"/>
    </w:rPr>
  </w:style>
  <w:style w:type="paragraph" w:customStyle="1" w:styleId="257">
    <w:name w:val="xl128"/>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58">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59">
    <w:name w:val="样式 (西文) 仿宋_GB2312 (符号) 宋体 红色 居中"/>
    <w:basedOn w:val="1"/>
    <w:uiPriority w:val="0"/>
    <w:pPr>
      <w:spacing w:line="276" w:lineRule="auto"/>
      <w:jc w:val="center"/>
    </w:pPr>
    <w:rPr>
      <w:rFonts w:ascii="仿宋_GB2312" w:hAnsi="宋体" w:cs="宋体"/>
      <w:color w:val="FF0000"/>
      <w:kern w:val="0"/>
      <w:szCs w:val="20"/>
    </w:rPr>
  </w:style>
  <w:style w:type="paragraph" w:customStyle="1" w:styleId="260">
    <w:name w:val=" Char2"/>
    <w:basedOn w:val="1"/>
    <w:uiPriority w:val="0"/>
    <w:rPr>
      <w:sz w:val="24"/>
    </w:rPr>
  </w:style>
  <w:style w:type="paragraph" w:customStyle="1" w:styleId="261">
    <w:name w:val="xl102"/>
    <w:basedOn w:val="1"/>
    <w:uiPriority w:val="0"/>
    <w:pPr>
      <w:widowControl/>
      <w:spacing w:before="100" w:beforeAutospacing="1" w:after="100" w:afterAutospacing="1"/>
      <w:jc w:val="center"/>
      <w:textAlignment w:val="center"/>
    </w:pPr>
    <w:rPr>
      <w:rFonts w:ascii="Arial" w:hAnsi="Arial" w:cs="Arial"/>
      <w:kern w:val="0"/>
      <w:sz w:val="24"/>
    </w:rPr>
  </w:style>
  <w:style w:type="paragraph" w:customStyle="1" w:styleId="262">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63">
    <w:name w:val="xl112"/>
    <w:basedOn w:val="1"/>
    <w:uiPriority w:val="0"/>
    <w:pPr>
      <w:widowControl/>
      <w:spacing w:before="100" w:beforeAutospacing="1" w:after="100" w:afterAutospacing="1"/>
      <w:jc w:val="center"/>
      <w:textAlignment w:val="center"/>
    </w:pPr>
    <w:rPr>
      <w:rFonts w:ascii="宋体" w:hAnsi="宋体" w:cs="宋体"/>
      <w:color w:val="00B050"/>
      <w:kern w:val="0"/>
      <w:sz w:val="24"/>
    </w:rPr>
  </w:style>
  <w:style w:type="paragraph" w:customStyle="1" w:styleId="264">
    <w:name w:val="font7"/>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265">
    <w:name w:val="5"/>
    <w:basedOn w:val="1"/>
    <w:uiPriority w:val="99"/>
    <w:rPr>
      <w:sz w:val="24"/>
    </w:rPr>
  </w:style>
  <w:style w:type="paragraph" w:customStyle="1" w:styleId="266">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67">
    <w:name w:val="font8"/>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268">
    <w:name w:val="样式 标题 3 + 四号"/>
    <w:basedOn w:val="5"/>
    <w:uiPriority w:val="0"/>
    <w:pPr>
      <w:keepNext w:val="0"/>
      <w:keepLines w:val="0"/>
      <w:spacing w:before="0" w:beforeLines="0" w:after="0" w:afterLines="0" w:line="240" w:lineRule="auto"/>
      <w:ind w:left="420"/>
      <w:jc w:val="left"/>
      <w:outlineLvl w:val="9"/>
    </w:pPr>
    <w:rPr>
      <w:b w:val="0"/>
      <w:bCs w:val="0"/>
      <w:sz w:val="21"/>
      <w:szCs w:val="21"/>
    </w:rPr>
  </w:style>
  <w:style w:type="paragraph" w:customStyle="1" w:styleId="269">
    <w:name w:val="样式 标题 3标题 3 Char Char Char标题 3 Char Charh3H3level_3PIM 3L..."/>
    <w:basedOn w:val="5"/>
    <w:uiPriority w:val="0"/>
    <w:pPr>
      <w:spacing w:before="0" w:beforeLines="0" w:after="0" w:afterLines="0" w:line="360" w:lineRule="auto"/>
      <w:jc w:val="center"/>
    </w:pPr>
    <w:rPr>
      <w:rFonts w:cs="宋体"/>
      <w:szCs w:val="20"/>
    </w:rPr>
  </w:style>
  <w:style w:type="paragraph" w:customStyle="1" w:styleId="270">
    <w:name w:val="A正文缩进"/>
    <w:basedOn w:val="14"/>
    <w:qFormat/>
    <w:uiPriority w:val="0"/>
    <w:pPr>
      <w:ind w:firstLine="200" w:firstLineChars="200"/>
      <w:jc w:val="both"/>
    </w:pPr>
    <w:rPr>
      <w:b w:val="0"/>
      <w:bCs w:val="0"/>
      <w:color w:val="auto"/>
      <w:szCs w:val="21"/>
    </w:rPr>
  </w:style>
  <w:style w:type="paragraph" w:customStyle="1" w:styleId="271">
    <w:name w:val="xl127"/>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72">
    <w:name w:val="xl75"/>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273">
    <w:name w:val=" Char Char1 Char Char Char Char Char Char Char Char Char Char"/>
    <w:basedOn w:val="1"/>
    <w:uiPriority w:val="0"/>
    <w:rPr>
      <w:sz w:val="24"/>
    </w:rPr>
  </w:style>
  <w:style w:type="paragraph" w:customStyle="1" w:styleId="274">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75">
    <w:name w:val="9"/>
    <w:uiPriority w:val="99"/>
    <w:pPr>
      <w:widowControl w:val="0"/>
      <w:jc w:val="both"/>
    </w:pPr>
    <w:rPr>
      <w:kern w:val="2"/>
      <w:sz w:val="21"/>
      <w:szCs w:val="24"/>
      <w:lang w:val="en-US" w:eastAsia="zh-CN" w:bidi="ar-SA"/>
    </w:rPr>
  </w:style>
  <w:style w:type="paragraph" w:customStyle="1" w:styleId="276">
    <w:name w:val="样式6"/>
    <w:basedOn w:val="1"/>
    <w:uiPriority w:val="0"/>
    <w:rPr>
      <w:sz w:val="28"/>
      <w:lang w:val="zh-CN"/>
    </w:rPr>
  </w:style>
  <w:style w:type="paragraph" w:customStyle="1" w:styleId="277">
    <w:name w:val="列表左"/>
    <w:basedOn w:val="36"/>
    <w:uiPriority w:val="0"/>
    <w:pPr>
      <w:spacing w:line="276" w:lineRule="auto"/>
      <w:ind w:left="0" w:firstLine="0" w:firstLineChars="0"/>
      <w:contextualSpacing/>
      <w:jc w:val="left"/>
    </w:pPr>
    <w:rPr>
      <w:rFonts w:eastAsia="宋体"/>
      <w:sz w:val="21"/>
      <w:szCs w:val="21"/>
    </w:rPr>
  </w:style>
  <w:style w:type="paragraph" w:customStyle="1" w:styleId="278">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9">
    <w:name w:val=" Char Char1 Char Char Char Char Char Char Char Char Char Char1"/>
    <w:basedOn w:val="1"/>
    <w:uiPriority w:val="0"/>
    <w:rPr>
      <w:sz w:val="24"/>
    </w:rPr>
  </w:style>
  <w:style w:type="paragraph" w:customStyle="1" w:styleId="280">
    <w:name w:val="xl73"/>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81">
    <w:name w:val="Char Char8 Char Char Char Char"/>
    <w:basedOn w:val="1"/>
    <w:qFormat/>
    <w:uiPriority w:val="0"/>
    <w:pPr>
      <w:spacing w:line="240" w:lineRule="exact"/>
      <w:ind w:firstLine="200" w:firstLineChars="200"/>
    </w:pPr>
    <w:rPr>
      <w:rFonts w:eastAsia="仿宋_GB2312"/>
      <w:sz w:val="28"/>
      <w:szCs w:val="28"/>
    </w:rPr>
  </w:style>
  <w:style w:type="paragraph" w:customStyle="1" w:styleId="282">
    <w:name w:val="xl76"/>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3">
    <w:name w:val=" Char Char1 Char Char Char Char"/>
    <w:basedOn w:val="1"/>
    <w:uiPriority w:val="0"/>
    <w:rPr>
      <w:sz w:val="24"/>
    </w:rPr>
  </w:style>
  <w:style w:type="paragraph" w:customStyle="1" w:styleId="284">
    <w:name w:val="xl74"/>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285">
    <w:name w:val="gradea表文5"/>
    <w:basedOn w:val="14"/>
    <w:qFormat/>
    <w:uiPriority w:val="99"/>
    <w:pPr>
      <w:spacing w:line="240" w:lineRule="auto"/>
    </w:pPr>
    <w:rPr>
      <w:b w:val="0"/>
      <w:bCs w:val="0"/>
      <w:color w:val="auto"/>
      <w:sz w:val="21"/>
      <w:szCs w:val="21"/>
      <w:lang w:val="zh-CN"/>
    </w:rPr>
  </w:style>
  <w:style w:type="paragraph" w:customStyle="1" w:styleId="286">
    <w:name w:val=" Char"/>
    <w:basedOn w:val="1"/>
    <w:uiPriority w:val="0"/>
    <w:rPr>
      <w:sz w:val="24"/>
    </w:rPr>
  </w:style>
  <w:style w:type="paragraph" w:customStyle="1" w:styleId="287">
    <w:name w:val="xl7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8">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9">
    <w:name w:val="4"/>
    <w:basedOn w:val="1"/>
    <w:uiPriority w:val="0"/>
    <w:rPr>
      <w:sz w:val="24"/>
    </w:rPr>
  </w:style>
  <w:style w:type="paragraph" w:customStyle="1" w:styleId="290">
    <w:name w:val="6"/>
    <w:uiPriority w:val="99"/>
    <w:pPr>
      <w:widowControl w:val="0"/>
      <w:jc w:val="both"/>
    </w:pPr>
    <w:rPr>
      <w:kern w:val="2"/>
      <w:sz w:val="21"/>
      <w:szCs w:val="24"/>
      <w:lang w:val="en-US" w:eastAsia="zh-CN" w:bidi="ar-SA"/>
    </w:rPr>
  </w:style>
  <w:style w:type="paragraph" w:customStyle="1" w:styleId="291">
    <w:name w:val="样式1"/>
    <w:basedOn w:val="1"/>
    <w:uiPriority w:val="0"/>
    <w:pPr>
      <w:spacing w:before="156" w:beforeLines="50" w:after="156" w:afterLines="50" w:line="360" w:lineRule="auto"/>
      <w:jc w:val="center"/>
    </w:pPr>
    <w:rPr>
      <w:sz w:val="44"/>
      <w:szCs w:val="20"/>
    </w:rPr>
  </w:style>
  <w:style w:type="paragraph" w:customStyle="1" w:styleId="292">
    <w:name w:val="表格内容"/>
    <w:basedOn w:val="1"/>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293">
    <w:name w:val="xl115"/>
    <w:basedOn w:val="1"/>
    <w:uiPriority w:val="0"/>
    <w:pPr>
      <w:widowControl/>
      <w:spacing w:before="100" w:beforeAutospacing="1" w:after="100" w:afterAutospacing="1"/>
      <w:jc w:val="center"/>
      <w:textAlignment w:val="center"/>
    </w:pPr>
    <w:rPr>
      <w:rFonts w:ascii="宋体" w:hAnsi="宋体" w:cs="宋体"/>
      <w:color w:val="FF0000"/>
      <w:kern w:val="0"/>
      <w:sz w:val="24"/>
    </w:rPr>
  </w:style>
  <w:style w:type="paragraph" w:customStyle="1" w:styleId="294">
    <w:name w:val="Default"/>
    <w:uiPriority w:val="0"/>
    <w:pPr>
      <w:autoSpaceDE w:val="0"/>
      <w:autoSpaceDN w:val="0"/>
      <w:adjustRightInd w:val="0"/>
    </w:pPr>
    <w:rPr>
      <w:rFonts w:ascii=".." w:eastAsia=".." w:cs=".."/>
      <w:color w:val="000000"/>
      <w:sz w:val="24"/>
      <w:szCs w:val="24"/>
      <w:lang w:val="en-US" w:eastAsia="zh-CN" w:bidi="ar-SA"/>
    </w:rPr>
  </w:style>
  <w:style w:type="paragraph" w:customStyle="1" w:styleId="295">
    <w:name w:val="Char4"/>
    <w:basedOn w:val="1"/>
    <w:uiPriority w:val="0"/>
    <w:rPr>
      <w:sz w:val="24"/>
    </w:rPr>
  </w:style>
  <w:style w:type="paragraph" w:customStyle="1" w:styleId="296">
    <w:name w:val="表格5中"/>
    <w:basedOn w:val="1"/>
    <w:uiPriority w:val="0"/>
    <w:pPr>
      <w:tabs>
        <w:tab w:val="center" w:pos="4535"/>
        <w:tab w:val="left" w:pos="5965"/>
      </w:tabs>
      <w:spacing w:line="360" w:lineRule="auto"/>
      <w:jc w:val="center"/>
    </w:pPr>
    <w:rPr>
      <w:rFonts w:ascii="宋体" w:hAnsi="宋体"/>
      <w:sz w:val="28"/>
      <w:szCs w:val="28"/>
    </w:rPr>
  </w:style>
  <w:style w:type="paragraph" w:customStyle="1" w:styleId="297">
    <w:name w:val="表格（大）"/>
    <w:basedOn w:val="1"/>
    <w:uiPriority w:val="0"/>
    <w:pPr>
      <w:spacing w:line="360" w:lineRule="exact"/>
      <w:jc w:val="center"/>
    </w:pPr>
    <w:rPr>
      <w:rFonts w:eastAsia="仿宋_GB2312"/>
      <w:color w:val="000000"/>
      <w:spacing w:val="-8"/>
      <w:kern w:val="0"/>
    </w:rPr>
  </w:style>
  <w:style w:type="paragraph" w:customStyle="1" w:styleId="298">
    <w:name w:val="Char1"/>
    <w:basedOn w:val="1"/>
    <w:uiPriority w:val="0"/>
    <w:rPr>
      <w:sz w:val="24"/>
    </w:rPr>
  </w:style>
  <w:style w:type="paragraph" w:customStyle="1" w:styleId="299">
    <w:name w:val="xl83"/>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00">
    <w:name w:val="Char"/>
    <w:basedOn w:val="1"/>
    <w:uiPriority w:val="0"/>
    <w:pPr>
      <w:spacing w:before="156" w:beforeLines="50" w:line="360" w:lineRule="auto"/>
    </w:pPr>
    <w:rPr>
      <w:sz w:val="24"/>
    </w:rPr>
  </w:style>
  <w:style w:type="paragraph" w:customStyle="1" w:styleId="301">
    <w:name w:val="xl67"/>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302">
    <w:name w:val="列表加粗"/>
    <w:basedOn w:val="36"/>
    <w:next w:val="36"/>
    <w:uiPriority w:val="0"/>
    <w:pPr>
      <w:spacing w:line="276" w:lineRule="auto"/>
      <w:ind w:left="0" w:firstLine="0" w:firstLineChars="0"/>
      <w:contextualSpacing/>
      <w:jc w:val="center"/>
    </w:pPr>
    <w:rPr>
      <w:rFonts w:eastAsia="宋体"/>
      <w:b/>
      <w:sz w:val="21"/>
      <w:szCs w:val="21"/>
    </w:rPr>
  </w:style>
  <w:style w:type="paragraph" w:styleId="303">
    <w:name w:val="List Paragraph"/>
    <w:basedOn w:val="1"/>
    <w:qFormat/>
    <w:uiPriority w:val="34"/>
    <w:pPr>
      <w:ind w:firstLine="420" w:firstLineChars="200"/>
    </w:pPr>
  </w:style>
  <w:style w:type="paragraph" w:customStyle="1" w:styleId="304">
    <w:name w:val="小表格"/>
    <w:basedOn w:val="1"/>
    <w:uiPriority w:val="0"/>
    <w:pPr>
      <w:autoSpaceDE w:val="0"/>
      <w:autoSpaceDN w:val="0"/>
      <w:adjustRightInd w:val="0"/>
      <w:snapToGrid w:val="0"/>
      <w:jc w:val="center"/>
    </w:pPr>
    <w:rPr>
      <w:rFonts w:hint="eastAsia" w:ascii="仿宋_GB2312" w:hAnsi="华文仿宋" w:eastAsia="仿宋_GB2312"/>
      <w:kern w:val="0"/>
      <w:szCs w:val="20"/>
    </w:rPr>
  </w:style>
  <w:style w:type="paragraph" w:customStyle="1" w:styleId="305">
    <w:name w:val="正文001"/>
    <w:basedOn w:val="1"/>
    <w:semiHidden/>
    <w:uiPriority w:val="0"/>
    <w:pPr>
      <w:spacing w:before="60" w:line="420" w:lineRule="exact"/>
      <w:ind w:firstLine="482"/>
    </w:pPr>
    <w:rPr>
      <w:sz w:val="24"/>
      <w:szCs w:val="20"/>
    </w:rPr>
  </w:style>
  <w:style w:type="paragraph" w:customStyle="1" w:styleId="306">
    <w:name w:val="样式 表格 32 + 首行缩进:  2 字符"/>
    <w:basedOn w:val="1"/>
    <w:uiPriority w:val="0"/>
    <w:pPr>
      <w:autoSpaceDE w:val="0"/>
      <w:autoSpaceDN w:val="0"/>
      <w:adjustRightInd w:val="0"/>
      <w:spacing w:line="0" w:lineRule="atLeast"/>
      <w:jc w:val="center"/>
      <w:textAlignment w:val="baseline"/>
    </w:pPr>
    <w:rPr>
      <w:rFonts w:cs="宋体"/>
      <w:kern w:val="0"/>
      <w:szCs w:val="21"/>
    </w:rPr>
  </w:style>
  <w:style w:type="paragraph" w:customStyle="1" w:styleId="307">
    <w:name w:val="加粗 居中"/>
    <w:basedOn w:val="1"/>
    <w:next w:val="1"/>
    <w:uiPriority w:val="0"/>
    <w:pPr>
      <w:jc w:val="center"/>
    </w:pPr>
    <w:rPr>
      <w:rFonts w:cs="宋体"/>
      <w:b/>
      <w:bCs/>
      <w:sz w:val="28"/>
      <w:szCs w:val="20"/>
    </w:rPr>
  </w:style>
  <w:style w:type="paragraph" w:customStyle="1" w:styleId="308">
    <w:name w:val="A正文"/>
    <w:basedOn w:val="1"/>
    <w:next w:val="1"/>
    <w:qFormat/>
    <w:uiPriority w:val="0"/>
    <w:pPr>
      <w:spacing w:line="500" w:lineRule="exact"/>
    </w:pPr>
    <w:rPr>
      <w:sz w:val="28"/>
      <w:szCs w:val="21"/>
    </w:rPr>
  </w:style>
  <w:style w:type="paragraph" w:customStyle="1" w:styleId="309">
    <w:name w:val="样式 标题 2 + 仿宋_GB2312 四号"/>
    <w:basedOn w:val="4"/>
    <w:uiPriority w:val="0"/>
    <w:pPr>
      <w:spacing w:before="160" w:after="160" w:line="240" w:lineRule="auto"/>
      <w:ind w:firstLine="280" w:firstLineChars="100"/>
      <w:jc w:val="center"/>
    </w:pPr>
    <w:rPr>
      <w:rFonts w:ascii="宋体" w:hAnsi="宋体" w:eastAsia="宋体"/>
      <w:b w:val="0"/>
      <w:bCs w:val="0"/>
      <w:color w:val="000000"/>
      <w:sz w:val="28"/>
      <w:szCs w:val="28"/>
    </w:rPr>
  </w:style>
  <w:style w:type="paragraph" w:customStyle="1" w:styleId="310">
    <w:name w:val="样式 标题 3 + (中文) 仿宋_GB2312 四号 段前: 8 磅 段后: 8 磅 行距: 单倍行距"/>
    <w:basedOn w:val="5"/>
    <w:uiPriority w:val="0"/>
    <w:pPr>
      <w:spacing w:before="160" w:after="160" w:line="240" w:lineRule="auto"/>
    </w:pPr>
    <w:rPr>
      <w:rFonts w:ascii="仿宋_GB2312" w:eastAsia="仿宋_GB2312"/>
      <w:b w:val="0"/>
      <w:bCs w:val="0"/>
      <w:sz w:val="28"/>
      <w:szCs w:val="20"/>
    </w:rPr>
  </w:style>
  <w:style w:type="paragraph" w:customStyle="1" w:styleId="311">
    <w:name w:val=" (文字) (文字) Char (文字) (文字)"/>
    <w:basedOn w:val="1"/>
    <w:uiPriority w:val="0"/>
    <w:rPr>
      <w:sz w:val="24"/>
    </w:rPr>
  </w:style>
  <w:style w:type="paragraph" w:customStyle="1" w:styleId="312">
    <w:name w:val="目录1"/>
    <w:basedOn w:val="1"/>
    <w:uiPriority w:val="0"/>
    <w:pPr>
      <w:tabs>
        <w:tab w:val="left" w:pos="1260"/>
      </w:tabs>
      <w:ind w:firstLine="560" w:firstLineChars="200"/>
    </w:pPr>
    <w:rPr>
      <w:rFonts w:ascii="宋体" w:hAnsi="宋体"/>
      <w:sz w:val="28"/>
    </w:rPr>
  </w:style>
  <w:style w:type="paragraph" w:customStyle="1" w:styleId="313">
    <w:name w:val="Char Char Char"/>
    <w:basedOn w:val="1"/>
    <w:qFormat/>
    <w:uiPriority w:val="0"/>
    <w:rPr>
      <w:sz w:val="24"/>
    </w:rPr>
  </w:style>
  <w:style w:type="paragraph" w:customStyle="1" w:styleId="314">
    <w:name w:val="样式 标题 2 + (西文) Times New Roman (中文) 仿宋_GB2312 段前: 8 磅 段后: 8 磅..."/>
    <w:basedOn w:val="4"/>
    <w:uiPriority w:val="0"/>
    <w:pPr>
      <w:spacing w:before="160" w:after="160" w:line="240" w:lineRule="auto"/>
      <w:jc w:val="center"/>
      <w:outlineLvl w:val="9"/>
    </w:pPr>
    <w:rPr>
      <w:rFonts w:ascii="宋体" w:hAnsi="宋体" w:eastAsia="宋体"/>
      <w:bCs w:val="0"/>
      <w:sz w:val="21"/>
      <w:szCs w:val="21"/>
    </w:rPr>
  </w:style>
  <w:style w:type="paragraph" w:customStyle="1" w:styleId="315">
    <w:name w:val="列出段落1"/>
    <w:basedOn w:val="1"/>
    <w:qFormat/>
    <w:uiPriority w:val="0"/>
    <w:pPr>
      <w:ind w:firstLine="420" w:firstLineChars="200"/>
    </w:pPr>
  </w:style>
  <w:style w:type="paragraph" w:customStyle="1" w:styleId="316">
    <w:name w:val=" Char Char Char Char Char Char"/>
    <w:basedOn w:val="1"/>
    <w:uiPriority w:val="0"/>
    <w:rPr>
      <w:sz w:val="24"/>
    </w:rPr>
  </w:style>
  <w:style w:type="paragraph" w:customStyle="1" w:styleId="317">
    <w:name w:val="样式 宋体 小四 行距: 固定值 25 磅"/>
    <w:basedOn w:val="1"/>
    <w:uiPriority w:val="0"/>
    <w:pPr>
      <w:spacing w:line="500" w:lineRule="exact"/>
      <w:ind w:firstLine="480" w:firstLineChars="200"/>
    </w:pPr>
    <w:rPr>
      <w:rFonts w:ascii="宋体" w:hAnsi="宋体"/>
      <w:bCs/>
      <w:sz w:val="24"/>
      <w:szCs w:val="20"/>
      <w:lang w:val="zh-CN"/>
    </w:rPr>
  </w:style>
  <w:style w:type="paragraph" w:customStyle="1" w:styleId="318">
    <w:name w:val="1.0"/>
    <w:basedOn w:val="1"/>
    <w:uiPriority w:val="0"/>
    <w:pPr>
      <w:widowControl/>
      <w:ind w:left="720" w:right="547" w:hanging="720"/>
      <w:jc w:val="left"/>
    </w:pPr>
    <w:rPr>
      <w:rFonts w:ascii="Arial" w:hAnsi="Arial"/>
      <w:b/>
      <w:caps/>
      <w:kern w:val="0"/>
      <w:sz w:val="24"/>
      <w:szCs w:val="20"/>
      <w:lang w:eastAsia="en-US"/>
    </w:rPr>
  </w:style>
  <w:style w:type="paragraph" w:customStyle="1" w:styleId="319">
    <w:name w:val="Char Char1 Char Char Char Char"/>
    <w:basedOn w:val="1"/>
    <w:uiPriority w:val="0"/>
    <w:pPr>
      <w:ind w:firstLine="200" w:firstLineChars="200"/>
    </w:pPr>
    <w:rPr>
      <w:sz w:val="24"/>
    </w:rPr>
  </w:style>
  <w:style w:type="paragraph" w:customStyle="1" w:styleId="320">
    <w:name w:val="0正文缩进"/>
    <w:basedOn w:val="14"/>
    <w:qFormat/>
    <w:uiPriority w:val="0"/>
    <w:pPr>
      <w:tabs>
        <w:tab w:val="left" w:pos="360"/>
      </w:tabs>
      <w:spacing w:line="360" w:lineRule="auto"/>
      <w:ind w:left="-31" w:firstLine="568" w:firstLineChars="203"/>
      <w:jc w:val="left"/>
    </w:pPr>
    <w:rPr>
      <w:rFonts w:ascii="宋体" w:hAnsi="宋体" w:cs="Arial"/>
      <w:b w:val="0"/>
      <w:bCs w:val="0"/>
      <w:color w:val="auto"/>
      <w:kern w:val="0"/>
    </w:rPr>
  </w:style>
  <w:style w:type="paragraph" w:customStyle="1" w:styleId="321">
    <w:name w:val="2"/>
    <w:basedOn w:val="1"/>
    <w:next w:val="20"/>
    <w:uiPriority w:val="0"/>
    <w:rPr>
      <w:sz w:val="28"/>
    </w:rPr>
  </w:style>
  <w:style w:type="paragraph" w:customStyle="1" w:styleId="322">
    <w:name w:val="正文应用"/>
    <w:basedOn w:val="1"/>
    <w:uiPriority w:val="0"/>
    <w:pPr>
      <w:spacing w:line="360" w:lineRule="auto"/>
      <w:ind w:firstLine="200" w:firstLineChars="200"/>
    </w:pPr>
    <w:rPr>
      <w:sz w:val="24"/>
    </w:rPr>
  </w:style>
  <w:style w:type="paragraph" w:customStyle="1" w:styleId="323">
    <w:name w:val="Char Char1 Char"/>
    <w:basedOn w:val="1"/>
    <w:uiPriority w:val="0"/>
    <w:rPr>
      <w:sz w:val="24"/>
    </w:rPr>
  </w:style>
  <w:style w:type="paragraph" w:customStyle="1" w:styleId="324">
    <w:name w:val="表"/>
    <w:uiPriority w:val="0"/>
    <w:pPr>
      <w:widowControl w:val="0"/>
      <w:spacing w:line="300" w:lineRule="exact"/>
      <w:jc w:val="center"/>
    </w:pPr>
    <w:rPr>
      <w:kern w:val="2"/>
      <w:sz w:val="21"/>
      <w:szCs w:val="24"/>
      <w:lang w:val="en-US" w:eastAsia="zh-CN" w:bidi="ar-SA"/>
    </w:rPr>
  </w:style>
  <w:style w:type="paragraph" w:customStyle="1" w:styleId="325">
    <w:name w:val="表格文字五"/>
    <w:basedOn w:val="1"/>
    <w:uiPriority w:val="0"/>
    <w:pPr>
      <w:spacing w:line="360" w:lineRule="auto"/>
      <w:ind w:firstLine="359" w:firstLineChars="171"/>
      <w:jc w:val="center"/>
    </w:pPr>
    <w:rPr>
      <w:rFonts w:ascii="Arial" w:hAnsi="Arial"/>
    </w:rPr>
  </w:style>
  <w:style w:type="paragraph" w:customStyle="1" w:styleId="326">
    <w:name w:val="默认段落字体 Para Char"/>
    <w:basedOn w:val="1"/>
    <w:uiPriority w:val="0"/>
    <w:rPr>
      <w:sz w:val="24"/>
    </w:rPr>
  </w:style>
  <w:style w:type="paragraph" w:customStyle="1" w:styleId="327">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328">
    <w:name w:val="A列表粗"/>
    <w:basedOn w:val="1"/>
    <w:qFormat/>
    <w:uiPriority w:val="0"/>
    <w:pPr>
      <w:spacing w:line="276" w:lineRule="auto"/>
      <w:contextualSpacing/>
      <w:jc w:val="center"/>
    </w:pPr>
    <w:rPr>
      <w:b/>
      <w:sz w:val="24"/>
      <w:szCs w:val="21"/>
    </w:rPr>
  </w:style>
  <w:style w:type="paragraph" w:customStyle="1" w:styleId="329">
    <w:name w:val="xl125"/>
    <w:basedOn w:val="1"/>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330">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31">
    <w:name w:val="xl114"/>
    <w:basedOn w:val="1"/>
    <w:uiPriority w:val="0"/>
    <w:pPr>
      <w:widowControl/>
      <w:spacing w:before="100" w:beforeAutospacing="1" w:after="100" w:afterAutospacing="1"/>
      <w:jc w:val="center"/>
      <w:textAlignment w:val="center"/>
    </w:pPr>
    <w:rPr>
      <w:rFonts w:ascii="宋体" w:hAnsi="宋体" w:cs="宋体"/>
      <w:color w:val="0070C0"/>
      <w:kern w:val="0"/>
      <w:sz w:val="24"/>
    </w:rPr>
  </w:style>
  <w:style w:type="paragraph" w:customStyle="1" w:styleId="332">
    <w:name w:val="xl126"/>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333">
    <w:name w:val="Char Char Char Char Char Char Char Char Char Char Char Char Char Char Char Char Char Char Char Char Char Char"/>
    <w:basedOn w:val="1"/>
    <w:uiPriority w:val="0"/>
    <w:rPr>
      <w:sz w:val="24"/>
    </w:rPr>
  </w:style>
  <w:style w:type="paragraph" w:customStyle="1" w:styleId="334">
    <w:name w:val="标题2"/>
    <w:basedOn w:val="1"/>
    <w:uiPriority w:val="0"/>
    <w:pPr>
      <w:autoSpaceDE w:val="0"/>
      <w:autoSpaceDN w:val="0"/>
      <w:spacing w:after="120" w:line="480" w:lineRule="atLeast"/>
    </w:pPr>
    <w:rPr>
      <w:rFonts w:eastAsia="黑体"/>
      <w:color w:val="000000"/>
      <w:sz w:val="28"/>
      <w:szCs w:val="20"/>
    </w:rPr>
  </w:style>
  <w:style w:type="paragraph" w:customStyle="1" w:styleId="335">
    <w:name w:val="样式 样式 标题 2 + (西文) Times New Roman (中文) 仿宋_GB2312 + (符号) 仿宋_GB231..."/>
    <w:basedOn w:val="1"/>
    <w:uiPriority w:val="0"/>
    <w:pPr>
      <w:keepNext/>
      <w:keepLines/>
      <w:spacing w:before="160" w:after="160"/>
      <w:outlineLvl w:val="1"/>
    </w:pPr>
    <w:rPr>
      <w:rFonts w:ascii="宋体" w:hAnsi="宋体"/>
      <w:b/>
      <w:spacing w:val="6"/>
      <w:szCs w:val="21"/>
    </w:rPr>
  </w:style>
  <w:style w:type="paragraph" w:customStyle="1" w:styleId="336">
    <w:name w:val="10"/>
    <w:uiPriority w:val="99"/>
    <w:pPr>
      <w:widowControl w:val="0"/>
      <w:jc w:val="both"/>
    </w:pPr>
    <w:rPr>
      <w:kern w:val="2"/>
      <w:sz w:val="21"/>
      <w:szCs w:val="24"/>
      <w:lang w:val="en-US" w:eastAsia="zh-CN" w:bidi="ar-SA"/>
    </w:rPr>
  </w:style>
  <w:style w:type="paragraph" w:customStyle="1" w:styleId="337">
    <w:name w:val="海力士3"/>
    <w:basedOn w:val="1"/>
    <w:uiPriority w:val="0"/>
    <w:pPr>
      <w:spacing w:line="500" w:lineRule="exact"/>
      <w:ind w:firstLine="562" w:firstLineChars="200"/>
      <w:outlineLvl w:val="0"/>
    </w:pPr>
    <w:rPr>
      <w:rFonts w:ascii="仿宋_GB2312" w:hAnsi="宋体" w:eastAsia="仿宋_GB2312"/>
      <w:b/>
      <w:bCs/>
      <w:sz w:val="28"/>
    </w:rPr>
  </w:style>
  <w:style w:type="paragraph" w:customStyle="1" w:styleId="338">
    <w:name w:val="图表文字"/>
    <w:basedOn w:val="14"/>
    <w:uiPriority w:val="0"/>
    <w:pPr>
      <w:spacing w:beforeLines="50" w:line="240" w:lineRule="auto"/>
    </w:pPr>
    <w:rPr>
      <w:b w:val="0"/>
      <w:bCs w:val="0"/>
      <w:color w:val="auto"/>
      <w:sz w:val="21"/>
      <w:szCs w:val="21"/>
    </w:rPr>
  </w:style>
  <w:style w:type="paragraph" w:customStyle="1" w:styleId="339">
    <w:name w:val="表格中对齐"/>
    <w:basedOn w:val="1"/>
    <w:uiPriority w:val="0"/>
    <w:pPr>
      <w:keepNext/>
      <w:adjustRightInd w:val="0"/>
      <w:spacing w:before="40" w:after="40" w:line="240" w:lineRule="atLeast"/>
      <w:jc w:val="center"/>
    </w:pPr>
    <w:rPr>
      <w:rFonts w:eastAsia="楷体_GB2312"/>
      <w:kern w:val="0"/>
      <w:sz w:val="24"/>
      <w:szCs w:val="20"/>
    </w:rPr>
  </w:style>
  <w:style w:type="paragraph" w:customStyle="1" w:styleId="340">
    <w:name w:val="Char Char Char Char Char Char Char Char Char Char Char Char Char Char Char Char Char Char Char Char Char Char1"/>
    <w:basedOn w:val="1"/>
    <w:uiPriority w:val="0"/>
    <w:rPr>
      <w:sz w:val="24"/>
    </w:rPr>
  </w:style>
  <w:style w:type="paragraph" w:customStyle="1" w:styleId="341">
    <w:name w:val="xl2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342">
    <w:name w:val="三级目录"/>
    <w:basedOn w:val="5"/>
    <w:next w:val="1"/>
    <w:uiPriority w:val="0"/>
    <w:pPr>
      <w:spacing w:before="0" w:after="0" w:line="240" w:lineRule="auto"/>
    </w:pPr>
    <w:rPr>
      <w:rFonts w:ascii="黑体" w:hAnsi="黑体" w:eastAsia="黑体"/>
      <w:b w:val="0"/>
      <w:bCs w:val="0"/>
      <w:sz w:val="28"/>
      <w:szCs w:val="20"/>
    </w:rPr>
  </w:style>
  <w:style w:type="paragraph" w:customStyle="1" w:styleId="343">
    <w:name w:val="表内字"/>
    <w:uiPriority w:val="0"/>
    <w:pPr>
      <w:widowControl w:val="0"/>
      <w:adjustRightInd w:val="0"/>
      <w:snapToGrid w:val="0"/>
      <w:jc w:val="center"/>
    </w:pPr>
    <w:rPr>
      <w:rFonts w:hint="eastAsia" w:ascii="宋体" w:hAnsi="宋体"/>
      <w:color w:val="000000"/>
      <w:sz w:val="21"/>
      <w:lang w:val="en-US" w:eastAsia="zh-CN" w:bidi="ar-SA"/>
    </w:rPr>
  </w:style>
  <w:style w:type="paragraph" w:customStyle="1" w:styleId="344">
    <w:name w:val="表格1"/>
    <w:basedOn w:val="1"/>
    <w:uiPriority w:val="0"/>
    <w:pPr>
      <w:adjustRightInd w:val="0"/>
      <w:spacing w:after="120" w:line="20" w:lineRule="atLeast"/>
      <w:jc w:val="center"/>
      <w:textAlignment w:val="baseline"/>
    </w:pPr>
    <w:rPr>
      <w:rFonts w:ascii="仿宋体" w:cs="Arial Unicode MS"/>
      <w:color w:val="000000"/>
      <w:kern w:val="0"/>
      <w:szCs w:val="21"/>
    </w:rPr>
  </w:style>
  <w:style w:type="paragraph" w:customStyle="1" w:styleId="345">
    <w:name w:val="封面标准文稿编辑信息"/>
    <w:uiPriority w:val="0"/>
    <w:pPr>
      <w:spacing w:before="180" w:line="180" w:lineRule="exact"/>
      <w:jc w:val="center"/>
    </w:pPr>
    <w:rPr>
      <w:rFonts w:ascii="宋体"/>
      <w:sz w:val="21"/>
      <w:lang w:val="en-US" w:eastAsia="zh-CN" w:bidi="ar-SA"/>
    </w:rPr>
  </w:style>
  <w:style w:type="paragraph" w:customStyle="1" w:styleId="346">
    <w:name w:val="Char Char1 Char1"/>
    <w:basedOn w:val="1"/>
    <w:uiPriority w:val="0"/>
    <w:rPr>
      <w:sz w:val="24"/>
    </w:rPr>
  </w:style>
  <w:style w:type="paragraph" w:customStyle="1" w:styleId="347">
    <w:name w:val="1"/>
    <w:basedOn w:val="1"/>
    <w:next w:val="19"/>
    <w:uiPriority w:val="0"/>
    <w:pPr>
      <w:spacing w:line="200" w:lineRule="exact"/>
    </w:pPr>
    <w:rPr>
      <w:sz w:val="18"/>
      <w:szCs w:val="20"/>
    </w:rPr>
  </w:style>
  <w:style w:type="paragraph" w:customStyle="1" w:styleId="348">
    <w:name w:val="CM97"/>
    <w:basedOn w:val="294"/>
    <w:next w:val="294"/>
    <w:uiPriority w:val="0"/>
    <w:pPr>
      <w:widowControl w:val="0"/>
    </w:pPr>
    <w:rPr>
      <w:rFonts w:ascii="黑体" w:eastAsia="黑体" w:cs="Times New Roman"/>
      <w:color w:val="auto"/>
    </w:rPr>
  </w:style>
  <w:style w:type="paragraph" w:customStyle="1" w:styleId="349">
    <w:name w:val="小四表文左齐"/>
    <w:basedOn w:val="1"/>
    <w:uiPriority w:val="0"/>
    <w:pPr>
      <w:adjustRightInd w:val="0"/>
      <w:snapToGrid w:val="0"/>
      <w:jc w:val="center"/>
    </w:pPr>
    <w:rPr>
      <w:rFonts w:ascii="仿宋_GB2312" w:eastAsia="仿宋_GB2312"/>
    </w:rPr>
  </w:style>
  <w:style w:type="paragraph" w:customStyle="1" w:styleId="350">
    <w:name w:val="A4文字首行缩"/>
    <w:basedOn w:val="1"/>
    <w:uiPriority w:val="0"/>
    <w:pPr>
      <w:spacing w:line="360" w:lineRule="auto"/>
      <w:ind w:firstLine="560" w:firstLineChars="200"/>
      <w:jc w:val="left"/>
      <w:outlineLvl w:val="3"/>
    </w:pPr>
    <w:rPr>
      <w:rFonts w:ascii="宋体" w:hAnsi="宋体" w:cs="Arial"/>
      <w:sz w:val="28"/>
    </w:rPr>
  </w:style>
  <w:style w:type="paragraph" w:customStyle="1" w:styleId="351">
    <w:name w:val="表格文字"/>
    <w:basedOn w:val="1"/>
    <w:uiPriority w:val="0"/>
    <w:pPr>
      <w:jc w:val="center"/>
    </w:pPr>
    <w:rPr>
      <w:rFonts w:ascii="宋体"/>
      <w:sz w:val="24"/>
      <w:szCs w:val="20"/>
    </w:rPr>
  </w:style>
  <w:style w:type="paragraph" w:customStyle="1" w:styleId="352">
    <w:name w:val="xl24"/>
    <w:basedOn w:val="1"/>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353">
    <w:name w:val="样式111"/>
    <w:uiPriority w:val="0"/>
    <w:pPr>
      <w:adjustRightInd w:val="0"/>
      <w:snapToGrid w:val="0"/>
      <w:jc w:val="both"/>
    </w:pPr>
    <w:rPr>
      <w:rFonts w:hint="eastAsia" w:ascii="宋体"/>
      <w:sz w:val="21"/>
      <w:lang w:val="en-US" w:eastAsia="zh-CN" w:bidi="ar-SA"/>
    </w:rPr>
  </w:style>
  <w:style w:type="paragraph" w:customStyle="1" w:styleId="354">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55">
    <w:name w:val="样式5"/>
    <w:basedOn w:val="1"/>
    <w:uiPriority w:val="0"/>
    <w:pPr>
      <w:tabs>
        <w:tab w:val="left" w:pos="920"/>
      </w:tabs>
      <w:ind w:left="920" w:hanging="360"/>
    </w:pPr>
  </w:style>
  <w:style w:type="paragraph" w:customStyle="1" w:styleId="356">
    <w:name w:val="xl103"/>
    <w:basedOn w:val="1"/>
    <w:uiPriority w:val="0"/>
    <w:pPr>
      <w:widowControl/>
      <w:pBdr>
        <w:right w:val="single" w:color="auto" w:sz="4" w:space="0"/>
      </w:pBdr>
      <w:spacing w:before="100" w:beforeAutospacing="1" w:after="100" w:afterAutospacing="1"/>
      <w:jc w:val="center"/>
      <w:textAlignment w:val="center"/>
    </w:pPr>
    <w:rPr>
      <w:rFonts w:ascii="Arial" w:hAnsi="Arial" w:cs="Arial"/>
      <w:kern w:val="0"/>
      <w:sz w:val="24"/>
    </w:rPr>
  </w:style>
  <w:style w:type="paragraph" w:customStyle="1" w:styleId="357">
    <w:name w:val="0"/>
    <w:basedOn w:val="1"/>
    <w:uiPriority w:val="0"/>
    <w:pPr>
      <w:widowControl/>
      <w:jc w:val="left"/>
    </w:pPr>
    <w:rPr>
      <w:kern w:val="0"/>
      <w:sz w:val="20"/>
      <w:szCs w:val="20"/>
    </w:rPr>
  </w:style>
  <w:style w:type="paragraph" w:customStyle="1" w:styleId="358">
    <w:name w:val="font0"/>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359">
    <w:name w:val="样式 标题 2 + 仿宋_GB2312 四号 左 段前: 0 磅 段后: 0 磅 行距: 固定值 28 磅"/>
    <w:basedOn w:val="4"/>
    <w:uiPriority w:val="0"/>
    <w:pPr>
      <w:snapToGrid w:val="0"/>
      <w:spacing w:before="160" w:after="160" w:line="240" w:lineRule="auto"/>
      <w:ind w:firstLine="353" w:firstLineChars="147"/>
      <w:jc w:val="left"/>
    </w:pPr>
    <w:rPr>
      <w:rFonts w:ascii="宋体" w:hAnsi="宋体" w:eastAsia="宋体" w:cs="宋体"/>
      <w:b w:val="0"/>
      <w:bCs w:val="0"/>
      <w:sz w:val="24"/>
      <w:szCs w:val="24"/>
    </w:rPr>
  </w:style>
  <w:style w:type="paragraph" w:customStyle="1" w:styleId="360">
    <w:name w:val="xl124"/>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361">
    <w:name w:val="Char Char Char Char Char Char"/>
    <w:basedOn w:val="1"/>
    <w:uiPriority w:val="0"/>
    <w:rPr>
      <w:sz w:val="24"/>
    </w:rPr>
  </w:style>
  <w:style w:type="paragraph" w:customStyle="1" w:styleId="362">
    <w:name w:val="xl86"/>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63">
    <w:name w:val="列出段落2"/>
    <w:basedOn w:val="1"/>
    <w:qFormat/>
    <w:uiPriority w:val="34"/>
    <w:pPr>
      <w:ind w:firstLine="420" w:firstLineChars="200"/>
    </w:pPr>
  </w:style>
  <w:style w:type="paragraph" w:customStyle="1" w:styleId="364">
    <w:name w:val="0正文"/>
    <w:basedOn w:val="1"/>
    <w:uiPriority w:val="0"/>
    <w:pPr>
      <w:spacing w:line="360" w:lineRule="auto"/>
      <w:ind w:firstLine="560" w:firstLineChars="200"/>
    </w:pPr>
    <w:rPr>
      <w:rFonts w:ascii="宋体" w:hAnsi="宋体"/>
      <w:color w:val="FF0000"/>
      <w:sz w:val="28"/>
      <w:szCs w:val="28"/>
    </w:rPr>
  </w:style>
  <w:style w:type="paragraph" w:styleId="365">
    <w:name w:val=""/>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66">
    <w:name w:val="MTDisplayEquation"/>
    <w:basedOn w:val="20"/>
    <w:next w:val="1"/>
    <w:uiPriority w:val="0"/>
    <w:pPr>
      <w:tabs>
        <w:tab w:val="center" w:pos="4540"/>
        <w:tab w:val="right" w:pos="9080"/>
      </w:tabs>
      <w:spacing w:line="500" w:lineRule="exact"/>
    </w:pPr>
    <w:rPr>
      <w:rFonts w:ascii="宋体" w:hAnsi="宋体" w:eastAsia="宋体"/>
      <w:sz w:val="28"/>
      <w:szCs w:val="28"/>
      <w:vertAlign w:val="superscript"/>
    </w:rPr>
  </w:style>
  <w:style w:type="paragraph" w:customStyle="1" w:styleId="367">
    <w:name w:val="Char Char Char Char Char Char Char Char Char Char Char Char Char Char Char Char Char Char1 Char Char Char Char Char Char Char Char Char Char Char Char Char Char Char Char Char Char Char Char Char Char Char Char Char"/>
    <w:basedOn w:val="1"/>
    <w:uiPriority w:val="0"/>
    <w:rPr>
      <w:sz w:val="24"/>
    </w:rPr>
  </w:style>
  <w:style w:type="paragraph" w:customStyle="1" w:styleId="368">
    <w:name w:val="样式 标题 3标题 3 Char Char Char Char标题 3 Char Char Char Char CharR..."/>
    <w:basedOn w:val="5"/>
    <w:uiPriority w:val="0"/>
    <w:pPr>
      <w:spacing w:line="360" w:lineRule="auto"/>
      <w:ind w:firstLine="200" w:firstLineChars="200"/>
    </w:pPr>
    <w:rPr>
      <w:rFonts w:eastAsia="黑体" w:cs="宋体"/>
      <w:b w:val="0"/>
      <w:sz w:val="28"/>
      <w:szCs w:val="20"/>
    </w:rPr>
  </w:style>
  <w:style w:type="paragraph" w:customStyle="1" w:styleId="369">
    <w:name w:val="图片格式"/>
    <w:basedOn w:val="1"/>
    <w:next w:val="370"/>
    <w:qFormat/>
    <w:uiPriority w:val="0"/>
    <w:pPr>
      <w:jc w:val="center"/>
    </w:pPr>
    <w:rPr>
      <w:sz w:val="24"/>
    </w:rPr>
  </w:style>
  <w:style w:type="paragraph" w:customStyle="1" w:styleId="370">
    <w:name w:val="书图表标题"/>
    <w:basedOn w:val="1"/>
    <w:qFormat/>
    <w:uiPriority w:val="0"/>
    <w:pPr>
      <w:adjustRightInd w:val="0"/>
      <w:snapToGrid w:val="0"/>
      <w:spacing w:line="360" w:lineRule="auto"/>
      <w:jc w:val="center"/>
    </w:pPr>
    <w:rPr>
      <w:rFonts w:eastAsia="黑体"/>
      <w:sz w:val="24"/>
    </w:rPr>
  </w:style>
  <w:style w:type="paragraph" w:customStyle="1" w:styleId="371">
    <w:name w:val="CM96"/>
    <w:basedOn w:val="294"/>
    <w:next w:val="294"/>
    <w:uiPriority w:val="0"/>
    <w:pPr>
      <w:widowControl w:val="0"/>
    </w:pPr>
    <w:rPr>
      <w:rFonts w:ascii="黑体" w:eastAsia="黑体" w:cs="Times New Roman"/>
      <w:color w:val="auto"/>
    </w:rPr>
  </w:style>
  <w:style w:type="paragraph" w:customStyle="1" w:styleId="372">
    <w:name w:val="p0"/>
    <w:basedOn w:val="1"/>
    <w:uiPriority w:val="0"/>
    <w:pPr>
      <w:widowControl/>
    </w:pPr>
    <w:rPr>
      <w:kern w:val="0"/>
      <w:szCs w:val="21"/>
    </w:rPr>
  </w:style>
  <w:style w:type="paragraph" w:customStyle="1" w:styleId="373">
    <w:name w:val="xl129"/>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374">
    <w:name w:val="Default Paragraph Char Char Char Char"/>
    <w:basedOn w:val="1"/>
    <w:next w:val="1"/>
    <w:uiPriority w:val="0"/>
    <w:pPr>
      <w:widowControl/>
      <w:spacing w:line="360" w:lineRule="auto"/>
      <w:jc w:val="left"/>
    </w:pPr>
  </w:style>
  <w:style w:type="paragraph" w:customStyle="1" w:styleId="375">
    <w:name w:val="7"/>
    <w:uiPriority w:val="99"/>
    <w:pPr>
      <w:widowControl w:val="0"/>
      <w:jc w:val="both"/>
    </w:pPr>
    <w:rPr>
      <w:kern w:val="2"/>
      <w:sz w:val="21"/>
      <w:szCs w:val="24"/>
      <w:lang w:val="en-US" w:eastAsia="zh-CN" w:bidi="ar-SA"/>
    </w:rPr>
  </w:style>
  <w:style w:type="paragraph" w:customStyle="1" w:styleId="376">
    <w:name w:val="Char1 Char Char1 Char"/>
    <w:basedOn w:val="1"/>
    <w:uiPriority w:val="0"/>
    <w:pPr>
      <w:adjustRightInd w:val="0"/>
      <w:snapToGrid w:val="0"/>
      <w:spacing w:line="440" w:lineRule="atLeast"/>
    </w:pPr>
    <w:rPr>
      <w:rFonts w:ascii="宋体"/>
      <w:sz w:val="24"/>
      <w:szCs w:val="20"/>
    </w:rPr>
  </w:style>
  <w:style w:type="paragraph" w:customStyle="1" w:styleId="377">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78">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379">
    <w:name w:val="xl84"/>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80">
    <w:name w:val="8"/>
    <w:uiPriority w:val="99"/>
    <w:pPr>
      <w:widowControl w:val="0"/>
      <w:jc w:val="both"/>
    </w:pPr>
    <w:rPr>
      <w:kern w:val="2"/>
      <w:sz w:val="21"/>
      <w:szCs w:val="24"/>
      <w:lang w:val="en-US" w:eastAsia="zh-CN" w:bidi="ar-SA"/>
    </w:rPr>
  </w:style>
  <w:style w:type="paragraph" w:customStyle="1" w:styleId="381">
    <w:name w:val="xl108"/>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382">
    <w:name w:val="font5"/>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383">
    <w:name w:val="样式 样式 标题 3标题 3 Char Char Char Char标题 3 Char Char Char Char CharR...1"/>
    <w:basedOn w:val="368"/>
    <w:uiPriority w:val="0"/>
    <w:pPr>
      <w:spacing w:before="0" w:after="0"/>
      <w:ind w:firstLine="0" w:firstLineChars="0"/>
    </w:pPr>
    <w:rPr>
      <w:rFonts w:ascii="黑体"/>
      <w:bCs w:val="0"/>
    </w:rPr>
  </w:style>
  <w:style w:type="paragraph" w:customStyle="1" w:styleId="384">
    <w:name w:val="Char Char Char Char2 Char Char"/>
    <w:basedOn w:val="1"/>
    <w:uiPriority w:val="0"/>
  </w:style>
  <w:style w:type="paragraph" w:customStyle="1" w:styleId="385">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386">
    <w:name w:val="xl111"/>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87">
    <w:name w:val="0正文中"/>
    <w:basedOn w:val="1"/>
    <w:uiPriority w:val="0"/>
    <w:pPr>
      <w:widowControl/>
      <w:snapToGrid w:val="0"/>
      <w:spacing w:line="500" w:lineRule="exact"/>
      <w:ind w:firstLine="560" w:firstLineChars="200"/>
      <w:jc w:val="center"/>
    </w:pPr>
    <w:rPr>
      <w:rFonts w:ascii="宋体" w:hAnsi="宋体"/>
      <w:sz w:val="28"/>
    </w:rPr>
  </w:style>
  <w:style w:type="paragraph" w:customStyle="1" w:styleId="388">
    <w:name w:val="表格5左"/>
    <w:basedOn w:val="296"/>
    <w:uiPriority w:val="0"/>
    <w:pPr>
      <w:widowControl/>
      <w:tabs>
        <w:tab w:val="clear" w:pos="4535"/>
      </w:tabs>
      <w:spacing w:line="240" w:lineRule="exact"/>
      <w:jc w:val="left"/>
    </w:pPr>
    <w:rPr>
      <w:color w:val="000000"/>
      <w:sz w:val="21"/>
      <w:szCs w:val="21"/>
    </w:rPr>
  </w:style>
  <w:style w:type="paragraph" w:customStyle="1" w:styleId="389">
    <w:name w:val="1正文"/>
    <w:basedOn w:val="27"/>
    <w:uiPriority w:val="0"/>
    <w:pPr>
      <w:widowControl w:val="0"/>
      <w:spacing w:line="560" w:lineRule="exact"/>
      <w:ind w:firstLine="480" w:firstLineChars="200"/>
      <w:jc w:val="both"/>
    </w:pPr>
    <w:rPr>
      <w:rFonts w:ascii="Times New Roman" w:hAnsi="Times New Roman"/>
      <w:b/>
      <w:spacing w:val="10"/>
      <w:kern w:val="2"/>
      <w:sz w:val="24"/>
      <w:szCs w:val="20"/>
    </w:rPr>
  </w:style>
  <w:style w:type="paragraph" w:customStyle="1" w:styleId="390">
    <w:name w:val="A列表"/>
    <w:basedOn w:val="36"/>
    <w:qFormat/>
    <w:uiPriority w:val="0"/>
    <w:pPr>
      <w:spacing w:line="276" w:lineRule="auto"/>
      <w:ind w:left="0" w:firstLine="0" w:firstLineChars="0"/>
      <w:contextualSpacing/>
      <w:jc w:val="center"/>
    </w:pPr>
    <w:rPr>
      <w:rFonts w:eastAsia="宋体"/>
      <w:szCs w:val="21"/>
    </w:rPr>
  </w:style>
  <w:style w:type="paragraph" w:customStyle="1" w:styleId="391">
    <w:name w:val="xl72"/>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92">
    <w:name w:val="默认段落字体 Para Char Char Char Char Char Char Char"/>
    <w:basedOn w:val="1"/>
    <w:uiPriority w:val="0"/>
    <w:pPr>
      <w:spacing w:line="360" w:lineRule="auto"/>
    </w:pPr>
    <w:rPr>
      <w:szCs w:val="20"/>
    </w:rPr>
  </w:style>
  <w:style w:type="paragraph" w:customStyle="1" w:styleId="393">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94">
    <w:name w:val="附件标题"/>
    <w:basedOn w:val="1"/>
    <w:uiPriority w:val="0"/>
    <w:pPr>
      <w:spacing w:line="360" w:lineRule="auto"/>
      <w:jc w:val="center"/>
    </w:pPr>
    <w:rPr>
      <w:rFonts w:ascii="宋体" w:hAnsi="宋体"/>
      <w:b/>
      <w:sz w:val="32"/>
      <w:szCs w:val="20"/>
    </w:rPr>
  </w:style>
  <w:style w:type="paragraph" w:customStyle="1" w:styleId="395">
    <w:name w:val="xl113"/>
    <w:basedOn w:val="1"/>
    <w:uiPriority w:val="0"/>
    <w:pPr>
      <w:widowControl/>
      <w:spacing w:before="100" w:beforeAutospacing="1" w:after="100" w:afterAutospacing="1"/>
      <w:jc w:val="center"/>
      <w:textAlignment w:val="center"/>
    </w:pPr>
    <w:rPr>
      <w:rFonts w:ascii="宋体" w:hAnsi="宋体" w:cs="宋体"/>
      <w:color w:val="00B0F0"/>
      <w:kern w:val="0"/>
      <w:sz w:val="24"/>
    </w:rPr>
  </w:style>
  <w:style w:type="paragraph" w:customStyle="1" w:styleId="396">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97">
    <w:name w:val="二级目录"/>
    <w:basedOn w:val="4"/>
    <w:uiPriority w:val="0"/>
    <w:pPr>
      <w:spacing w:beforeLines="50" w:afterLines="50" w:line="240" w:lineRule="auto"/>
    </w:pPr>
    <w:rPr>
      <w:rFonts w:eastAsia="楷体_GB2312"/>
      <w:bCs w:val="0"/>
      <w:szCs w:val="20"/>
    </w:rPr>
  </w:style>
  <w:style w:type="paragraph" w:customStyle="1" w:styleId="398">
    <w:name w:val="表图字体"/>
    <w:basedOn w:val="1"/>
    <w:uiPriority w:val="0"/>
    <w:pPr>
      <w:jc w:val="center"/>
    </w:pPr>
    <w:rPr>
      <w:szCs w:val="21"/>
    </w:rPr>
  </w:style>
  <w:style w:type="paragraph" w:customStyle="1" w:styleId="399">
    <w:name w:val="标准"/>
    <w:basedOn w:val="1"/>
    <w:qFormat/>
    <w:uiPriority w:val="0"/>
    <w:pPr>
      <w:adjustRightInd w:val="0"/>
      <w:spacing w:line="312" w:lineRule="atLeast"/>
      <w:textAlignment w:val="baseline"/>
    </w:pPr>
    <w:rPr>
      <w:kern w:val="0"/>
      <w:sz w:val="24"/>
      <w:szCs w:val="20"/>
    </w:rPr>
  </w:style>
  <w:style w:type="paragraph" w:customStyle="1" w:styleId="400">
    <w:name w:val="zwsjj"/>
    <w:basedOn w:val="141"/>
    <w:qFormat/>
    <w:uiPriority w:val="0"/>
    <w:pPr>
      <w:ind w:firstLine="560" w:firstLineChars="200"/>
    </w:pPr>
  </w:style>
  <w:style w:type="paragraph" w:customStyle="1" w:styleId="401">
    <w:name w:val="正"/>
    <w:basedOn w:val="4"/>
    <w:uiPriority w:val="0"/>
    <w:pPr>
      <w:keepNext w:val="0"/>
      <w:keepLines w:val="0"/>
      <w:spacing w:before="0" w:after="0" w:line="360" w:lineRule="auto"/>
      <w:jc w:val="left"/>
    </w:pPr>
    <w:rPr>
      <w:rFonts w:ascii="Times New Roman" w:hAnsi="Times New Roman" w:eastAsia="楷体"/>
      <w:bCs w:val="0"/>
    </w:rPr>
  </w:style>
  <w:style w:type="paragraph" w:customStyle="1" w:styleId="402">
    <w:name w:val="xl130"/>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403">
    <w:name w:val="font1"/>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4">
    <w:name w:val="xl107"/>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405">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406">
    <w:name w:val="xl121"/>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4"/>
    </w:rPr>
  </w:style>
  <w:style w:type="paragraph" w:customStyle="1" w:styleId="407">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08">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409">
    <w:name w:val="xl80"/>
    <w:basedOn w:val="1"/>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410">
    <w:name w:val="xl81"/>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11">
    <w:name w:val="xl85"/>
    <w:basedOn w:val="1"/>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12">
    <w:name w:val="表内序号"/>
    <w:basedOn w:val="1"/>
    <w:uiPriority w:val="0"/>
    <w:pPr>
      <w:topLinePunct/>
      <w:adjustRightInd w:val="0"/>
      <w:snapToGrid w:val="0"/>
      <w:jc w:val="center"/>
    </w:pPr>
    <w:rPr>
      <w:bCs/>
      <w:szCs w:val="20"/>
    </w:rPr>
  </w:style>
  <w:style w:type="paragraph" w:customStyle="1" w:styleId="413">
    <w:name w:val="Char Char Char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414">
    <w:name w:val="xl47"/>
    <w:basedOn w:val="1"/>
    <w:semiHidden/>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415">
    <w:name w:val="封面标准号1"/>
    <w:uiPriority w:val="0"/>
    <w:pPr>
      <w:widowControl w:val="0"/>
      <w:kinsoku w:val="0"/>
      <w:overflowPunct w:val="0"/>
      <w:autoSpaceDE w:val="0"/>
      <w:autoSpaceDN w:val="0"/>
      <w:spacing w:before="308"/>
      <w:jc w:val="right"/>
      <w:textAlignment w:val="center"/>
    </w:pPr>
    <w:rPr>
      <w:sz w:val="28"/>
      <w:lang w:val="en-US" w:eastAsia="zh-CN" w:bidi="ar-SA"/>
    </w:rPr>
  </w:style>
  <w:style w:type="table" w:customStyle="1" w:styleId="416">
    <w:name w:val="网格型2"/>
    <w:basedOn w:val="48"/>
    <w:uiPriority w:val="0"/>
    <w:rPr>
      <w:rFonts w:ascii="宋体"/>
      <w:sz w:val="18"/>
      <w:szCs w:val="18"/>
    </w:rPr>
    <w:tblPr>
      <w:tblStyle w:val="4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17">
    <w:name w:val="TableGrid"/>
    <w:uiPriority w:val="0"/>
    <w:rPr>
      <w:rFonts w:ascii="Calibri" w:hAnsi="Calibri"/>
      <w:kern w:val="2"/>
      <w:sz w:val="21"/>
      <w:szCs w:val="22"/>
      <w:lang w:val="en-US" w:eastAsia="zh-CN" w:bidi="ar-SA"/>
    </w:rPr>
    <w:tblPr>
      <w:tblStyle w:val="48"/>
      <w:tblCellMar>
        <w:top w:w="0" w:type="dxa"/>
        <w:left w:w="0" w:type="dxa"/>
        <w:bottom w:w="0" w:type="dxa"/>
        <w:right w:w="0" w:type="dxa"/>
      </w:tblCellMar>
    </w:tblPr>
  </w:style>
  <w:style w:type="table" w:customStyle="1" w:styleId="418">
    <w:name w:val="网格型1"/>
    <w:basedOn w:val="48"/>
    <w:uiPriority w:val="0"/>
    <w:rPr>
      <w:rFonts w:ascii="宋体"/>
      <w:sz w:val="18"/>
      <w:szCs w:val="18"/>
    </w:rPr>
    <w:tblPr>
      <w:tblStyle w:val="4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19">
    <w:name w:val="标题 2 字符"/>
    <w:aliases w:val="节标题 1.1 字符,节 字符,节标题 1.1 Char Char 字符,节标题 1.1 Char Char Char 字符,1.1标题 2 字符,1.1 字符,_Heading 2 字符,标2 字符,H2 字符,Se 字符,Head wsa2 字符,标题 1.1 字符,1.1标题2 字符,h2 字符,l2 字符,2nd level 字符,Titre2 字符,Header 2 字符,Header 2nd Page 字符,A.B.C. 字符,h2 main heading 字符,A 字符"/>
    <w:uiPriority w:val="9"/>
    <w:rPr>
      <w:rFonts w:ascii="Arial" w:hAnsi="Arial" w:eastAsia="楷体_GB2312"/>
      <w:b/>
      <w:bCs/>
      <w:kern w:val="2"/>
      <w:sz w:val="32"/>
      <w:szCs w:val="32"/>
    </w:rPr>
  </w:style>
  <w:style w:type="character" w:customStyle="1" w:styleId="420">
    <w:name w:val="标题 5 字符"/>
    <w:uiPriority w:val="9"/>
    <w:rPr>
      <w:kern w:val="2"/>
      <w:sz w:val="28"/>
    </w:rPr>
  </w:style>
  <w:style w:type="character" w:customStyle="1" w:styleId="421">
    <w:name w:val="标题 6 字符"/>
    <w:uiPriority w:val="9"/>
    <w:rPr>
      <w:rFonts w:ascii="Arial" w:hAnsi="Arial" w:eastAsia="黑体"/>
      <w:b/>
      <w:sz w:val="24"/>
    </w:rPr>
  </w:style>
  <w:style w:type="character" w:customStyle="1" w:styleId="422">
    <w:name w:val="标题 7 字符"/>
    <w:uiPriority w:val="0"/>
    <w:rPr>
      <w:b/>
      <w:sz w:val="24"/>
    </w:rPr>
  </w:style>
  <w:style w:type="character" w:customStyle="1" w:styleId="423">
    <w:name w:val="标题 8 字符"/>
    <w:uiPriority w:val="0"/>
    <w:rPr>
      <w:rFonts w:ascii="Arial" w:hAnsi="Arial" w:eastAsia="黑体"/>
      <w:sz w:val="24"/>
    </w:rPr>
  </w:style>
  <w:style w:type="character" w:customStyle="1" w:styleId="424">
    <w:name w:val="标题 9 字符"/>
    <w:uiPriority w:val="0"/>
    <w:rPr>
      <w:rFonts w:ascii="Arial" w:hAnsi="Arial" w:eastAsia="黑体"/>
      <w:sz w:val="24"/>
    </w:rPr>
  </w:style>
  <w:style w:type="character" w:customStyle="1" w:styleId="425">
    <w:name w:val="正文文本 2 字符"/>
    <w:uiPriority w:val="99"/>
    <w:rPr>
      <w:kern w:val="2"/>
      <w:sz w:val="21"/>
      <w:szCs w:val="24"/>
    </w:rPr>
  </w:style>
  <w:style w:type="character" w:customStyle="1" w:styleId="426">
    <w:name w:val="引文目录标题 字符"/>
    <w:uiPriority w:val="99"/>
    <w:rPr>
      <w:rFonts w:ascii="Cambria" w:hAnsi="Cambria" w:cs="Times New Roman"/>
      <w:kern w:val="2"/>
      <w:sz w:val="24"/>
      <w:szCs w:val="24"/>
    </w:rPr>
  </w:style>
  <w:style w:type="character" w:customStyle="1" w:styleId="427">
    <w:name w:val="批注主题 字符"/>
    <w:semiHidden/>
    <w:uiPriority w:val="0"/>
    <w:rPr>
      <w:rFonts w:eastAsia="宋体"/>
      <w:b/>
      <w:bCs/>
      <w:kern w:val="2"/>
      <w:sz w:val="21"/>
      <w:szCs w:val="24"/>
      <w:lang w:val="en-US" w:eastAsia="zh-CN" w:bidi="ar-SA"/>
    </w:rPr>
  </w:style>
  <w:style w:type="character" w:customStyle="1" w:styleId="428">
    <w:name w:val="批注文字 字符"/>
    <w:uiPriority w:val="0"/>
    <w:rPr>
      <w:rFonts w:eastAsia="宋体"/>
      <w:kern w:val="2"/>
      <w:sz w:val="28"/>
      <w:szCs w:val="28"/>
      <w:lang w:val="en-US" w:eastAsia="zh-CN" w:bidi="ar-SA"/>
    </w:rPr>
  </w:style>
  <w:style w:type="character" w:customStyle="1" w:styleId="429">
    <w:name w:val="普通(网站) 字符"/>
    <w:aliases w:val="普通(Web)1 字符,普通 (Web) 字符,普通(Web) 字符,普通 (Web)1 字符,普通(网站)1 字符,普通(网站)3 字符"/>
    <w:uiPriority w:val="0"/>
    <w:rPr>
      <w:rFonts w:eastAsia="宋体"/>
      <w:kern w:val="2"/>
      <w:sz w:val="24"/>
      <w:lang w:val="en-US" w:eastAsia="zh-CN" w:bidi="ar-SA"/>
    </w:rPr>
  </w:style>
  <w:style w:type="character" w:customStyle="1" w:styleId="430">
    <w:name w:val="文档结构图 字符"/>
    <w:semiHidden/>
    <w:uiPriority w:val="0"/>
    <w:rPr>
      <w:kern w:val="2"/>
      <w:sz w:val="21"/>
      <w:szCs w:val="24"/>
      <w:shd w:val="clear" w:color="auto" w:fill="000080"/>
    </w:rPr>
  </w:style>
  <w:style w:type="character" w:customStyle="1" w:styleId="431">
    <w:name w:val="页眉 字符"/>
    <w:aliases w:val="页眉zxl 字符,页眉1 字符,页眉2 字符,页眉0 字符,无页眉 字符,g 字符,h 字符,页眉，DHCC 公司页眉 字符,ITTHEADER 字符"/>
    <w:uiPriority w:val="0"/>
    <w:rPr>
      <w:rFonts w:eastAsia="宋体"/>
      <w:kern w:val="2"/>
      <w:sz w:val="18"/>
      <w:szCs w:val="18"/>
      <w:lang w:val="en-US" w:eastAsia="zh-CN" w:bidi="ar-SA"/>
    </w:rPr>
  </w:style>
  <w:style w:type="character" w:customStyle="1" w:styleId="432">
    <w:name w:val="页脚 字符"/>
    <w:aliases w:val="Footer1 字符"/>
    <w:qFormat/>
    <w:locked/>
    <w:uiPriority w:val="99"/>
    <w:rPr>
      <w:rFonts w:eastAsia="宋体"/>
      <w:kern w:val="2"/>
      <w:sz w:val="18"/>
      <w:szCs w:val="18"/>
      <w:lang w:val="en-US" w:eastAsia="zh-CN" w:bidi="ar-SA"/>
    </w:rPr>
  </w:style>
  <w:style w:type="character" w:customStyle="1" w:styleId="433">
    <w:name w:val="正文文本缩进 字符"/>
    <w:aliases w:val="正文文字缩进 字符,正文文字 21 字符,正文表中文字 字符,PI 字符,正文文字首行缩进 字符,特点标题 字符,正文文字( 首段缩进两字） 字符"/>
    <w:uiPriority w:val="0"/>
    <w:rPr>
      <w:rFonts w:eastAsia="仿宋_GB2312"/>
      <w:kern w:val="2"/>
      <w:sz w:val="28"/>
      <w:szCs w:val="24"/>
    </w:rPr>
  </w:style>
  <w:style w:type="character" w:customStyle="1" w:styleId="434">
    <w:name w:val="正文缩进 字符"/>
    <w:aliases w:val="正文缩进1 字符,表格标题 字符,文本条款 字符,正文（首行缩进两字） Char Char Char Char Char Char Char 字符,正文（首行缩进两字） Char Char Char Char Char Char Char Char Char Char Char Char Char Char Char Char Char Char Char Char Char Char Char Char C 字符,标题4 字符,s4 字符,正文不缩进 字符,首行缩进 字符"/>
    <w:uiPriority w:val="0"/>
    <w:rPr>
      <w:rFonts w:eastAsia="宋体"/>
      <w:kern w:val="2"/>
      <w:sz w:val="21"/>
      <w:lang w:val="en-US" w:eastAsia="zh-CN" w:bidi="ar-SA"/>
    </w:rPr>
  </w:style>
  <w:style w:type="character" w:customStyle="1" w:styleId="435">
    <w:name w:val="正文文本 3 字符"/>
    <w:uiPriority w:val="0"/>
    <w:rPr>
      <w:kern w:val="2"/>
      <w:sz w:val="16"/>
      <w:szCs w:val="16"/>
    </w:rPr>
  </w:style>
  <w:style w:type="character" w:customStyle="1" w:styleId="436">
    <w:name w:val="正文文本缩进 2 字符"/>
    <w:uiPriority w:val="0"/>
    <w:rPr>
      <w:kern w:val="2"/>
      <w:sz w:val="21"/>
      <w:szCs w:val="24"/>
    </w:rPr>
  </w:style>
  <w:style w:type="character" w:customStyle="1" w:styleId="437">
    <w:name w:val="正文文本缩进 3 字符"/>
    <w:uiPriority w:val="0"/>
    <w:rPr>
      <w:kern w:val="2"/>
      <w:sz w:val="16"/>
      <w:szCs w:val="16"/>
    </w:rPr>
  </w:style>
  <w:style w:type="character" w:customStyle="1" w:styleId="438">
    <w:name w:val="HTML 预设格式 字符"/>
    <w:uiPriority w:val="0"/>
    <w:rPr>
      <w:rFonts w:ascii="宋体" w:hAnsi="宋体" w:cs="宋体"/>
      <w:sz w:val="24"/>
      <w:szCs w:val="24"/>
    </w:rPr>
  </w:style>
  <w:style w:type="character" w:customStyle="1" w:styleId="439">
    <w:name w:val="批注框文本 字符"/>
    <w:semiHidden/>
    <w:uiPriority w:val="0"/>
    <w:rPr>
      <w:kern w:val="2"/>
      <w:sz w:val="18"/>
      <w:szCs w:val="18"/>
    </w:rPr>
  </w:style>
  <w:style w:type="character" w:customStyle="1" w:styleId="440">
    <w:name w:val="尾注文本 字符"/>
    <w:uiPriority w:val="0"/>
    <w:rPr>
      <w:rFonts w:eastAsia="宋体"/>
      <w:kern w:val="2"/>
      <w:sz w:val="21"/>
      <w:szCs w:val="24"/>
      <w:lang w:val="en-US" w:eastAsia="zh-CN" w:bidi="ar-SA"/>
    </w:rPr>
  </w:style>
  <w:style w:type="character" w:customStyle="1" w:styleId="441">
    <w:name w:val="脚注文本 字符"/>
    <w:semiHidden/>
    <w:uiPriority w:val="0"/>
    <w:rPr>
      <w:kern w:val="2"/>
      <w:sz w:val="18"/>
      <w:szCs w:val="18"/>
    </w:rPr>
  </w:style>
  <w:style w:type="character" w:customStyle="1" w:styleId="442">
    <w:name w:val="正文文本首行缩进 字符"/>
    <w:uiPriority w:val="99"/>
    <w:rPr>
      <w:rFonts w:cs="Times New Roman"/>
      <w:kern w:val="2"/>
      <w:sz w:val="24"/>
      <w:szCs w:val="24"/>
    </w:rPr>
  </w:style>
  <w:style w:type="character" w:customStyle="1" w:styleId="443">
    <w:name w:val="标题 字符"/>
    <w:uiPriority w:val="0"/>
    <w:rPr>
      <w:rFonts w:ascii="Cambria" w:hAnsi="Cambria"/>
      <w:b/>
      <w:bCs/>
      <w:kern w:val="2"/>
      <w:sz w:val="32"/>
      <w:szCs w:val="32"/>
    </w:rPr>
  </w:style>
  <w:style w:type="paragraph" w:customStyle="1" w:styleId="444">
    <w:name w:val="!正文"/>
    <w:qFormat/>
    <w:uiPriority w:val="0"/>
    <w:pPr>
      <w:spacing w:line="360" w:lineRule="auto"/>
      <w:jc w:val="both"/>
    </w:pPr>
    <w:rPr>
      <w:rFonts w:ascii="Calibri" w:hAnsi="Calibri"/>
      <w:kern w:val="2"/>
      <w:sz w:val="24"/>
      <w:szCs w:val="24"/>
      <w:lang w:val="en-US" w:eastAsia="zh-CN" w:bidi="ar-SA"/>
    </w:rPr>
  </w:style>
  <w:style w:type="character" w:customStyle="1" w:styleId="445">
    <w:name w:val="font41"/>
    <w:qFormat/>
    <w:uiPriority w:val="0"/>
    <w:rPr>
      <w:rFonts w:ascii="Calibri" w:hAnsi="Calibri" w:cs="Calibri"/>
      <w:color w:val="000000"/>
      <w:sz w:val="15"/>
      <w:szCs w:val="15"/>
      <w:u w:val="none"/>
    </w:rPr>
  </w:style>
  <w:style w:type="paragraph" w:customStyle="1" w:styleId="446">
    <w:name w:val="Table Text"/>
    <w:basedOn w:val="1"/>
    <w:semiHidden/>
    <w:qFormat/>
    <w:uiPriority w:val="0"/>
    <w:rPr>
      <w:rFonts w:ascii="宋体" w:hAnsi="宋体" w:eastAsia="宋体" w:cs="宋体"/>
      <w:sz w:val="18"/>
      <w:szCs w:val="18"/>
      <w:lang w:val="en-US" w:eastAsia="en-US" w:bidi="ar-SA"/>
    </w:rPr>
  </w:style>
  <w:style w:type="table" w:customStyle="1" w:styleId="447">
    <w:name w:val="Table Normal"/>
    <w:unhideWhenUsed/>
    <w:qFormat/>
    <w:uiPriority w:val="0"/>
    <w:rPr>
      <w:lang w:val="en-US" w:eastAsia="zh-CN" w:bidi="ar-SA"/>
    </w:rPr>
    <w:tblPr>
      <w:tblStyle w:val="48"/>
      <w:tblCellMar>
        <w:top w:w="0" w:type="dxa"/>
        <w:left w:w="0" w:type="dxa"/>
        <w:bottom w:w="0" w:type="dxa"/>
        <w:right w:w="0" w:type="dxa"/>
      </w:tblCellMar>
    </w:tblPr>
  </w:style>
  <w:style w:type="paragraph" w:customStyle="1" w:styleId="448">
    <w:name w:val="样式 正文"/>
    <w:basedOn w:val="1"/>
    <w:qFormat/>
    <w:uiPriority w:val="0"/>
    <w:pPr>
      <w:spacing w:line="520" w:lineRule="exact"/>
      <w:ind w:firstLine="56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168</Pages>
  <Words>75161</Words>
  <Characters>101134</Characters>
  <Lines>844</Lines>
  <Paragraphs>237</Paragraphs>
  <TotalTime>0</TotalTime>
  <ScaleCrop>false</ScaleCrop>
  <LinksUpToDate>false</LinksUpToDate>
  <CharactersWithSpaces>103201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2018-09-03T07:38:00Z</dcterms:created>
  <dc:creator>微软用户</dc:creator>
  <cp:lastModifiedBy>小云泉山人</cp:lastModifiedBy>
  <cp:lastPrinted>2024-06-16T00:46:00Z</cp:lastPrinted>
  <dcterms:modified xsi:type="dcterms:W3CDTF">2024-10-09T06:21:11Z</dcterms:modified>
  <dc:title>有限公司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216C10CC89CF481E9983C5A0500234E8_13</vt:lpwstr>
  </property>
</Properties>
</file>